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544B" w14:textId="77777777" w:rsidR="00400DF8" w:rsidRDefault="00400DF8" w:rsidP="0058318D"/>
    <w:p w14:paraId="40A5164A" w14:textId="54A8B84F" w:rsidR="0058318D" w:rsidRPr="00D50D94" w:rsidRDefault="0058318D" w:rsidP="00166D30">
      <w:pPr>
        <w:ind w:left="2160" w:right="-720" w:hanging="2160"/>
      </w:pPr>
      <w:r>
        <w:rPr>
          <w:b/>
          <w:u w:val="single"/>
        </w:rPr>
        <w:t>Interpretation:</w:t>
      </w:r>
      <w:r>
        <w:tab/>
      </w:r>
      <w:r w:rsidR="002F67D1">
        <w:t>Off-site</w:t>
      </w:r>
      <w:r w:rsidR="003F2DDB">
        <w:t xml:space="preserve"> Chiller Indirectly Serving Individual Homes w/Ground Source Heat Pumps</w:t>
      </w:r>
    </w:p>
    <w:p w14:paraId="1854E535" w14:textId="77777777" w:rsidR="0058318D" w:rsidRDefault="0058318D" w:rsidP="0058318D">
      <w:pPr>
        <w:rPr>
          <w:b/>
          <w:u w:val="single"/>
        </w:rPr>
      </w:pPr>
    </w:p>
    <w:p w14:paraId="0BE9F14F" w14:textId="5762B058" w:rsidR="0058318D" w:rsidRPr="00D50D94" w:rsidRDefault="0058318D" w:rsidP="0058318D">
      <w:r>
        <w:rPr>
          <w:b/>
          <w:u w:val="single"/>
        </w:rPr>
        <w:t>Designation</w:t>
      </w:r>
      <w:r>
        <w:tab/>
      </w:r>
      <w:r>
        <w:tab/>
        <w:t xml:space="preserve">No: </w:t>
      </w:r>
      <w:r w:rsidR="00400DF8">
        <w:t>301-2014-1</w:t>
      </w:r>
      <w:r w:rsidR="001B781F">
        <w:t>7</w:t>
      </w:r>
      <w:bookmarkStart w:id="0" w:name="_GoBack"/>
      <w:bookmarkEnd w:id="0"/>
      <w:r w:rsidR="00400DF8">
        <w:t xml:space="preserve"> </w:t>
      </w:r>
    </w:p>
    <w:p w14:paraId="28DB0904" w14:textId="77777777" w:rsidR="0058318D" w:rsidRDefault="0058318D" w:rsidP="0058318D">
      <w:pPr>
        <w:rPr>
          <w:b/>
          <w:u w:val="single"/>
        </w:rPr>
      </w:pPr>
    </w:p>
    <w:p w14:paraId="75F5A376" w14:textId="075DE281" w:rsidR="0058318D" w:rsidRPr="00D50D94" w:rsidRDefault="0058318D" w:rsidP="0058318D">
      <w:r>
        <w:rPr>
          <w:b/>
          <w:u w:val="single"/>
        </w:rPr>
        <w:t>Approved:</w:t>
      </w:r>
      <w:r>
        <w:tab/>
      </w:r>
      <w:r>
        <w:tab/>
      </w:r>
      <w:r w:rsidR="001662ED">
        <w:t>March 30, 2019</w:t>
      </w:r>
      <w:r>
        <w:t xml:space="preserve"> by RESNET SDC 300</w:t>
      </w:r>
    </w:p>
    <w:p w14:paraId="6B8CCADE" w14:textId="77777777" w:rsidR="0058318D" w:rsidRDefault="0058318D" w:rsidP="0058318D">
      <w:pPr>
        <w:rPr>
          <w:b/>
          <w:u w:val="single"/>
        </w:rPr>
      </w:pPr>
    </w:p>
    <w:p w14:paraId="134FA129" w14:textId="5316805E" w:rsidR="0058318D" w:rsidRPr="00D50D94" w:rsidRDefault="0058318D" w:rsidP="0058318D">
      <w:r>
        <w:rPr>
          <w:b/>
          <w:u w:val="single"/>
        </w:rPr>
        <w:t>Effective Date:</w:t>
      </w:r>
      <w:r>
        <w:tab/>
      </w:r>
      <w:r w:rsidR="001662ED">
        <w:t xml:space="preserve">April </w:t>
      </w:r>
      <w:r w:rsidR="009530C3">
        <w:t>2</w:t>
      </w:r>
      <w:r w:rsidR="001662ED">
        <w:t>9, 2019</w:t>
      </w: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642F0D">
        <w:tc>
          <w:tcPr>
            <w:tcW w:w="1771" w:type="dxa"/>
            <w:gridSpan w:val="2"/>
          </w:tcPr>
          <w:p w14:paraId="2262687E" w14:textId="77777777" w:rsidR="0058318D" w:rsidRDefault="0058318D" w:rsidP="0067014E">
            <w:pPr>
              <w:rPr>
                <w:b/>
                <w:u w:val="single"/>
              </w:rPr>
            </w:pPr>
            <w:r>
              <w:rPr>
                <w:b/>
                <w:u w:val="single"/>
              </w:rPr>
              <w:t>R</w:t>
            </w:r>
            <w:bookmarkStart w:id="1" w:name="Check1"/>
            <w:r>
              <w:rPr>
                <w:b/>
                <w:u w:val="single"/>
              </w:rPr>
              <w:t>equest from:</w:t>
            </w:r>
          </w:p>
        </w:tc>
        <w:bookmarkEnd w:id="1"/>
        <w:tc>
          <w:tcPr>
            <w:tcW w:w="1307" w:type="dxa"/>
            <w:gridSpan w:val="2"/>
          </w:tcPr>
          <w:p w14:paraId="344F5C93" w14:textId="77777777" w:rsidR="0058318D" w:rsidRDefault="0058318D" w:rsidP="0067014E">
            <w:r>
              <w:t xml:space="preserve">Name: </w:t>
            </w:r>
          </w:p>
        </w:tc>
        <w:tc>
          <w:tcPr>
            <w:tcW w:w="6480" w:type="dxa"/>
            <w:gridSpan w:val="7"/>
          </w:tcPr>
          <w:p w14:paraId="639F5315" w14:textId="0037BCAD" w:rsidR="0058318D" w:rsidRDefault="00400DF8" w:rsidP="0067014E">
            <w:r>
              <w:t>RESNET Staff</w:t>
            </w:r>
          </w:p>
        </w:tc>
      </w:tr>
      <w:tr w:rsidR="0058318D" w14:paraId="5022CBFF" w14:textId="77777777" w:rsidTr="00642F0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642F0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2045708B" w:rsidR="0058318D" w:rsidRDefault="00400DF8" w:rsidP="0067014E">
            <w:r>
              <w:t>RESNET</w:t>
            </w:r>
          </w:p>
        </w:tc>
      </w:tr>
      <w:tr w:rsidR="0058318D" w14:paraId="3D6F8556" w14:textId="77777777" w:rsidTr="00642F0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642F0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6F0F498B" w:rsidR="0058318D" w:rsidRDefault="0058318D" w:rsidP="0067014E"/>
        </w:tc>
      </w:tr>
      <w:tr w:rsidR="0058318D" w14:paraId="1E832BD4" w14:textId="77777777" w:rsidTr="00642F0D">
        <w:trPr>
          <w:cantSplit/>
        </w:trPr>
        <w:tc>
          <w:tcPr>
            <w:tcW w:w="9558" w:type="dxa"/>
            <w:gridSpan w:val="11"/>
          </w:tcPr>
          <w:p w14:paraId="12B4007B" w14:textId="77777777" w:rsidR="0058318D" w:rsidRDefault="0058318D" w:rsidP="0067014E"/>
        </w:tc>
      </w:tr>
      <w:tr w:rsidR="0058318D" w14:paraId="68077B7F" w14:textId="77777777" w:rsidTr="00642F0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388543D2" w:rsidR="0058318D" w:rsidRDefault="0058318D" w:rsidP="0067014E"/>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6B879F89" w:rsidR="0058318D" w:rsidRDefault="0058318D" w:rsidP="0067014E"/>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4D003937" w:rsidR="0058318D" w:rsidRDefault="0058318D" w:rsidP="0067014E"/>
        </w:tc>
      </w:tr>
      <w:tr w:rsidR="0058318D" w14:paraId="2D25D29A" w14:textId="77777777" w:rsidTr="00642F0D">
        <w:trPr>
          <w:cantSplit/>
        </w:trPr>
        <w:tc>
          <w:tcPr>
            <w:tcW w:w="9558" w:type="dxa"/>
            <w:gridSpan w:val="11"/>
          </w:tcPr>
          <w:p w14:paraId="0219A6EF" w14:textId="77777777" w:rsidR="0058318D" w:rsidRDefault="0058318D" w:rsidP="0067014E"/>
        </w:tc>
      </w:tr>
      <w:tr w:rsidR="0058318D" w14:paraId="34E65479" w14:textId="77777777" w:rsidTr="00642F0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1C9FC2EE" w:rsidR="0058318D" w:rsidRDefault="0058318D" w:rsidP="0067014E"/>
        </w:tc>
      </w:tr>
      <w:tr w:rsidR="0058318D" w14:paraId="4C9968AA" w14:textId="77777777" w:rsidTr="00642F0D">
        <w:trPr>
          <w:cantSplit/>
        </w:trPr>
        <w:tc>
          <w:tcPr>
            <w:tcW w:w="9558" w:type="dxa"/>
            <w:gridSpan w:val="11"/>
          </w:tcPr>
          <w:p w14:paraId="03436C2B" w14:textId="77777777" w:rsidR="0058318D" w:rsidRDefault="0058318D" w:rsidP="0067014E"/>
        </w:tc>
      </w:tr>
      <w:tr w:rsidR="0058318D" w14:paraId="432397CF" w14:textId="77777777" w:rsidTr="00642F0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1CCD0B10" w:rsidR="0058318D" w:rsidRDefault="007E1E0F" w:rsidP="0067014E">
            <w:r w:rsidRPr="007E1E0F">
              <w:t>Scott Doyle &lt;scott@resnet.us&gt;</w:t>
            </w:r>
          </w:p>
        </w:tc>
      </w:tr>
      <w:tr w:rsidR="0058318D" w14:paraId="25C0E992" w14:textId="77777777" w:rsidTr="00642F0D">
        <w:trPr>
          <w:cantSplit/>
        </w:trPr>
        <w:tc>
          <w:tcPr>
            <w:tcW w:w="9558" w:type="dxa"/>
            <w:gridSpan w:val="11"/>
          </w:tcPr>
          <w:p w14:paraId="4783C8F3" w14:textId="77777777" w:rsidR="0058318D" w:rsidRDefault="0058318D" w:rsidP="0067014E"/>
        </w:tc>
      </w:tr>
      <w:tr w:rsidR="0058318D" w14:paraId="6000A15E" w14:textId="77777777" w:rsidTr="00642F0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642F0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58EF4026" w:rsidR="0058318D" w:rsidRDefault="00400DF8" w:rsidP="0067014E">
            <w:r>
              <w:t>301-2014</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41C5FC62" w:rsidR="0058318D" w:rsidRDefault="0058318D" w:rsidP="0067014E"/>
        </w:tc>
      </w:tr>
      <w:tr w:rsidR="0058318D" w14:paraId="32F277DB" w14:textId="77777777" w:rsidTr="00642F0D">
        <w:trPr>
          <w:cantSplit/>
        </w:trPr>
        <w:tc>
          <w:tcPr>
            <w:tcW w:w="9558" w:type="dxa"/>
            <w:gridSpan w:val="11"/>
          </w:tcPr>
          <w:p w14:paraId="4B310750" w14:textId="77777777" w:rsidR="0058318D" w:rsidRDefault="0058318D" w:rsidP="0067014E"/>
        </w:tc>
      </w:tr>
      <w:tr w:rsidR="0058318D" w14:paraId="2C10AC68" w14:textId="77777777" w:rsidTr="00642F0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633AFFF6" w:rsidR="0058318D" w:rsidRDefault="0058318D" w:rsidP="0067014E"/>
        </w:tc>
      </w:tr>
      <w:tr w:rsidR="0058318D" w14:paraId="5FB74177" w14:textId="77777777" w:rsidTr="00642F0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4CA0A030" w:rsidR="0058318D" w:rsidRDefault="00400DF8" w:rsidP="0067014E">
            <w:r>
              <w:t>4.3.5</w:t>
            </w:r>
          </w:p>
        </w:tc>
      </w:tr>
      <w:tr w:rsidR="0058318D" w14:paraId="74CD976F" w14:textId="77777777" w:rsidTr="00642F0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642F0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567A270D" w:rsidR="0058318D" w:rsidRDefault="0058318D" w:rsidP="0067014E"/>
        </w:tc>
      </w:tr>
      <w:tr w:rsidR="0058318D" w14:paraId="683DC2E5" w14:textId="77777777" w:rsidTr="00642F0D">
        <w:trPr>
          <w:cantSplit/>
        </w:trPr>
        <w:tc>
          <w:tcPr>
            <w:tcW w:w="9558" w:type="dxa"/>
            <w:gridSpan w:val="11"/>
          </w:tcPr>
          <w:p w14:paraId="055D52CA" w14:textId="77777777" w:rsidR="0058318D" w:rsidRDefault="0058318D" w:rsidP="0067014E"/>
        </w:tc>
      </w:tr>
      <w:tr w:rsidR="0058318D" w14:paraId="4C9981EF" w14:textId="77777777" w:rsidTr="00642F0D">
        <w:trPr>
          <w:cantSplit/>
        </w:trPr>
        <w:tc>
          <w:tcPr>
            <w:tcW w:w="1771" w:type="dxa"/>
            <w:gridSpan w:val="2"/>
          </w:tcPr>
          <w:p w14:paraId="246AB388" w14:textId="50737D04" w:rsidR="0058318D" w:rsidRDefault="0058318D" w:rsidP="0067014E">
            <w:pPr>
              <w:rPr>
                <w:b/>
                <w:u w:val="single"/>
              </w:rPr>
            </w:pPr>
            <w:r>
              <w:rPr>
                <w:b/>
                <w:u w:val="single"/>
              </w:rPr>
              <w:t>B</w:t>
            </w:r>
            <w:bookmarkStart w:id="2" w:name="Text12"/>
            <w:r>
              <w:rPr>
                <w:b/>
                <w:u w:val="single"/>
              </w:rPr>
              <w:t>ackground</w:t>
            </w:r>
            <w:r w:rsidR="00642F0D">
              <w:rPr>
                <w:b/>
                <w:u w:val="single"/>
              </w:rPr>
              <w:t xml:space="preserve"> (provided by Requester)</w:t>
            </w:r>
            <w:r>
              <w:rPr>
                <w:b/>
                <w:u w:val="single"/>
              </w:rPr>
              <w:t>:</w:t>
            </w:r>
          </w:p>
        </w:tc>
        <w:bookmarkEnd w:id="2"/>
        <w:tc>
          <w:tcPr>
            <w:tcW w:w="7787" w:type="dxa"/>
            <w:gridSpan w:val="9"/>
            <w:tcBorders>
              <w:bottom w:val="single" w:sz="4" w:space="0" w:color="auto"/>
            </w:tcBorders>
          </w:tcPr>
          <w:p w14:paraId="2C762C98" w14:textId="2739025A" w:rsidR="0058318D" w:rsidRDefault="0058318D" w:rsidP="0067014E">
            <w:pPr>
              <w:pStyle w:val="Default"/>
            </w:pPr>
          </w:p>
        </w:tc>
      </w:tr>
      <w:tr w:rsidR="0058318D" w14:paraId="55549B7E" w14:textId="77777777" w:rsidTr="00642F0D">
        <w:trPr>
          <w:cantSplit/>
        </w:trPr>
        <w:tc>
          <w:tcPr>
            <w:tcW w:w="1771" w:type="dxa"/>
            <w:gridSpan w:val="2"/>
          </w:tcPr>
          <w:p w14:paraId="381A88F0" w14:textId="77777777" w:rsidR="0058318D" w:rsidRDefault="0058318D" w:rsidP="0067014E"/>
        </w:tc>
        <w:tc>
          <w:tcPr>
            <w:tcW w:w="7787" w:type="dxa"/>
            <w:gridSpan w:val="9"/>
          </w:tcPr>
          <w:p w14:paraId="6D04343B" w14:textId="31ACA073" w:rsidR="0058318D" w:rsidRDefault="00400DF8" w:rsidP="0067014E">
            <w:r>
              <w:t>Residential developments can be designed around large-scale use of ground source heat pump technology. One limitation is that during peak demands</w:t>
            </w:r>
            <w:r w:rsidR="00642F0D">
              <w:t xml:space="preserve"> and sometimes during normal operation</w:t>
            </w:r>
            <w:r>
              <w:t>, the ground water temperature for the local aquifer can be altered enough to reduce the efficiency or even make the individual pumps on each home unable to meet the load. One method to address this is to use a commercial scale chiller owned by the HOA for the sole purpose of cooling ground water. This creates a problem when rating each individual home because no guidance exists for how and whether to account for off-site chiller energy within the RESNET or ANSI Standards for this application.</w:t>
            </w:r>
          </w:p>
        </w:tc>
      </w:tr>
      <w:tr w:rsidR="0058318D" w14:paraId="45868380" w14:textId="77777777" w:rsidTr="00642F0D">
        <w:trPr>
          <w:cantSplit/>
        </w:trPr>
        <w:tc>
          <w:tcPr>
            <w:tcW w:w="9558" w:type="dxa"/>
            <w:gridSpan w:val="11"/>
          </w:tcPr>
          <w:p w14:paraId="29DE0585" w14:textId="77777777" w:rsidR="0058318D" w:rsidRDefault="0058318D" w:rsidP="0067014E"/>
        </w:tc>
      </w:tr>
      <w:tr w:rsidR="0058318D" w14:paraId="3C46EEC8" w14:textId="77777777" w:rsidTr="00642F0D">
        <w:trPr>
          <w:cantSplit/>
        </w:trPr>
        <w:tc>
          <w:tcPr>
            <w:tcW w:w="1771" w:type="dxa"/>
            <w:gridSpan w:val="2"/>
          </w:tcPr>
          <w:p w14:paraId="546FAA94" w14:textId="3CC454D3" w:rsidR="0058318D" w:rsidRDefault="00642F0D" w:rsidP="0067014E">
            <w:pPr>
              <w:rPr>
                <w:b/>
                <w:u w:val="single"/>
              </w:rPr>
            </w:pPr>
            <w:r>
              <w:rPr>
                <w:b/>
                <w:u w:val="single"/>
              </w:rPr>
              <w:t xml:space="preserve">Requester’s </w:t>
            </w:r>
            <w:r w:rsidR="0058318D">
              <w:rPr>
                <w:b/>
                <w:u w:val="single"/>
              </w:rPr>
              <w:t>Interpretation:</w:t>
            </w:r>
          </w:p>
        </w:tc>
        <w:tc>
          <w:tcPr>
            <w:tcW w:w="7787" w:type="dxa"/>
            <w:gridSpan w:val="9"/>
            <w:tcBorders>
              <w:bottom w:val="single" w:sz="4" w:space="0" w:color="auto"/>
            </w:tcBorders>
          </w:tcPr>
          <w:p w14:paraId="5AEFCAE1" w14:textId="511C0E5C" w:rsidR="0058318D" w:rsidRDefault="0058318D" w:rsidP="0067014E"/>
        </w:tc>
      </w:tr>
      <w:tr w:rsidR="0058318D" w14:paraId="51C39083" w14:textId="77777777" w:rsidTr="00642F0D">
        <w:trPr>
          <w:cantSplit/>
        </w:trPr>
        <w:tc>
          <w:tcPr>
            <w:tcW w:w="1771" w:type="dxa"/>
            <w:gridSpan w:val="2"/>
          </w:tcPr>
          <w:p w14:paraId="08434EB8" w14:textId="77777777" w:rsidR="0058318D" w:rsidRPr="00400DF8" w:rsidRDefault="0058318D" w:rsidP="0067014E">
            <w:commentRangeStart w:id="3"/>
            <w:commentRangeEnd w:id="3"/>
          </w:p>
        </w:tc>
        <w:tc>
          <w:tcPr>
            <w:tcW w:w="7787" w:type="dxa"/>
            <w:gridSpan w:val="9"/>
          </w:tcPr>
          <w:p w14:paraId="192F9714" w14:textId="25512A12" w:rsidR="0058318D" w:rsidRPr="00400DF8" w:rsidRDefault="00400DF8" w:rsidP="007C5A7B">
            <w:r w:rsidRPr="00400DF8">
              <w:t>Comm</w:t>
            </w:r>
            <w:r>
              <w:t xml:space="preserve">unity off-site energy associated with </w:t>
            </w:r>
            <w:r w:rsidR="00264F5C">
              <w:t xml:space="preserve">Rated Homes </w:t>
            </w:r>
            <w:r>
              <w:t xml:space="preserve">shall be accounted for in the </w:t>
            </w:r>
            <w:r w:rsidR="00264F5C">
              <w:t>Energy R</w:t>
            </w:r>
            <w:r>
              <w:t xml:space="preserve">ating </w:t>
            </w:r>
            <w:r w:rsidR="00264F5C">
              <w:t xml:space="preserve">Index </w:t>
            </w:r>
            <w:r>
              <w:t xml:space="preserve">by </w:t>
            </w:r>
            <w:r w:rsidR="00264F5C">
              <w:t xml:space="preserve">including a fraction of the </w:t>
            </w:r>
            <w:r>
              <w:t xml:space="preserve">total annual projected energy use for the </w:t>
            </w:r>
            <w:r w:rsidR="007C5A7B">
              <w:t xml:space="preserve">community off-site energy use </w:t>
            </w:r>
            <w:r w:rsidR="00264F5C">
              <w:t xml:space="preserve">in the energy use of </w:t>
            </w:r>
            <w:r>
              <w:t>each home served. The amount of energy assigned to each home</w:t>
            </w:r>
            <w:r w:rsidR="00642F0D">
              <w:t xml:space="preserve"> and the way it is included in the rating software</w:t>
            </w:r>
            <w:r>
              <w:t xml:space="preserve"> shall be</w:t>
            </w:r>
            <w:r w:rsidR="00642F0D">
              <w:t xml:space="preserve"> based on the information available at the time of the rating. The specific approach used to apportion the projected energy use from a community off-site energy system to the Rated Homes shall be determined by a Professional Engineer registered in the state where the project is located or via an Innovative Design Request submitted to and approved by RESNET</w:t>
            </w:r>
            <w:r>
              <w:t>.</w:t>
            </w:r>
          </w:p>
        </w:tc>
      </w:tr>
      <w:tr w:rsidR="0058318D" w14:paraId="4EF36B02" w14:textId="77777777" w:rsidTr="00642F0D">
        <w:trPr>
          <w:cantSplit/>
          <w:trHeight w:val="360"/>
        </w:trPr>
        <w:tc>
          <w:tcPr>
            <w:tcW w:w="9558" w:type="dxa"/>
            <w:gridSpan w:val="11"/>
          </w:tcPr>
          <w:p w14:paraId="568BDEE9" w14:textId="77777777" w:rsidR="0058318D" w:rsidRDefault="0058318D" w:rsidP="0067014E"/>
        </w:tc>
      </w:tr>
      <w:tr w:rsidR="0058318D" w14:paraId="37696171" w14:textId="77777777" w:rsidTr="00642F0D">
        <w:trPr>
          <w:cantSplit/>
        </w:trPr>
        <w:tc>
          <w:tcPr>
            <w:tcW w:w="1728" w:type="dxa"/>
          </w:tcPr>
          <w:p w14:paraId="6B5D07D0" w14:textId="77777777" w:rsidR="0058318D" w:rsidRDefault="0058318D" w:rsidP="0067014E">
            <w:pPr>
              <w:rPr>
                <w:b/>
                <w:u w:val="single"/>
              </w:rPr>
            </w:pPr>
            <w:r>
              <w:rPr>
                <w:b/>
                <w:u w:val="single"/>
              </w:rPr>
              <w:t>Question:</w:t>
            </w:r>
          </w:p>
        </w:tc>
        <w:tc>
          <w:tcPr>
            <w:tcW w:w="7830" w:type="dxa"/>
            <w:gridSpan w:val="10"/>
          </w:tcPr>
          <w:p w14:paraId="6B019977" w14:textId="77777777" w:rsidR="0058318D" w:rsidRDefault="0058318D" w:rsidP="0067014E">
            <w:pPr>
              <w:rPr>
                <w:sz w:val="16"/>
              </w:rPr>
            </w:pPr>
            <w:r>
              <w:t>Is this Interpretation correct?</w:t>
            </w:r>
          </w:p>
        </w:tc>
      </w:tr>
      <w:tr w:rsidR="0058318D" w14:paraId="1660D954" w14:textId="77777777" w:rsidTr="00642F0D">
        <w:trPr>
          <w:cantSplit/>
        </w:trPr>
        <w:tc>
          <w:tcPr>
            <w:tcW w:w="1728" w:type="dxa"/>
          </w:tcPr>
          <w:p w14:paraId="60CC0597" w14:textId="77777777" w:rsidR="0058318D" w:rsidRDefault="0058318D" w:rsidP="0067014E"/>
        </w:tc>
        <w:tc>
          <w:tcPr>
            <w:tcW w:w="7830" w:type="dxa"/>
            <w:gridSpan w:val="10"/>
          </w:tcPr>
          <w:p w14:paraId="0DFF4E05" w14:textId="77777777" w:rsidR="0058318D" w:rsidRDefault="0058318D" w:rsidP="0067014E"/>
        </w:tc>
      </w:tr>
      <w:tr w:rsidR="0058318D" w14:paraId="31407C5D" w14:textId="77777777" w:rsidTr="00642F0D">
        <w:trPr>
          <w:cantSplit/>
        </w:trPr>
        <w:tc>
          <w:tcPr>
            <w:tcW w:w="9558" w:type="dxa"/>
            <w:gridSpan w:val="11"/>
          </w:tcPr>
          <w:p w14:paraId="1C7E383F" w14:textId="77777777" w:rsidR="0058318D" w:rsidRDefault="0058318D" w:rsidP="0067014E"/>
        </w:tc>
      </w:tr>
      <w:tr w:rsidR="0058318D" w14:paraId="0A3F516C" w14:textId="77777777" w:rsidTr="00642F0D">
        <w:trPr>
          <w:cantSplit/>
        </w:trPr>
        <w:tc>
          <w:tcPr>
            <w:tcW w:w="1771" w:type="dxa"/>
            <w:gridSpan w:val="2"/>
          </w:tcPr>
          <w:p w14:paraId="11EFCD76" w14:textId="6E3768A3" w:rsidR="0058318D" w:rsidRDefault="00642F0D" w:rsidP="0067014E">
            <w:pPr>
              <w:rPr>
                <w:b/>
                <w:u w:val="single"/>
              </w:rPr>
            </w:pPr>
            <w:r>
              <w:rPr>
                <w:b/>
                <w:u w:val="single"/>
              </w:rPr>
              <w:t xml:space="preserve">SDC300 </w:t>
            </w:r>
            <w:r w:rsidR="0058318D">
              <w:rPr>
                <w:b/>
                <w:u w:val="single"/>
              </w:rPr>
              <w:t>Answer:</w:t>
            </w:r>
          </w:p>
        </w:tc>
        <w:tc>
          <w:tcPr>
            <w:tcW w:w="7787" w:type="dxa"/>
            <w:gridSpan w:val="9"/>
          </w:tcPr>
          <w:p w14:paraId="37A9DAE5" w14:textId="1A954515" w:rsidR="0058318D" w:rsidRPr="007A340D" w:rsidRDefault="007A340D" w:rsidP="0067014E">
            <w:r>
              <w:t>Yes</w:t>
            </w:r>
          </w:p>
        </w:tc>
      </w:tr>
      <w:tr w:rsidR="0058318D" w14:paraId="75996319" w14:textId="77777777" w:rsidTr="00642F0D">
        <w:trPr>
          <w:cantSplit/>
        </w:trPr>
        <w:tc>
          <w:tcPr>
            <w:tcW w:w="9558" w:type="dxa"/>
            <w:gridSpan w:val="11"/>
          </w:tcPr>
          <w:p w14:paraId="3A2341A0" w14:textId="77777777" w:rsidR="0058318D" w:rsidRDefault="0058318D" w:rsidP="0067014E"/>
        </w:tc>
      </w:tr>
      <w:tr w:rsidR="0058318D" w14:paraId="7002A9A9" w14:textId="77777777" w:rsidTr="00642F0D">
        <w:trPr>
          <w:cantSplit/>
        </w:trPr>
        <w:tc>
          <w:tcPr>
            <w:tcW w:w="1771" w:type="dxa"/>
            <w:gridSpan w:val="2"/>
          </w:tcPr>
          <w:p w14:paraId="187BBD55" w14:textId="33DC6FF0" w:rsidR="0058318D" w:rsidRDefault="00642F0D" w:rsidP="0067014E">
            <w:pPr>
              <w:rPr>
                <w:b/>
                <w:u w:val="single"/>
              </w:rPr>
            </w:pPr>
            <w:r>
              <w:rPr>
                <w:b/>
                <w:u w:val="single"/>
              </w:rPr>
              <w:t xml:space="preserve">SDC300 </w:t>
            </w:r>
            <w:r w:rsidR="0058318D">
              <w:rPr>
                <w:b/>
                <w:u w:val="single"/>
              </w:rPr>
              <w:t>Comments:</w:t>
            </w:r>
          </w:p>
        </w:tc>
        <w:tc>
          <w:tcPr>
            <w:tcW w:w="7787" w:type="dxa"/>
            <w:gridSpan w:val="9"/>
          </w:tcPr>
          <w:p w14:paraId="36BD3EB9" w14:textId="77777777" w:rsidR="0058318D" w:rsidRDefault="0058318D" w:rsidP="0067014E"/>
          <w:p w14:paraId="151C0BF0" w14:textId="77777777" w:rsidR="0058318D" w:rsidRDefault="0058318D" w:rsidP="0067014E">
            <w:pPr>
              <w:rPr>
                <w:sz w:val="16"/>
              </w:rPr>
            </w:pPr>
          </w:p>
        </w:tc>
      </w:tr>
    </w:tbl>
    <w:p w14:paraId="6211AAC2" w14:textId="77777777" w:rsidR="00E359E1" w:rsidRDefault="00E359E1" w:rsidP="00330F8B"/>
    <w:p w14:paraId="125E70F6" w14:textId="35C7B92D" w:rsidR="00642F0D" w:rsidRDefault="00642F0D" w:rsidP="00330F8B">
      <w:r>
        <w:t>The SDC300 agrees with the Requester’s Interpretation</w:t>
      </w:r>
      <w:r w:rsidR="00E359E1">
        <w:t xml:space="preserve"> of the Standard</w:t>
      </w:r>
      <w:r>
        <w:t>. As described within ANSI/RESNET/ICC 301-2014, a</w:t>
      </w:r>
      <w:r w:rsidR="002353C8">
        <w:t>ll Purchased Energy used to serve the end use loads in a Rated Home must be accounted for when performing an Energy Rating</w:t>
      </w:r>
      <w:r w:rsidR="00241DFF">
        <w:t xml:space="preserve"> (see definition below from ANSI/RESNET/ICC 301-2014)</w:t>
      </w:r>
      <w:r w:rsidR="002353C8">
        <w:t xml:space="preserve">.  </w:t>
      </w:r>
    </w:p>
    <w:p w14:paraId="0B507C8F" w14:textId="0D425FF9" w:rsidR="00642F0D" w:rsidRDefault="00642F0D" w:rsidP="00330F8B"/>
    <w:p w14:paraId="34F8DA62" w14:textId="77777777" w:rsidR="00642F0D" w:rsidRPr="00642F0D" w:rsidRDefault="00642F0D" w:rsidP="00642F0D">
      <w:pPr>
        <w:rPr>
          <w:i/>
        </w:rPr>
      </w:pPr>
      <w:r w:rsidRPr="00642F0D">
        <w:rPr>
          <w:b/>
          <w:i/>
        </w:rPr>
        <w:t>Purchased Energy</w:t>
      </w:r>
      <w:r w:rsidRPr="00642F0D">
        <w:rPr>
          <w:i/>
        </w:rPr>
        <w:t xml:space="preserve"> – The portion of the total energy requirement of a home purchased from a utility or other energy supplier.</w:t>
      </w:r>
    </w:p>
    <w:p w14:paraId="466893BF" w14:textId="77777777" w:rsidR="00642F0D" w:rsidRDefault="00642F0D" w:rsidP="00330F8B"/>
    <w:p w14:paraId="0AC07842" w14:textId="2F27A780" w:rsidR="002353C8" w:rsidRDefault="002353C8" w:rsidP="00330F8B">
      <w:r>
        <w:t>In this case</w:t>
      </w:r>
      <w:r w:rsidR="00975C0A">
        <w:t>,</w:t>
      </w:r>
      <w:r>
        <w:t xml:space="preserve"> Purchased Energy </w:t>
      </w:r>
      <w:r w:rsidR="00975C0A">
        <w:t>includes all energy</w:t>
      </w:r>
      <w:r>
        <w:t xml:space="preserve"> used to meet the space cooling end use load for the Rated Home</w:t>
      </w:r>
      <w:r w:rsidR="00975C0A">
        <w:t>, whether on-site or off-site</w:t>
      </w:r>
      <w:r>
        <w:t xml:space="preserve">.  </w:t>
      </w:r>
    </w:p>
    <w:p w14:paraId="18966ACD" w14:textId="40C74A48" w:rsidR="00621616" w:rsidRPr="00330F8B" w:rsidRDefault="002353C8" w:rsidP="00330F8B">
      <w:r>
        <w:br/>
      </w:r>
    </w:p>
    <w:sectPr w:rsidR="00621616" w:rsidRPr="00330F8B" w:rsidSect="00C36402">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18B0" w14:textId="77777777" w:rsidR="00552715" w:rsidRDefault="00552715" w:rsidP="00B840E0">
      <w:r>
        <w:separator/>
      </w:r>
    </w:p>
  </w:endnote>
  <w:endnote w:type="continuationSeparator" w:id="0">
    <w:p w14:paraId="6C92FB3D" w14:textId="77777777" w:rsidR="00552715" w:rsidRDefault="00552715"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8DC5" w14:textId="77777777" w:rsidR="00552715" w:rsidRDefault="00552715" w:rsidP="00B840E0">
      <w:r>
        <w:separator/>
      </w:r>
    </w:p>
  </w:footnote>
  <w:footnote w:type="continuationSeparator" w:id="0">
    <w:p w14:paraId="17215C09" w14:textId="77777777" w:rsidR="00552715" w:rsidRDefault="00552715"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94"/>
    <w:rsid w:val="000042F7"/>
    <w:rsid w:val="00047EC0"/>
    <w:rsid w:val="000D7046"/>
    <w:rsid w:val="000E4646"/>
    <w:rsid w:val="001003BE"/>
    <w:rsid w:val="001662ED"/>
    <w:rsid w:val="00166D30"/>
    <w:rsid w:val="00185224"/>
    <w:rsid w:val="001B781F"/>
    <w:rsid w:val="001E1224"/>
    <w:rsid w:val="001E27CF"/>
    <w:rsid w:val="00220EBB"/>
    <w:rsid w:val="0023054D"/>
    <w:rsid w:val="002353C8"/>
    <w:rsid w:val="00241DFF"/>
    <w:rsid w:val="00264F5C"/>
    <w:rsid w:val="002A02F8"/>
    <w:rsid w:val="002A759B"/>
    <w:rsid w:val="002F67D1"/>
    <w:rsid w:val="00330F8B"/>
    <w:rsid w:val="00360E54"/>
    <w:rsid w:val="00382CC1"/>
    <w:rsid w:val="00386EA6"/>
    <w:rsid w:val="003F2DDB"/>
    <w:rsid w:val="00400DF8"/>
    <w:rsid w:val="00463682"/>
    <w:rsid w:val="004A6140"/>
    <w:rsid w:val="00552715"/>
    <w:rsid w:val="0058318D"/>
    <w:rsid w:val="005B48EE"/>
    <w:rsid w:val="00621616"/>
    <w:rsid w:val="006410D1"/>
    <w:rsid w:val="00642F0D"/>
    <w:rsid w:val="00650DFE"/>
    <w:rsid w:val="006D1610"/>
    <w:rsid w:val="006E77A5"/>
    <w:rsid w:val="00746C5A"/>
    <w:rsid w:val="007810A9"/>
    <w:rsid w:val="0079219A"/>
    <w:rsid w:val="007A340D"/>
    <w:rsid w:val="007C5A7B"/>
    <w:rsid w:val="007E1E0F"/>
    <w:rsid w:val="007F6194"/>
    <w:rsid w:val="008701BE"/>
    <w:rsid w:val="009530C3"/>
    <w:rsid w:val="00975C0A"/>
    <w:rsid w:val="00987181"/>
    <w:rsid w:val="00B448AB"/>
    <w:rsid w:val="00B72A71"/>
    <w:rsid w:val="00B840E0"/>
    <w:rsid w:val="00B85876"/>
    <w:rsid w:val="00BE430D"/>
    <w:rsid w:val="00C36402"/>
    <w:rsid w:val="00C66D21"/>
    <w:rsid w:val="00C91E75"/>
    <w:rsid w:val="00CA00F7"/>
    <w:rsid w:val="00D02727"/>
    <w:rsid w:val="00D87E1D"/>
    <w:rsid w:val="00E359E1"/>
    <w:rsid w:val="00E74529"/>
    <w:rsid w:val="00EB322C"/>
    <w:rsid w:val="00EB5233"/>
    <w:rsid w:val="00EF2E2A"/>
    <w:rsid w:val="00F079EF"/>
    <w:rsid w:val="00F356A7"/>
    <w:rsid w:val="00F46E82"/>
    <w:rsid w:val="00F61E08"/>
    <w:rsid w:val="00F77494"/>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7C5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A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1DFF"/>
    <w:rPr>
      <w:sz w:val="16"/>
      <w:szCs w:val="16"/>
    </w:rPr>
  </w:style>
  <w:style w:type="paragraph" w:styleId="CommentText">
    <w:name w:val="annotation text"/>
    <w:basedOn w:val="Normal"/>
    <w:link w:val="CommentTextChar"/>
    <w:uiPriority w:val="99"/>
    <w:semiHidden/>
    <w:unhideWhenUsed/>
    <w:rsid w:val="00241DFF"/>
    <w:rPr>
      <w:sz w:val="20"/>
      <w:szCs w:val="20"/>
    </w:rPr>
  </w:style>
  <w:style w:type="character" w:customStyle="1" w:styleId="CommentTextChar">
    <w:name w:val="Comment Text Char"/>
    <w:basedOn w:val="DefaultParagraphFont"/>
    <w:link w:val="CommentText"/>
    <w:uiPriority w:val="99"/>
    <w:semiHidden/>
    <w:rsid w:val="00241D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1DFF"/>
    <w:rPr>
      <w:b/>
      <w:bCs/>
    </w:rPr>
  </w:style>
  <w:style w:type="character" w:customStyle="1" w:styleId="CommentSubjectChar">
    <w:name w:val="Comment Subject Char"/>
    <w:basedOn w:val="CommentTextChar"/>
    <w:link w:val="CommentSubject"/>
    <w:uiPriority w:val="99"/>
    <w:semiHidden/>
    <w:rsid w:val="00241DF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9E9B-A264-4E3E-8196-56B179D3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Richard Dixon</cp:lastModifiedBy>
  <cp:revision>2</cp:revision>
  <cp:lastPrinted>2012-05-15T20:51:00Z</cp:lastPrinted>
  <dcterms:created xsi:type="dcterms:W3CDTF">2019-04-03T20:53:00Z</dcterms:created>
  <dcterms:modified xsi:type="dcterms:W3CDTF">2019-04-03T20:53:00Z</dcterms:modified>
</cp:coreProperties>
</file>