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60157" w14:textId="4A120FBC" w:rsidR="00D95366" w:rsidRPr="00B90DA9" w:rsidRDefault="00D95366" w:rsidP="00330F8B">
      <w:pPr>
        <w:rPr>
          <w:b/>
          <w:bCs/>
        </w:rPr>
      </w:pPr>
      <w:r w:rsidRPr="00495AC2">
        <w:rPr>
          <w:b/>
          <w:bCs/>
        </w:rPr>
        <w:t>Interpretation:</w:t>
      </w:r>
      <w:r w:rsidRPr="00495AC2">
        <w:tab/>
      </w:r>
      <w:r w:rsidR="002C0723">
        <w:t xml:space="preserve">Attribution </w:t>
      </w:r>
      <w:r w:rsidR="00D62A65">
        <w:t>of H</w:t>
      </w:r>
      <w:r w:rsidR="00972FBF">
        <w:t xml:space="preserve">ot </w:t>
      </w:r>
      <w:r w:rsidR="00D62A65">
        <w:t>W</w:t>
      </w:r>
      <w:r w:rsidR="00972FBF">
        <w:t>ater</w:t>
      </w:r>
      <w:r w:rsidR="00D62A65">
        <w:t xml:space="preserve"> loads where multiple water heaters are present</w:t>
      </w:r>
    </w:p>
    <w:p w14:paraId="4159CDBE" w14:textId="2D36CAAA" w:rsidR="00D95366" w:rsidRPr="00803C35" w:rsidRDefault="00D95366" w:rsidP="00330F8B">
      <w:pPr>
        <w:rPr>
          <w:b/>
          <w:bCs/>
        </w:rPr>
      </w:pPr>
    </w:p>
    <w:p w14:paraId="2A09B107" w14:textId="32194CD6" w:rsidR="00D95366" w:rsidRPr="00803C35" w:rsidRDefault="00D95366" w:rsidP="00330F8B">
      <w:r w:rsidRPr="00803C35">
        <w:rPr>
          <w:b/>
          <w:bCs/>
        </w:rPr>
        <w:t>Designation:</w:t>
      </w:r>
      <w:r w:rsidRPr="00803C35">
        <w:tab/>
      </w:r>
      <w:r w:rsidRPr="00803C35">
        <w:tab/>
      </w:r>
      <w:r w:rsidR="009B335B" w:rsidRPr="00803C35">
        <w:t>3</w:t>
      </w:r>
      <w:r w:rsidR="00A42214">
        <w:t>01</w:t>
      </w:r>
      <w:r w:rsidR="009B335B" w:rsidRPr="00803C35">
        <w:t>-2019-0</w:t>
      </w:r>
      <w:r w:rsidR="00C04C34">
        <w:t>1</w:t>
      </w:r>
      <w:r w:rsidR="002C0723">
        <w:t>6</w:t>
      </w:r>
    </w:p>
    <w:p w14:paraId="4CAE5D2A" w14:textId="5838FEBB" w:rsidR="00D95366" w:rsidRPr="00803C35" w:rsidRDefault="00D95366" w:rsidP="00330F8B">
      <w:pPr>
        <w:rPr>
          <w:b/>
          <w:bCs/>
          <w:color w:val="A6A6A6" w:themeColor="background1" w:themeShade="A6"/>
        </w:rPr>
      </w:pPr>
    </w:p>
    <w:p w14:paraId="1D912A0C" w14:textId="72745154" w:rsidR="00D95366" w:rsidRPr="00916C0C" w:rsidRDefault="00D95366" w:rsidP="00330F8B">
      <w:r w:rsidRPr="00916C0C">
        <w:rPr>
          <w:b/>
          <w:bCs/>
        </w:rPr>
        <w:t>Approved:</w:t>
      </w:r>
      <w:r w:rsidRPr="00916C0C">
        <w:rPr>
          <w:b/>
          <w:bCs/>
        </w:rPr>
        <w:tab/>
      </w:r>
      <w:r w:rsidRPr="00916C0C">
        <w:rPr>
          <w:b/>
          <w:bCs/>
        </w:rPr>
        <w:tab/>
      </w:r>
      <w:r w:rsidR="00916C0C" w:rsidRPr="00916C0C">
        <w:t>July 31, 2020</w:t>
      </w:r>
      <w:r w:rsidRPr="00916C0C">
        <w:t xml:space="preserve"> by RESNET SDC</w:t>
      </w:r>
      <w:r w:rsidR="00621DCD" w:rsidRPr="00916C0C">
        <w:t xml:space="preserve"> 300</w:t>
      </w:r>
      <w:r w:rsidRPr="00916C0C">
        <w:t xml:space="preserve"> </w:t>
      </w:r>
    </w:p>
    <w:p w14:paraId="4DE7F60D" w14:textId="56D73833" w:rsidR="00D95366" w:rsidRPr="00916C0C" w:rsidRDefault="00D95366" w:rsidP="00330F8B">
      <w:pPr>
        <w:rPr>
          <w:b/>
          <w:bCs/>
        </w:rPr>
      </w:pPr>
    </w:p>
    <w:p w14:paraId="1993D073" w14:textId="3BC88731" w:rsidR="00D95366" w:rsidRPr="00916C0C" w:rsidRDefault="00D95366" w:rsidP="00330F8B">
      <w:r w:rsidRPr="00916C0C">
        <w:rPr>
          <w:b/>
          <w:bCs/>
        </w:rPr>
        <w:t>Effective Date:</w:t>
      </w:r>
      <w:r w:rsidRPr="00916C0C">
        <w:tab/>
      </w:r>
      <w:r w:rsidR="00916C0C" w:rsidRPr="00916C0C">
        <w:t>August 30, 2020</w:t>
      </w:r>
    </w:p>
    <w:p w14:paraId="50A291A3" w14:textId="07BA0C42" w:rsidR="00D95366"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495AC2" w:rsidRDefault="00D95366" w:rsidP="00330F8B"/>
    <w:p w14:paraId="479C3CF7" w14:textId="31F2747E" w:rsidR="00D95366" w:rsidRPr="00495AC2" w:rsidRDefault="009D2BAB" w:rsidP="007D6CC1">
      <w:pPr>
        <w:spacing w:line="276" w:lineRule="auto"/>
        <w:ind w:firstLine="720"/>
      </w:pPr>
      <w:r w:rsidRPr="00495AC2">
        <w:t xml:space="preserve">Standard </w:t>
      </w:r>
      <w:r w:rsidRPr="00495AC2">
        <w:tab/>
      </w:r>
      <w:r w:rsidRPr="00495AC2">
        <w:tab/>
      </w:r>
      <w:r w:rsidR="009B335B" w:rsidRPr="0082350F">
        <w:rPr>
          <w:u w:val="single"/>
        </w:rPr>
        <w:t>ANSI/RESNET/ICC 3</w:t>
      </w:r>
      <w:r w:rsidR="00994D3D" w:rsidRPr="0082350F">
        <w:rPr>
          <w:u w:val="single"/>
        </w:rPr>
        <w:t>01</w:t>
      </w:r>
      <w:r w:rsidR="00803C35" w:rsidRPr="0082350F">
        <w:rPr>
          <w:u w:val="single"/>
        </w:rPr>
        <w:t>-</w:t>
      </w:r>
      <w:r w:rsidR="009B335B" w:rsidRPr="0082350F">
        <w:rPr>
          <w:u w:val="single"/>
        </w:rPr>
        <w:t>2019</w:t>
      </w:r>
      <w:r w:rsidR="002C0723">
        <w:t xml:space="preserve"> </w:t>
      </w:r>
    </w:p>
    <w:p w14:paraId="0E4A5180" w14:textId="3D6BCD68" w:rsidR="009D2BAB" w:rsidRPr="00495AC2" w:rsidRDefault="009D2BAB" w:rsidP="007D6CC1">
      <w:pPr>
        <w:spacing w:line="276" w:lineRule="auto"/>
      </w:pPr>
      <w:r w:rsidRPr="00495AC2">
        <w:tab/>
        <w:t>Page Number(s):</w:t>
      </w:r>
      <w:r w:rsidRPr="00495AC2">
        <w:tab/>
        <w:t>__</w:t>
      </w:r>
      <w:r w:rsidR="002C0723">
        <w:t>_</w:t>
      </w:r>
      <w:r w:rsidR="00D62A65" w:rsidRPr="0082350F">
        <w:rPr>
          <w:u w:val="single"/>
        </w:rPr>
        <w:t>multiple</w:t>
      </w:r>
      <w:r w:rsidR="00803C35">
        <w:t>____________________</w:t>
      </w:r>
      <w:r w:rsidR="009B335B">
        <w:t>_</w:t>
      </w:r>
      <w:r w:rsidRPr="00495AC2">
        <w:t>_______________________</w:t>
      </w:r>
    </w:p>
    <w:p w14:paraId="4DEC0AD4" w14:textId="63167A8B" w:rsidR="009D2BAB" w:rsidRPr="00495AC2" w:rsidRDefault="009D2BAB" w:rsidP="007D6CC1">
      <w:pPr>
        <w:spacing w:line="276" w:lineRule="auto"/>
      </w:pPr>
      <w:r w:rsidRPr="00495AC2">
        <w:tab/>
        <w:t>Sections(s):</w:t>
      </w:r>
      <w:r w:rsidRPr="00495AC2">
        <w:tab/>
      </w:r>
      <w:r w:rsidRPr="00495AC2">
        <w:tab/>
        <w:t>_</w:t>
      </w:r>
      <w:r w:rsidR="004224F8">
        <w:t>___</w:t>
      </w:r>
      <w:r w:rsidR="002C0723" w:rsidRPr="0082350F">
        <w:rPr>
          <w:u w:val="single"/>
        </w:rPr>
        <w:t>4.2.2.5.2.11</w:t>
      </w:r>
      <w:r w:rsidR="004224F8">
        <w:t>____________</w:t>
      </w:r>
      <w:r w:rsidR="00803C35">
        <w:t>_____</w:t>
      </w:r>
      <w:r w:rsidRPr="00495AC2">
        <w:t>___________________</w:t>
      </w:r>
    </w:p>
    <w:p w14:paraId="2DFCAC34" w14:textId="6DEA84B6" w:rsidR="009D2BAB" w:rsidRPr="00495AC2" w:rsidRDefault="009D2BAB" w:rsidP="007D6CC1">
      <w:pPr>
        <w:spacing w:line="276" w:lineRule="auto"/>
      </w:pPr>
      <w:r w:rsidRPr="00495AC2">
        <w:tab/>
        <w:t>Table(s):</w:t>
      </w:r>
      <w:r w:rsidRPr="00495AC2">
        <w:tab/>
      </w:r>
      <w:r w:rsidRPr="00495AC2">
        <w:tab/>
        <w:t>____</w:t>
      </w:r>
      <w:r w:rsidR="00D62A65" w:rsidRPr="0082350F">
        <w:rPr>
          <w:u w:val="single"/>
        </w:rPr>
        <w:t>4.2.2(1)</w:t>
      </w:r>
      <w:r w:rsidR="00D62A65">
        <w:rPr>
          <w:u w:val="single"/>
        </w:rPr>
        <w:t xml:space="preserve">, note </w:t>
      </w:r>
      <w:r w:rsidR="00D62A65" w:rsidRPr="0082350F">
        <w:rPr>
          <w:u w:val="single"/>
        </w:rPr>
        <w:t>(p) and (t)</w:t>
      </w:r>
      <w:r w:rsidRPr="0082350F">
        <w:rPr>
          <w:u w:val="single"/>
        </w:rPr>
        <w:t>_______________</w:t>
      </w:r>
      <w:r w:rsidR="00994D3D" w:rsidRPr="0082350F">
        <w:rPr>
          <w:u w:val="single"/>
        </w:rPr>
        <w:t>__</w:t>
      </w:r>
    </w:p>
    <w:p w14:paraId="433F2D3A" w14:textId="4B65FA58" w:rsidR="00210F0F" w:rsidRPr="0082350F" w:rsidRDefault="009D2BAB" w:rsidP="0082350F">
      <w:pPr>
        <w:ind w:left="2880" w:hanging="2160"/>
        <w:rPr>
          <w:u w:val="single"/>
        </w:rPr>
      </w:pPr>
      <w:r w:rsidRPr="00495AC2">
        <w:t>Relating to:</w:t>
      </w:r>
      <w:r w:rsidRPr="00495AC2">
        <w:tab/>
      </w:r>
      <w:r w:rsidR="002C0723" w:rsidRPr="0082350F">
        <w:rPr>
          <w:u w:val="single"/>
        </w:rPr>
        <w:t>Attributing hot water use to the appropriate water heater</w:t>
      </w:r>
      <w:r w:rsidR="00D62A65">
        <w:rPr>
          <w:u w:val="single"/>
        </w:rPr>
        <w:t xml:space="preserve"> in both single family</w:t>
      </w:r>
      <w:r w:rsidR="0082350F">
        <w:rPr>
          <w:u w:val="single"/>
        </w:rPr>
        <w:t xml:space="preserve"> homes</w:t>
      </w:r>
      <w:r w:rsidR="00D62A65">
        <w:rPr>
          <w:u w:val="single"/>
        </w:rPr>
        <w:t xml:space="preserve"> and multifamily buildings, where multiple water heaters provide </w:t>
      </w:r>
      <w:r w:rsidR="00972FBF">
        <w:rPr>
          <w:u w:val="single"/>
        </w:rPr>
        <w:t>hot water</w:t>
      </w:r>
      <w:r w:rsidR="00D62A65">
        <w:rPr>
          <w:u w:val="single"/>
        </w:rPr>
        <w:t>.</w:t>
      </w:r>
    </w:p>
    <w:p w14:paraId="3EA04BBB" w14:textId="2700CD91" w:rsidR="00D95366" w:rsidRPr="00495AC2" w:rsidRDefault="00994D3D" w:rsidP="00210F0F">
      <w:pPr>
        <w:spacing w:line="276" w:lineRule="auto"/>
      </w:pPr>
      <w:r w:rsidRPr="00495AC2">
        <w:t xml:space="preserve"> </w:t>
      </w:r>
    </w:p>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521EF6F1" w:rsidR="009D2BAB" w:rsidRPr="00495AC2" w:rsidRDefault="009D2BAB" w:rsidP="007D6CC1">
      <w:pPr>
        <w:spacing w:line="276" w:lineRule="auto"/>
        <w:rPr>
          <w:bCs/>
        </w:rPr>
      </w:pPr>
      <w:r w:rsidRPr="00495AC2">
        <w:rPr>
          <w:bCs/>
        </w:rPr>
        <w:tab/>
        <w:t>Name:</w:t>
      </w:r>
      <w:r w:rsidRPr="00495AC2">
        <w:rPr>
          <w:bCs/>
        </w:rPr>
        <w:tab/>
      </w:r>
      <w:r w:rsidRPr="00495AC2">
        <w:rPr>
          <w:bCs/>
        </w:rPr>
        <w:tab/>
      </w:r>
      <w:r w:rsidR="001274B2" w:rsidRPr="00495AC2">
        <w:rPr>
          <w:bCs/>
        </w:rPr>
        <w:t>___</w:t>
      </w:r>
      <w:r w:rsidR="002C0723" w:rsidRPr="0082350F">
        <w:rPr>
          <w:u w:val="single"/>
        </w:rPr>
        <w:t>Brian Christensen</w:t>
      </w:r>
      <w:proofErr w:type="gramStart"/>
      <w:r w:rsidR="00C43B7F">
        <w:rPr>
          <w:bCs/>
        </w:rPr>
        <w:t>_(</w:t>
      </w:r>
      <w:proofErr w:type="gramEnd"/>
      <w:r w:rsidR="00C43B7F">
        <w:rPr>
          <w:bCs/>
        </w:rPr>
        <w:t>with Gayathri Vijayakumar of SWA)</w:t>
      </w:r>
      <w:r w:rsidR="00C43B7F" w:rsidRPr="00495AC2">
        <w:rPr>
          <w:bCs/>
        </w:rPr>
        <w:t>____</w:t>
      </w:r>
    </w:p>
    <w:p w14:paraId="3F64FDC9" w14:textId="18907E9A" w:rsidR="009D2BAB" w:rsidRPr="00495AC2" w:rsidRDefault="009D2BAB" w:rsidP="007D6CC1">
      <w:pPr>
        <w:spacing w:line="276" w:lineRule="auto"/>
        <w:rPr>
          <w:bCs/>
        </w:rPr>
      </w:pPr>
      <w:r w:rsidRPr="00495AC2">
        <w:rPr>
          <w:bCs/>
        </w:rPr>
        <w:tab/>
        <w:t>Affiliation:</w:t>
      </w:r>
      <w:r w:rsidR="001274B2" w:rsidRPr="00495AC2">
        <w:rPr>
          <w:bCs/>
        </w:rPr>
        <w:tab/>
        <w:t>___</w:t>
      </w:r>
      <w:r w:rsidR="002C0723" w:rsidRPr="0082350F">
        <w:rPr>
          <w:u w:val="single"/>
        </w:rPr>
        <w:t xml:space="preserve"> NORESCO</w:t>
      </w:r>
      <w:r w:rsidR="002C0723" w:rsidRPr="0082350F">
        <w:rPr>
          <w:bCs/>
          <w:u w:val="single"/>
        </w:rPr>
        <w:t xml:space="preserve"> </w:t>
      </w:r>
      <w:r w:rsidR="002C0723">
        <w:rPr>
          <w:bCs/>
        </w:rPr>
        <w:t>__________________</w:t>
      </w:r>
      <w:r w:rsidR="009B335B">
        <w:rPr>
          <w:bCs/>
        </w:rPr>
        <w:t>_</w:t>
      </w:r>
      <w:r w:rsidR="001274B2" w:rsidRPr="00495AC2">
        <w:rPr>
          <w:bCs/>
        </w:rPr>
        <w:t>_____________________</w:t>
      </w:r>
    </w:p>
    <w:p w14:paraId="4FA63DFE" w14:textId="453B4A52" w:rsidR="009D2BAB" w:rsidRPr="00495AC2" w:rsidRDefault="009D2BAB" w:rsidP="007D6CC1">
      <w:pPr>
        <w:spacing w:line="276" w:lineRule="auto"/>
        <w:rPr>
          <w:bCs/>
        </w:rPr>
      </w:pPr>
      <w:r w:rsidRPr="00495AC2">
        <w:rPr>
          <w:bCs/>
        </w:rPr>
        <w:tab/>
        <w:t>Address:</w:t>
      </w:r>
      <w:r w:rsidR="001274B2" w:rsidRPr="00495AC2">
        <w:rPr>
          <w:bCs/>
        </w:rPr>
        <w:tab/>
        <w:t>___</w:t>
      </w:r>
      <w:r w:rsidR="002C0723" w:rsidRPr="0082350F">
        <w:rPr>
          <w:u w:val="single"/>
        </w:rPr>
        <w:t>2540 Frontier Avenue, Suite 100</w:t>
      </w:r>
      <w:r w:rsidR="001274B2" w:rsidRPr="00495AC2">
        <w:rPr>
          <w:bCs/>
        </w:rPr>
        <w:t>________________________</w:t>
      </w:r>
    </w:p>
    <w:p w14:paraId="28EFFC39" w14:textId="2DD2699F" w:rsidR="001274B2" w:rsidRPr="00495AC2" w:rsidRDefault="001274B2" w:rsidP="007D6CC1">
      <w:pPr>
        <w:spacing w:line="276" w:lineRule="auto"/>
        <w:rPr>
          <w:bCs/>
        </w:rPr>
      </w:pPr>
      <w:r w:rsidRPr="00495AC2">
        <w:rPr>
          <w:bCs/>
        </w:rPr>
        <w:tab/>
        <w:t>City:</w:t>
      </w:r>
      <w:r w:rsidRPr="00495AC2">
        <w:rPr>
          <w:bCs/>
        </w:rPr>
        <w:tab/>
        <w:t>__</w:t>
      </w:r>
      <w:r w:rsidR="002C0723" w:rsidRPr="0082350F">
        <w:rPr>
          <w:bCs/>
          <w:u w:val="single"/>
        </w:rPr>
        <w:t>Boulder</w:t>
      </w:r>
      <w:r w:rsidRPr="00495AC2">
        <w:rPr>
          <w:bCs/>
        </w:rPr>
        <w:t>____</w:t>
      </w:r>
      <w:proofErr w:type="gramStart"/>
      <w:r w:rsidRPr="00495AC2">
        <w:rPr>
          <w:bCs/>
        </w:rPr>
        <w:t xml:space="preserve">_  </w:t>
      </w:r>
      <w:r w:rsidR="007D6CC1" w:rsidRPr="00495AC2">
        <w:rPr>
          <w:bCs/>
        </w:rPr>
        <w:tab/>
      </w:r>
      <w:proofErr w:type="gramEnd"/>
      <w:r w:rsidR="007D6CC1" w:rsidRPr="00495AC2">
        <w:rPr>
          <w:bCs/>
        </w:rPr>
        <w:t xml:space="preserve"> </w:t>
      </w:r>
      <w:r w:rsidRPr="00495AC2">
        <w:rPr>
          <w:bCs/>
        </w:rPr>
        <w:t>State:   __</w:t>
      </w:r>
      <w:r w:rsidR="002C0723" w:rsidRPr="0082350F">
        <w:rPr>
          <w:bCs/>
          <w:u w:val="single"/>
        </w:rPr>
        <w:t>C</w:t>
      </w:r>
      <w:r w:rsidR="009B335B" w:rsidRPr="0082350F">
        <w:rPr>
          <w:bCs/>
          <w:u w:val="single"/>
        </w:rPr>
        <w:t>O</w:t>
      </w:r>
      <w:r w:rsidRPr="00495AC2">
        <w:rPr>
          <w:bCs/>
        </w:rPr>
        <w:t>____________  Zip:  __</w:t>
      </w:r>
      <w:r w:rsidR="002C0723" w:rsidRPr="0082350F">
        <w:rPr>
          <w:bCs/>
          <w:u w:val="single"/>
        </w:rPr>
        <w:t>80301</w:t>
      </w:r>
      <w:r w:rsidRPr="00495AC2">
        <w:rPr>
          <w:bCs/>
        </w:rPr>
        <w:t>____</w:t>
      </w:r>
      <w:r w:rsidR="00973375" w:rsidRPr="00495AC2">
        <w:rPr>
          <w:bCs/>
        </w:rPr>
        <w:t>_</w:t>
      </w:r>
    </w:p>
    <w:p w14:paraId="02EA2FC1" w14:textId="6D66570F" w:rsidR="001274B2" w:rsidRPr="00495AC2" w:rsidRDefault="001274B2" w:rsidP="007D6CC1">
      <w:pPr>
        <w:spacing w:line="276" w:lineRule="auto"/>
        <w:rPr>
          <w:bCs/>
        </w:rPr>
      </w:pPr>
      <w:r w:rsidRPr="00495AC2">
        <w:rPr>
          <w:bCs/>
        </w:rPr>
        <w:tab/>
        <w:t>Email:</w:t>
      </w:r>
      <w:r w:rsidRPr="00495AC2">
        <w:rPr>
          <w:bCs/>
        </w:rPr>
        <w:tab/>
        <w:t>________</w:t>
      </w:r>
      <w:hyperlink r:id="rId8" w:history="1">
        <w:r w:rsidR="002C0723" w:rsidRPr="004247D2">
          <w:rPr>
            <w:rStyle w:val="Hyperlink"/>
          </w:rPr>
          <w:t>bchristensen@noresco.com</w:t>
        </w:r>
      </w:hyperlink>
      <w:r w:rsidRPr="00495AC2">
        <w:rPr>
          <w:bCs/>
        </w:rPr>
        <w:t>______________________________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6EE00F7F" w14:textId="77777777" w:rsidR="009C2C76" w:rsidRPr="00495AC2" w:rsidRDefault="009C2C76" w:rsidP="00330F8B">
      <w:pPr>
        <w:rPr>
          <w:bCs/>
        </w:rPr>
      </w:pPr>
    </w:p>
    <w:p w14:paraId="2817511F" w14:textId="256C1332" w:rsidR="00B27042" w:rsidRDefault="00B27042" w:rsidP="002C0723">
      <w:pPr>
        <w:pStyle w:val="Default"/>
      </w:pPr>
      <w:r>
        <w:t xml:space="preserve">Substantive changes were made in </w:t>
      </w:r>
      <w:r w:rsidRPr="008C76BB">
        <w:t>ANSI/RESNET/ICC 301-2019</w:t>
      </w:r>
      <w:r>
        <w:t xml:space="preserve"> to better address energy ratings for units in multifamily buildings.</w:t>
      </w:r>
      <w:r w:rsidRPr="00B27042">
        <w:t xml:space="preserve"> </w:t>
      </w:r>
      <w:r>
        <w:t xml:space="preserve">An example of this change was the following language, which was intended to address </w:t>
      </w:r>
      <w:r w:rsidRPr="008C76BB">
        <w:rPr>
          <w:bCs/>
        </w:rPr>
        <w:t xml:space="preserve">a common scenario in multifamily </w:t>
      </w:r>
      <w:r w:rsidR="00226F17">
        <w:rPr>
          <w:bCs/>
        </w:rPr>
        <w:t xml:space="preserve">buildings </w:t>
      </w:r>
      <w:r w:rsidRPr="008C76BB">
        <w:rPr>
          <w:bCs/>
        </w:rPr>
        <w:t>where</w:t>
      </w:r>
      <w:r>
        <w:rPr>
          <w:bCs/>
        </w:rPr>
        <w:t xml:space="preserve"> the water heater used to provide hot water to the </w:t>
      </w:r>
      <w:r w:rsidRPr="00104182">
        <w:rPr>
          <w:bCs/>
          <w:i/>
          <w:iCs/>
        </w:rPr>
        <w:t>dwelling units</w:t>
      </w:r>
      <w:r>
        <w:rPr>
          <w:bCs/>
        </w:rPr>
        <w:t xml:space="preserve"> is different than the water heater that provides hot water to a </w:t>
      </w:r>
      <w:r w:rsidRPr="00104182">
        <w:rPr>
          <w:bCs/>
          <w:i/>
          <w:iCs/>
        </w:rPr>
        <w:t>common laundry room</w:t>
      </w:r>
      <w:r>
        <w:rPr>
          <w:bCs/>
        </w:rPr>
        <w:t xml:space="preserve">. </w:t>
      </w:r>
    </w:p>
    <w:p w14:paraId="287E5D56" w14:textId="77777777" w:rsidR="00B27042" w:rsidRDefault="00B27042" w:rsidP="002C0723">
      <w:pPr>
        <w:pStyle w:val="Default"/>
      </w:pPr>
    </w:p>
    <w:p w14:paraId="1157E5DE" w14:textId="6F8041D7" w:rsidR="00B27042" w:rsidRDefault="00B27042" w:rsidP="008C76BB">
      <w:pPr>
        <w:pStyle w:val="Default"/>
      </w:pPr>
      <w:r>
        <w:t>From Section 4.2.2.5.2.11: “</w:t>
      </w:r>
      <w:r w:rsidRPr="000974C8">
        <w:t xml:space="preserve">Where more than one water heater exists in a Rated Home or building, the </w:t>
      </w:r>
      <w:proofErr w:type="spellStart"/>
      <w:r w:rsidRPr="000974C8">
        <w:t>DWgpd</w:t>
      </w:r>
      <w:proofErr w:type="spellEnd"/>
      <w:r w:rsidRPr="000974C8">
        <w:t xml:space="preserve"> load and </w:t>
      </w:r>
      <w:proofErr w:type="spellStart"/>
      <w:r w:rsidRPr="000974C8">
        <w:t>CWgpd</w:t>
      </w:r>
      <w:proofErr w:type="spellEnd"/>
      <w:r w:rsidRPr="000974C8">
        <w:t xml:space="preserve"> load must be attributed to the water heater providing that appliance with hot water.</w:t>
      </w:r>
      <w:r>
        <w:t>”</w:t>
      </w:r>
    </w:p>
    <w:p w14:paraId="1A3F8181" w14:textId="77777777" w:rsidR="00B27042" w:rsidRDefault="00B27042" w:rsidP="002C0723">
      <w:pPr>
        <w:pStyle w:val="Default"/>
      </w:pPr>
    </w:p>
    <w:p w14:paraId="6E419DBA" w14:textId="77264AAD" w:rsidR="00226F17" w:rsidRDefault="00226F17" w:rsidP="002C0723">
      <w:pPr>
        <w:pStyle w:val="Default"/>
      </w:pPr>
      <w:r>
        <w:lastRenderedPageBreak/>
        <w:t xml:space="preserve">While not stated explicitly, the inherent assumption is that it can be clearly identified which water heater serves </w:t>
      </w:r>
      <w:r w:rsidR="008C76BB">
        <w:t>each</w:t>
      </w:r>
      <w:r>
        <w:t xml:space="preserve"> appliance, which is a reasonable assumption for multifamily </w:t>
      </w:r>
      <w:r w:rsidR="00104182">
        <w:t xml:space="preserve">buildings </w:t>
      </w:r>
      <w:r>
        <w:t>where these water heaters would typically be associated with separate distribution systems.</w:t>
      </w:r>
    </w:p>
    <w:p w14:paraId="6D0CF944" w14:textId="77777777" w:rsidR="00226F17" w:rsidRDefault="00226F17" w:rsidP="002C0723">
      <w:pPr>
        <w:pStyle w:val="Default"/>
      </w:pPr>
    </w:p>
    <w:p w14:paraId="04B12E32" w14:textId="1627EBD4" w:rsidR="002C0723" w:rsidRDefault="000E5B6B" w:rsidP="002C0723">
      <w:pPr>
        <w:pStyle w:val="Default"/>
      </w:pPr>
      <w:r>
        <w:t>U</w:t>
      </w:r>
      <w:r w:rsidR="002C0723">
        <w:t>nfortunately</w:t>
      </w:r>
      <w:r>
        <w:t xml:space="preserve">, as written, it also applies to </w:t>
      </w:r>
      <w:r w:rsidR="002C0723">
        <w:t>single-family detached homes.</w:t>
      </w:r>
    </w:p>
    <w:p w14:paraId="5998F6E1" w14:textId="77777777" w:rsidR="00226F17" w:rsidRDefault="00226F17" w:rsidP="002C0723">
      <w:pPr>
        <w:pStyle w:val="Default"/>
      </w:pPr>
    </w:p>
    <w:p w14:paraId="14BE1F8B" w14:textId="7B64B821" w:rsidR="001745C4" w:rsidRDefault="00226F17" w:rsidP="008C76BB">
      <w:r>
        <w:t xml:space="preserve">While less common, </w:t>
      </w:r>
      <w:r w:rsidR="002C0723">
        <w:t>a single</w:t>
      </w:r>
      <w:r>
        <w:t>-</w:t>
      </w:r>
      <w:r w:rsidR="002C0723">
        <w:t xml:space="preserve">family </w:t>
      </w:r>
      <w:r>
        <w:t xml:space="preserve">detached </w:t>
      </w:r>
      <w:r w:rsidR="002C0723">
        <w:t xml:space="preserve">home </w:t>
      </w:r>
      <w:r>
        <w:t>could also have</w:t>
      </w:r>
      <w:r w:rsidR="002C0723">
        <w:t xml:space="preserve"> multiple water heaters</w:t>
      </w:r>
      <w:r w:rsidR="008C76BB">
        <w:t xml:space="preserve">. </w:t>
      </w:r>
      <w:r w:rsidR="002C0723">
        <w:t xml:space="preserve"> </w:t>
      </w:r>
      <w:r w:rsidR="008C76BB">
        <w:t xml:space="preserve">If </w:t>
      </w:r>
      <w:r w:rsidR="002C0723" w:rsidRPr="008C76BB">
        <w:t>serving a single distribution system</w:t>
      </w:r>
      <w:r w:rsidR="008C76BB">
        <w:t xml:space="preserve">, it is not possible to identify which </w:t>
      </w:r>
      <w:r w:rsidR="002C0723" w:rsidRPr="008C76BB">
        <w:t xml:space="preserve">water heater </w:t>
      </w:r>
      <w:r w:rsidR="008C76BB">
        <w:t xml:space="preserve">provides hot water to </w:t>
      </w:r>
      <w:r w:rsidR="002C0723" w:rsidRPr="008C76BB">
        <w:t xml:space="preserve">the clothes washer or </w:t>
      </w:r>
      <w:r w:rsidR="008C76BB">
        <w:t xml:space="preserve">to </w:t>
      </w:r>
      <w:r w:rsidR="002C0723" w:rsidRPr="008C76BB">
        <w:t>the</w:t>
      </w:r>
      <w:r w:rsidR="002C0723">
        <w:t xml:space="preserve"> dishwasher.</w:t>
      </w:r>
      <w:r w:rsidR="008C0810">
        <w:t xml:space="preserve">  If there is more than on</w:t>
      </w:r>
      <w:r w:rsidR="00E66207">
        <w:t xml:space="preserve">e hot water distribution system, such assignment </w:t>
      </w:r>
      <w:r w:rsidR="00BA7B81">
        <w:t>can reasonably be done</w:t>
      </w:r>
      <w:r w:rsidR="008C76BB">
        <w:t>, but raises a separate question that is not addressed in the standard at all</w:t>
      </w:r>
      <w:r w:rsidR="006D7B3A">
        <w:t xml:space="preserve"> (and not the subject of this interpretation)</w:t>
      </w:r>
      <w:r w:rsidR="008C76BB">
        <w:t>: how to model multiple HW distribution systems within a Rated Home.</w:t>
      </w:r>
      <w:r w:rsidR="00BA7B81">
        <w:t xml:space="preserve"> </w:t>
      </w:r>
    </w:p>
    <w:p w14:paraId="753D7475" w14:textId="5C152BEC" w:rsidR="008C0810" w:rsidRDefault="008C0810" w:rsidP="008C0810"/>
    <w:p w14:paraId="3342D3BA" w14:textId="0A312E66" w:rsidR="008C76BB" w:rsidRDefault="008C76BB" w:rsidP="008C0810">
      <w:r>
        <w:t xml:space="preserve">While the text in Section 4.2.2.5.2.11 was added </w:t>
      </w:r>
      <w:r w:rsidRPr="008C76BB">
        <w:t>ANSI/RESNET/ICC 301-2019</w:t>
      </w:r>
      <w:r w:rsidR="00104182">
        <w:t xml:space="preserve">, Table 4.2.2(1) still retains a note (p) from </w:t>
      </w:r>
      <w:r w:rsidRPr="008C76BB">
        <w:t>ANSI/RESNET/ICC 301-201</w:t>
      </w:r>
      <w:r w:rsidR="00104182">
        <w:t xml:space="preserve">4 that states: </w:t>
      </w:r>
      <w:r w:rsidR="006D7B3A">
        <w:t>“</w:t>
      </w:r>
      <w:r w:rsidRPr="00563F74">
        <w:t>For a Rated Home with multiple heating, cooling or water heating systems using different fuel types, the applicable system capacities and fuel types shall be weighted in accordance with the loads distribution (as calculated by accepted engineering practice for that equipment and fuel type) of the subject multiple systems</w:t>
      </w:r>
      <w:r w:rsidR="006D7B3A">
        <w:t>.”</w:t>
      </w:r>
    </w:p>
    <w:p w14:paraId="6C81D65C" w14:textId="77777777" w:rsidR="002C0723" w:rsidRPr="00495AC2" w:rsidRDefault="002C0723" w:rsidP="002C0723">
      <w:pPr>
        <w:ind w:left="720"/>
        <w:rPr>
          <w:bCs/>
        </w:rPr>
      </w:pPr>
    </w:p>
    <w:p w14:paraId="6410F561" w14:textId="0437C928" w:rsidR="009D2BAB" w:rsidRPr="00495AC2" w:rsidRDefault="009C2C76" w:rsidP="00330F8B">
      <w:pPr>
        <w:rPr>
          <w:bCs/>
          <w:i/>
          <w:iCs/>
        </w:rPr>
      </w:pPr>
      <w:r w:rsidRPr="00495AC2">
        <w:rPr>
          <w:b/>
        </w:rPr>
        <w:t>Proposed Interpretation:</w:t>
      </w:r>
      <w:r w:rsidRPr="00495AC2">
        <w:rPr>
          <w:bCs/>
        </w:rPr>
        <w:tab/>
      </w:r>
      <w:r w:rsidR="00973375" w:rsidRPr="00495AC2">
        <w:rPr>
          <w:bCs/>
          <w:i/>
          <w:iCs/>
        </w:rPr>
        <w:t>P</w:t>
      </w:r>
      <w:r w:rsidRPr="00495AC2">
        <w:rPr>
          <w:bCs/>
          <w:i/>
          <w:iCs/>
        </w:rPr>
        <w:t xml:space="preserve">rovided by person requesting the </w:t>
      </w:r>
      <w:r w:rsidR="00973375" w:rsidRPr="00495AC2">
        <w:rPr>
          <w:bCs/>
          <w:i/>
          <w:iCs/>
        </w:rPr>
        <w:t>interpretation.</w:t>
      </w:r>
    </w:p>
    <w:p w14:paraId="5E626DBB" w14:textId="011881FE" w:rsidR="009C2C76" w:rsidRPr="00495AC2" w:rsidRDefault="009C2C76" w:rsidP="00330F8B">
      <w:pPr>
        <w:rPr>
          <w:bCs/>
          <w:i/>
          <w:iCs/>
        </w:rPr>
      </w:pPr>
    </w:p>
    <w:p w14:paraId="2AF04F21" w14:textId="45897C02" w:rsidR="00F11C4C" w:rsidRDefault="00F11C4C" w:rsidP="00F11C4C">
      <w:pPr>
        <w:rPr>
          <w:iCs/>
        </w:rPr>
      </w:pPr>
      <w:r>
        <w:t>Based on the fact that there are two sections that describe how to distribute HW loads when multiple water heaters are present, the interpretation is that Section 4.2.2.5.2.11 must be followed only where it is evident which water heater provides an appliance with hot water. In the case where this cannot be clearly determined, the loads should not be arbitrarily attributed to one water heater over another, but distributed following the requirement in note (p) of Table 4.2.2(1).</w:t>
      </w:r>
    </w:p>
    <w:p w14:paraId="5C6FBBE7" w14:textId="040665F4" w:rsidR="009C2C76" w:rsidRDefault="009C2C76" w:rsidP="00330F8B">
      <w:pPr>
        <w:rPr>
          <w:iCs/>
        </w:rPr>
      </w:pPr>
    </w:p>
    <w:p w14:paraId="1E1CCE9B" w14:textId="77777777" w:rsidR="002C0723" w:rsidRDefault="002C0723" w:rsidP="00330F8B">
      <w:pPr>
        <w:rPr>
          <w:b/>
          <w:bCs/>
          <w:iCs/>
        </w:rPr>
      </w:pPr>
    </w:p>
    <w:p w14:paraId="1EFD1994" w14:textId="681238E0" w:rsidR="009C2C76" w:rsidRPr="009B335B" w:rsidRDefault="009C2C76" w:rsidP="00330F8B">
      <w:pPr>
        <w:rPr>
          <w:b/>
          <w:bCs/>
          <w:iCs/>
        </w:rPr>
      </w:pPr>
      <w:r w:rsidRPr="009B335B">
        <w:rPr>
          <w:b/>
          <w:bCs/>
          <w:iCs/>
        </w:rPr>
        <w:t>SDC Response:</w:t>
      </w:r>
    </w:p>
    <w:p w14:paraId="18E40F78" w14:textId="003236E7" w:rsidR="009C2C76" w:rsidRPr="009B335B" w:rsidRDefault="009C2C76" w:rsidP="00330F8B">
      <w:pPr>
        <w:rPr>
          <w:b/>
          <w:bCs/>
          <w:iCs/>
        </w:rPr>
      </w:pPr>
    </w:p>
    <w:p w14:paraId="2170FA43" w14:textId="71951907" w:rsidR="009C2C76" w:rsidRPr="009B335B" w:rsidRDefault="009C2C76" w:rsidP="00330F8B">
      <w:pPr>
        <w:rPr>
          <w:iCs/>
        </w:rPr>
      </w:pPr>
      <w:r w:rsidRPr="009B335B">
        <w:rPr>
          <w:iCs/>
        </w:rPr>
        <w:t>Is the proposed interpretation correct?</w:t>
      </w:r>
      <w:r w:rsidRPr="009B335B">
        <w:rPr>
          <w:iCs/>
        </w:rPr>
        <w:tab/>
      </w:r>
      <w:r w:rsidR="002C0723">
        <w:rPr>
          <w:iCs/>
        </w:rPr>
        <w:t>___</w:t>
      </w:r>
      <w:r w:rsidR="00D56BBD" w:rsidRPr="00D56BBD">
        <w:rPr>
          <w:iCs/>
          <w:u w:val="single"/>
        </w:rPr>
        <w:t>X</w:t>
      </w:r>
      <w:r w:rsidR="002C0723">
        <w:rPr>
          <w:iCs/>
        </w:rPr>
        <w:t>_</w:t>
      </w:r>
      <w:proofErr w:type="gramStart"/>
      <w:r w:rsidR="002C0723">
        <w:rPr>
          <w:iCs/>
        </w:rPr>
        <w:t xml:space="preserve">_  </w:t>
      </w:r>
      <w:r w:rsidR="00D32663" w:rsidRPr="002C0723">
        <w:rPr>
          <w:iCs/>
        </w:rPr>
        <w:t>Yes</w:t>
      </w:r>
      <w:proofErr w:type="gramEnd"/>
      <w:r w:rsidR="002C0723">
        <w:rPr>
          <w:iCs/>
        </w:rPr>
        <w:tab/>
        <w:t>_____  No</w:t>
      </w:r>
    </w:p>
    <w:p w14:paraId="71906A5E" w14:textId="77777777" w:rsidR="00037065" w:rsidRPr="009B335B" w:rsidRDefault="00037065" w:rsidP="00330F8B">
      <w:pPr>
        <w:rPr>
          <w:iCs/>
        </w:rPr>
      </w:pPr>
    </w:p>
    <w:p w14:paraId="4AE6A176" w14:textId="39AA05E0" w:rsidR="00037065" w:rsidRDefault="009F3585" w:rsidP="00330F8B">
      <w:pPr>
        <w:rPr>
          <w:b/>
          <w:bCs/>
          <w:iCs/>
        </w:rPr>
      </w:pPr>
      <w:r w:rsidRPr="009B335B">
        <w:rPr>
          <w:b/>
          <w:bCs/>
          <w:iCs/>
        </w:rPr>
        <w:t>SDC Comments</w:t>
      </w:r>
      <w:r w:rsidR="00973375" w:rsidRPr="009B335B">
        <w:rPr>
          <w:b/>
          <w:bCs/>
          <w:iCs/>
        </w:rPr>
        <w:t>:</w:t>
      </w:r>
      <w:r w:rsidR="00D32663">
        <w:rPr>
          <w:b/>
          <w:bCs/>
          <w:iCs/>
        </w:rPr>
        <w:t xml:space="preserve"> </w:t>
      </w:r>
    </w:p>
    <w:p w14:paraId="4AB03851" w14:textId="031560AE" w:rsidR="00D32663" w:rsidRPr="00561A04" w:rsidRDefault="00561A04" w:rsidP="00330F8B">
      <w:pPr>
        <w:rPr>
          <w:iCs/>
        </w:rPr>
      </w:pPr>
      <w:r w:rsidRPr="00561A04">
        <w:rPr>
          <w:iCs/>
        </w:rPr>
        <w:t>No comment</w:t>
      </w:r>
    </w:p>
    <w:sectPr w:rsidR="00D32663" w:rsidRPr="00561A04" w:rsidSect="00C36402">
      <w:headerReference w:type="even" r:id="rId9"/>
      <w:headerReference w:type="default" r:id="rId10"/>
      <w:footerReference w:type="even" r:id="rId11"/>
      <w:footerReference w:type="default" r:id="rId12"/>
      <w:headerReference w:type="first" r:id="rId13"/>
      <w:footerReference w:type="first" r:id="rId14"/>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BCC31" w14:textId="77777777" w:rsidR="000F546B" w:rsidRDefault="000F546B" w:rsidP="00B840E0">
      <w:r>
        <w:separator/>
      </w:r>
    </w:p>
  </w:endnote>
  <w:endnote w:type="continuationSeparator" w:id="0">
    <w:p w14:paraId="200D4878" w14:textId="77777777" w:rsidR="000F546B" w:rsidRDefault="000F546B"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5720A" w14:textId="77777777" w:rsidR="000F546B" w:rsidRDefault="000F546B" w:rsidP="00B840E0">
      <w:r>
        <w:separator/>
      </w:r>
    </w:p>
  </w:footnote>
  <w:footnote w:type="continuationSeparator" w:id="0">
    <w:p w14:paraId="6E69A773" w14:textId="77777777" w:rsidR="000F546B" w:rsidRDefault="000F546B"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94"/>
    <w:rsid w:val="000042F7"/>
    <w:rsid w:val="00014A79"/>
    <w:rsid w:val="00037065"/>
    <w:rsid w:val="00047EC0"/>
    <w:rsid w:val="00080878"/>
    <w:rsid w:val="000D7046"/>
    <w:rsid w:val="000D73ED"/>
    <w:rsid w:val="000E4646"/>
    <w:rsid w:val="000E5B6B"/>
    <w:rsid w:val="000F546B"/>
    <w:rsid w:val="00104182"/>
    <w:rsid w:val="001274B2"/>
    <w:rsid w:val="00135437"/>
    <w:rsid w:val="001745C4"/>
    <w:rsid w:val="00186CB5"/>
    <w:rsid w:val="001E27CF"/>
    <w:rsid w:val="001E33AB"/>
    <w:rsid w:val="00210F0F"/>
    <w:rsid w:val="00220EBB"/>
    <w:rsid w:val="00226F17"/>
    <w:rsid w:val="0023054D"/>
    <w:rsid w:val="002A02F8"/>
    <w:rsid w:val="002A759B"/>
    <w:rsid w:val="002C0723"/>
    <w:rsid w:val="00330F8B"/>
    <w:rsid w:val="003354F0"/>
    <w:rsid w:val="00347F23"/>
    <w:rsid w:val="00360E54"/>
    <w:rsid w:val="0037437C"/>
    <w:rsid w:val="00382CC1"/>
    <w:rsid w:val="00386EA6"/>
    <w:rsid w:val="003A1751"/>
    <w:rsid w:val="00402D58"/>
    <w:rsid w:val="004224F8"/>
    <w:rsid w:val="00460D9E"/>
    <w:rsid w:val="00463682"/>
    <w:rsid w:val="00495AC2"/>
    <w:rsid w:val="004A6140"/>
    <w:rsid w:val="004F2424"/>
    <w:rsid w:val="00561A04"/>
    <w:rsid w:val="005F54D3"/>
    <w:rsid w:val="00621616"/>
    <w:rsid w:val="00621DCD"/>
    <w:rsid w:val="006410D1"/>
    <w:rsid w:val="006D7B3A"/>
    <w:rsid w:val="006E77A5"/>
    <w:rsid w:val="00724F23"/>
    <w:rsid w:val="00746C5A"/>
    <w:rsid w:val="007810A9"/>
    <w:rsid w:val="0079219A"/>
    <w:rsid w:val="007D6CC1"/>
    <w:rsid w:val="007F3FCF"/>
    <w:rsid w:val="007F6194"/>
    <w:rsid w:val="00803C35"/>
    <w:rsid w:val="0082350F"/>
    <w:rsid w:val="008701BE"/>
    <w:rsid w:val="00877AB6"/>
    <w:rsid w:val="008C0810"/>
    <w:rsid w:val="008C76BB"/>
    <w:rsid w:val="008F3EB1"/>
    <w:rsid w:val="00916C0C"/>
    <w:rsid w:val="009323DC"/>
    <w:rsid w:val="00972FBF"/>
    <w:rsid w:val="00973375"/>
    <w:rsid w:val="00981948"/>
    <w:rsid w:val="00994D3D"/>
    <w:rsid w:val="009A1310"/>
    <w:rsid w:val="009A21B3"/>
    <w:rsid w:val="009A6B5B"/>
    <w:rsid w:val="009B335B"/>
    <w:rsid w:val="009C2C76"/>
    <w:rsid w:val="009D2BAB"/>
    <w:rsid w:val="009F3585"/>
    <w:rsid w:val="00A42214"/>
    <w:rsid w:val="00A6742D"/>
    <w:rsid w:val="00AC6CEB"/>
    <w:rsid w:val="00AF795D"/>
    <w:rsid w:val="00B27042"/>
    <w:rsid w:val="00B41646"/>
    <w:rsid w:val="00B448AB"/>
    <w:rsid w:val="00B72A71"/>
    <w:rsid w:val="00B840E0"/>
    <w:rsid w:val="00B85876"/>
    <w:rsid w:val="00B86909"/>
    <w:rsid w:val="00B90DA9"/>
    <w:rsid w:val="00BA7B81"/>
    <w:rsid w:val="00BE0988"/>
    <w:rsid w:val="00BE430D"/>
    <w:rsid w:val="00C04C34"/>
    <w:rsid w:val="00C36402"/>
    <w:rsid w:val="00C43B7F"/>
    <w:rsid w:val="00C66D21"/>
    <w:rsid w:val="00C94B64"/>
    <w:rsid w:val="00D32663"/>
    <w:rsid w:val="00D56BBD"/>
    <w:rsid w:val="00D62A65"/>
    <w:rsid w:val="00D663E2"/>
    <w:rsid w:val="00D87E1D"/>
    <w:rsid w:val="00D95366"/>
    <w:rsid w:val="00DE0513"/>
    <w:rsid w:val="00E37A79"/>
    <w:rsid w:val="00E66207"/>
    <w:rsid w:val="00EB322C"/>
    <w:rsid w:val="00EB5233"/>
    <w:rsid w:val="00EF2E2A"/>
    <w:rsid w:val="00F10A45"/>
    <w:rsid w:val="00F11C4C"/>
    <w:rsid w:val="00F23AB4"/>
    <w:rsid w:val="00F46E82"/>
    <w:rsid w:val="00F77494"/>
    <w:rsid w:val="00F84316"/>
    <w:rsid w:val="00F86111"/>
    <w:rsid w:val="00FD7162"/>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styleId="BalloonText">
    <w:name w:val="Balloon Text"/>
    <w:basedOn w:val="Normal"/>
    <w:link w:val="BalloonTextChar"/>
    <w:uiPriority w:val="99"/>
    <w:semiHidden/>
    <w:unhideWhenUsed/>
    <w:rsid w:val="00D3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6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A6B5B"/>
    <w:rPr>
      <w:sz w:val="16"/>
      <w:szCs w:val="16"/>
    </w:rPr>
  </w:style>
  <w:style w:type="paragraph" w:styleId="CommentText">
    <w:name w:val="annotation text"/>
    <w:basedOn w:val="Normal"/>
    <w:link w:val="CommentTextChar"/>
    <w:uiPriority w:val="99"/>
    <w:semiHidden/>
    <w:unhideWhenUsed/>
    <w:rsid w:val="009A6B5B"/>
    <w:rPr>
      <w:sz w:val="20"/>
      <w:szCs w:val="20"/>
    </w:rPr>
  </w:style>
  <w:style w:type="character" w:customStyle="1" w:styleId="CommentTextChar">
    <w:name w:val="Comment Text Char"/>
    <w:basedOn w:val="DefaultParagraphFont"/>
    <w:link w:val="CommentText"/>
    <w:uiPriority w:val="99"/>
    <w:semiHidden/>
    <w:rsid w:val="009A6B5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A6B5B"/>
    <w:rPr>
      <w:b/>
      <w:bCs/>
    </w:rPr>
  </w:style>
  <w:style w:type="character" w:customStyle="1" w:styleId="CommentSubjectChar">
    <w:name w:val="Comment Subject Char"/>
    <w:basedOn w:val="CommentTextChar"/>
    <w:link w:val="CommentSubject"/>
    <w:uiPriority w:val="99"/>
    <w:semiHidden/>
    <w:rsid w:val="009A6B5B"/>
    <w:rPr>
      <w:rFonts w:ascii="Times New Roman" w:eastAsia="Times New Roman" w:hAnsi="Times New Roman"/>
      <w:b/>
      <w:bCs/>
    </w:rPr>
  </w:style>
  <w:style w:type="paragraph" w:customStyle="1" w:styleId="Default">
    <w:name w:val="Default"/>
    <w:rsid w:val="002C072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57655261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christensen@noresc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01D6-63AE-4ACD-8733-9D5E5D18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3</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Richard Dixon</cp:lastModifiedBy>
  <cp:revision>2</cp:revision>
  <cp:lastPrinted>2012-05-15T20:51:00Z</cp:lastPrinted>
  <dcterms:created xsi:type="dcterms:W3CDTF">2020-08-03T13:12:00Z</dcterms:created>
  <dcterms:modified xsi:type="dcterms:W3CDTF">2020-08-03T13:12:00Z</dcterms:modified>
</cp:coreProperties>
</file>