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42EE" w14:textId="77777777" w:rsidR="007D6CC1" w:rsidRDefault="007D6CC1" w:rsidP="00330F8B">
      <w:pPr>
        <w:rPr>
          <w:b/>
          <w:bCs/>
        </w:rPr>
      </w:pPr>
    </w:p>
    <w:p w14:paraId="46860157" w14:textId="5E8D0399" w:rsidR="00D95366" w:rsidRPr="00495AC2" w:rsidRDefault="00D95366" w:rsidP="00330F8B">
      <w:pPr>
        <w:rPr>
          <w:b/>
          <w:bCs/>
          <w:i/>
          <w:iCs/>
        </w:rPr>
      </w:pPr>
      <w:r w:rsidRPr="00495AC2">
        <w:rPr>
          <w:b/>
          <w:bCs/>
        </w:rPr>
        <w:t>Interpretation:</w:t>
      </w:r>
      <w:r w:rsidRPr="00495AC2">
        <w:tab/>
      </w:r>
      <w:r w:rsidR="005510C0" w:rsidRPr="009F3313">
        <w:t>Permit use of brake horsepower to model VFD ventilation fan power</w:t>
      </w:r>
    </w:p>
    <w:p w14:paraId="4159CDBE" w14:textId="2D36CAAA" w:rsidR="00D95366" w:rsidRDefault="00D95366" w:rsidP="00330F8B">
      <w:pPr>
        <w:rPr>
          <w:b/>
          <w:bCs/>
        </w:rPr>
      </w:pPr>
    </w:p>
    <w:p w14:paraId="2A09B107" w14:textId="6B975AA9" w:rsidR="00D95366" w:rsidRPr="002814E6" w:rsidRDefault="00D95366" w:rsidP="00330F8B">
      <w:pPr>
        <w:rPr>
          <w:i/>
          <w:iCs/>
        </w:rPr>
      </w:pPr>
      <w:r w:rsidRPr="002814E6">
        <w:rPr>
          <w:b/>
          <w:bCs/>
        </w:rPr>
        <w:t>Designation</w:t>
      </w:r>
      <w:proofErr w:type="gramStart"/>
      <w:r w:rsidRPr="002814E6">
        <w:rPr>
          <w:b/>
          <w:bCs/>
        </w:rPr>
        <w:t>:</w:t>
      </w:r>
      <w:r w:rsidRPr="002814E6">
        <w:tab/>
      </w:r>
      <w:r w:rsidRPr="002814E6">
        <w:tab/>
      </w:r>
      <w:r w:rsidR="003125B2">
        <w:t>IR</w:t>
      </w:r>
      <w:proofErr w:type="gramEnd"/>
      <w:r w:rsidR="003125B2">
        <w:t xml:space="preserve"> </w:t>
      </w:r>
      <w:r w:rsidR="00D42117">
        <w:t>301-2022</w:t>
      </w:r>
      <w:r w:rsidR="00ED05FE">
        <w:t>-007</w:t>
      </w:r>
      <w:r w:rsidR="007A17FD">
        <w:t xml:space="preserve"> </w:t>
      </w:r>
      <w:r w:rsidR="00BF07EC">
        <w:t>(</w:t>
      </w:r>
      <w:r w:rsidR="00ED05FE">
        <w:t>C</w:t>
      </w:r>
      <w:r w:rsidR="00BF07EC">
        <w:t>arry</w:t>
      </w:r>
      <w:r w:rsidR="007A17FD">
        <w:t xml:space="preserve"> </w:t>
      </w:r>
      <w:r w:rsidR="00ED05FE">
        <w:t>F</w:t>
      </w:r>
      <w:r w:rsidR="007A17FD">
        <w:t xml:space="preserve">orward </w:t>
      </w:r>
      <w:r w:rsidR="003125B2">
        <w:t>301-2019-037</w:t>
      </w:r>
      <w:r w:rsidR="007A17FD">
        <w:t>)</w:t>
      </w:r>
    </w:p>
    <w:p w14:paraId="4CAE5D2A" w14:textId="5838FEBB" w:rsidR="00D95366" w:rsidRPr="002814E6" w:rsidRDefault="00D95366" w:rsidP="00330F8B">
      <w:pPr>
        <w:rPr>
          <w:b/>
          <w:bCs/>
        </w:rPr>
      </w:pPr>
    </w:p>
    <w:p w14:paraId="1D912A0C" w14:textId="2FE06A28" w:rsidR="00D95366" w:rsidRPr="002814E6" w:rsidRDefault="00D95366" w:rsidP="00330F8B">
      <w:pPr>
        <w:rPr>
          <w:i/>
          <w:iCs/>
        </w:rPr>
      </w:pPr>
      <w:r w:rsidRPr="002814E6">
        <w:rPr>
          <w:b/>
          <w:bCs/>
        </w:rPr>
        <w:t>Approved</w:t>
      </w:r>
      <w:proofErr w:type="gramStart"/>
      <w:r w:rsidRPr="002814E6">
        <w:rPr>
          <w:b/>
          <w:bCs/>
        </w:rPr>
        <w:t>:</w:t>
      </w:r>
      <w:r w:rsidRPr="002814E6">
        <w:rPr>
          <w:b/>
          <w:bCs/>
        </w:rPr>
        <w:tab/>
      </w:r>
      <w:r w:rsidRPr="002814E6">
        <w:rPr>
          <w:b/>
          <w:bCs/>
        </w:rPr>
        <w:tab/>
      </w:r>
      <w:r w:rsidR="00D461F9" w:rsidRPr="006E642C">
        <w:t>March</w:t>
      </w:r>
      <w:proofErr w:type="gramEnd"/>
      <w:r w:rsidR="00D461F9" w:rsidRPr="006E642C">
        <w:t xml:space="preserve"> 3, </w:t>
      </w:r>
      <w:proofErr w:type="gramStart"/>
      <w:r w:rsidR="00D461F9" w:rsidRPr="006E642C">
        <w:t>2025</w:t>
      </w:r>
      <w:proofErr w:type="gramEnd"/>
      <w:r w:rsidRPr="006E642C">
        <w:t xml:space="preserve"> by</w:t>
      </w:r>
      <w:r w:rsidRPr="002814E6">
        <w:t xml:space="preserve"> RESNET SDC</w:t>
      </w:r>
      <w:r w:rsidR="003125B2">
        <w:t xml:space="preserve"> 300</w:t>
      </w:r>
      <w:r w:rsidRPr="002814E6">
        <w:t xml:space="preserve"> </w:t>
      </w:r>
    </w:p>
    <w:p w14:paraId="4DE7F60D" w14:textId="56D73833" w:rsidR="00D95366" w:rsidRPr="002814E6" w:rsidRDefault="00D95366" w:rsidP="00330F8B">
      <w:pPr>
        <w:rPr>
          <w:b/>
          <w:bCs/>
        </w:rPr>
      </w:pPr>
    </w:p>
    <w:p w14:paraId="1993D073" w14:textId="0256BF6F" w:rsidR="00D95366" w:rsidRPr="002814E6" w:rsidRDefault="00D95366" w:rsidP="00330F8B">
      <w:r w:rsidRPr="002814E6">
        <w:rPr>
          <w:b/>
          <w:bCs/>
        </w:rPr>
        <w:t>Effective Date:</w:t>
      </w:r>
      <w:r w:rsidRPr="002814E6">
        <w:tab/>
      </w:r>
      <w:r w:rsidR="006E642C">
        <w:t>April 3, 2025</w:t>
      </w:r>
      <w:r w:rsidR="00A06050">
        <w:t xml:space="preserve"> </w:t>
      </w:r>
    </w:p>
    <w:p w14:paraId="50A291A3" w14:textId="07BA0C42" w:rsidR="00D95366" w:rsidRDefault="00D95366" w:rsidP="00330F8B">
      <w:pPr>
        <w:rPr>
          <w:b/>
          <w:bCs/>
        </w:rPr>
      </w:pPr>
    </w:p>
    <w:p w14:paraId="077504FD" w14:textId="35EEFAB9" w:rsidR="00D95366" w:rsidRPr="00495AC2" w:rsidRDefault="00D95366" w:rsidP="00330F8B">
      <w:r w:rsidRPr="00495AC2">
        <w:rPr>
          <w:b/>
          <w:bCs/>
        </w:rPr>
        <w:t>Reference:</w:t>
      </w:r>
      <w:r w:rsidRPr="00495AC2">
        <w:rPr>
          <w:b/>
          <w:bCs/>
        </w:rPr>
        <w:tab/>
      </w:r>
      <w:r w:rsidRPr="00495AC2">
        <w:rPr>
          <w:b/>
          <w:bCs/>
        </w:rPr>
        <w:tab/>
      </w:r>
    </w:p>
    <w:p w14:paraId="72EFFF21" w14:textId="7C1B8A79" w:rsidR="00D95366" w:rsidRPr="00495AC2" w:rsidRDefault="00D95366" w:rsidP="00330F8B"/>
    <w:p w14:paraId="479C3CF7" w14:textId="7A486838" w:rsidR="00D95366" w:rsidRPr="00495AC2" w:rsidRDefault="009D2BAB" w:rsidP="007D6CC1">
      <w:pPr>
        <w:spacing w:line="276" w:lineRule="auto"/>
        <w:ind w:firstLine="720"/>
      </w:pPr>
      <w:r w:rsidRPr="00495AC2">
        <w:t xml:space="preserve">Standard </w:t>
      </w:r>
      <w:r w:rsidRPr="00495AC2">
        <w:tab/>
      </w:r>
      <w:r w:rsidRPr="00495AC2">
        <w:tab/>
      </w:r>
      <w:r w:rsidRPr="00B81554">
        <w:t>_</w:t>
      </w:r>
      <w:r w:rsidR="00D95366" w:rsidRPr="00B81554">
        <w:t>____</w:t>
      </w:r>
      <w:r w:rsidR="005510C0" w:rsidRPr="00B81554">
        <w:t xml:space="preserve">  ANSI</w:t>
      </w:r>
      <w:r w:rsidR="005510C0">
        <w:rPr>
          <w:u w:val="single"/>
        </w:rPr>
        <w:t xml:space="preserve"> / RESNET / ICC 301-2019 and 301-2022</w:t>
      </w:r>
      <w:r w:rsidR="005510C0" w:rsidRPr="00495AC2">
        <w:t>__</w:t>
      </w:r>
      <w:r w:rsidR="00B81554" w:rsidRPr="00B81554">
        <w:rPr>
          <w:u w:val="single"/>
        </w:rPr>
        <w:t>_</w:t>
      </w:r>
    </w:p>
    <w:p w14:paraId="0E4A5180" w14:textId="68E4142F" w:rsidR="009D2BAB" w:rsidRPr="00495AC2" w:rsidRDefault="009D2BAB" w:rsidP="00B81554">
      <w:pPr>
        <w:spacing w:line="276" w:lineRule="auto"/>
        <w:ind w:left="2880" w:hanging="2160"/>
      </w:pPr>
      <w:r w:rsidRPr="00495AC2">
        <w:t>Page Number(s):</w:t>
      </w:r>
      <w:r w:rsidRPr="00495AC2">
        <w:tab/>
      </w:r>
      <w:r w:rsidR="00B81554" w:rsidRPr="00495AC2">
        <w:t>________________________________________________</w:t>
      </w:r>
    </w:p>
    <w:p w14:paraId="4D325768" w14:textId="77777777" w:rsidR="00B81554" w:rsidRDefault="009D2BAB" w:rsidP="00B81554">
      <w:pPr>
        <w:spacing w:line="276" w:lineRule="auto"/>
        <w:ind w:left="2880" w:hanging="2160"/>
        <w:rPr>
          <w:u w:val="single"/>
        </w:rPr>
      </w:pPr>
      <w:r w:rsidRPr="00495AC2">
        <w:t>Sections(s):</w:t>
      </w:r>
      <w:r w:rsidR="00B81554">
        <w:t xml:space="preserve">                </w:t>
      </w:r>
      <w:r w:rsidR="00B81554" w:rsidRPr="00B81554">
        <w:rPr>
          <w:u w:val="single"/>
        </w:rPr>
        <w:t>4.2 Energy Rating Reference Home and Rated Home</w:t>
      </w:r>
    </w:p>
    <w:p w14:paraId="4DEC0AD4" w14:textId="4042E609" w:rsidR="009D2BAB" w:rsidRPr="00B81554" w:rsidRDefault="00B81554" w:rsidP="00B81554">
      <w:pPr>
        <w:spacing w:line="276" w:lineRule="auto"/>
        <w:ind w:left="2880" w:hanging="1440"/>
        <w:rPr>
          <w:u w:val="single"/>
        </w:rPr>
      </w:pPr>
      <w:r w:rsidRPr="00B81554">
        <w:t xml:space="preserve">                       </w:t>
      </w:r>
      <w:r>
        <w:t>C</w:t>
      </w:r>
      <w:r w:rsidRPr="00B81554">
        <w:rPr>
          <w:u w:val="single"/>
        </w:rPr>
        <w:t xml:space="preserve">onfiguration, and Normative Appendix B </w:t>
      </w:r>
      <w:r w:rsidR="009D2BAB" w:rsidRPr="00B81554">
        <w:rPr>
          <w:u w:val="single"/>
        </w:rPr>
        <w:t>______</w:t>
      </w:r>
      <w:r w:rsidRPr="00B81554">
        <w:rPr>
          <w:u w:val="single"/>
        </w:rPr>
        <w:t xml:space="preserve"> _______</w:t>
      </w:r>
      <w:r>
        <w:rPr>
          <w:u w:val="single"/>
        </w:rPr>
        <w:t xml:space="preserve"> </w:t>
      </w:r>
      <w:r w:rsidRPr="00B81554">
        <w:rPr>
          <w:u w:val="single"/>
        </w:rPr>
        <w:t xml:space="preserve"> </w:t>
      </w:r>
    </w:p>
    <w:p w14:paraId="2DFCAC34" w14:textId="54D71212" w:rsidR="009D2BAB" w:rsidRPr="00495AC2" w:rsidRDefault="009D2BAB" w:rsidP="007D6CC1">
      <w:pPr>
        <w:spacing w:line="276" w:lineRule="auto"/>
      </w:pPr>
      <w:r w:rsidRPr="00495AC2">
        <w:tab/>
        <w:t>Table(s):</w:t>
      </w:r>
      <w:r w:rsidRPr="00495AC2">
        <w:tab/>
      </w:r>
      <w:r w:rsidR="00B81554">
        <w:t xml:space="preserve">           </w:t>
      </w:r>
      <w:r w:rsidR="00B81554">
        <w:rPr>
          <w:u w:val="single"/>
        </w:rPr>
        <w:t>Inspection Procedure for Minimum Rated Features</w:t>
      </w:r>
      <w:r w:rsidR="00B81554" w:rsidRPr="00495AC2">
        <w:t xml:space="preserve"> </w:t>
      </w:r>
      <w:r w:rsidRPr="00495AC2">
        <w:t>_______</w:t>
      </w:r>
    </w:p>
    <w:p w14:paraId="78CDCCEF" w14:textId="67AA5DB3" w:rsidR="009D2BAB" w:rsidRPr="00495AC2" w:rsidRDefault="009D2BAB" w:rsidP="00B81554">
      <w:pPr>
        <w:spacing w:line="276" w:lineRule="auto"/>
        <w:ind w:left="3600" w:hanging="2880"/>
      </w:pPr>
      <w:r w:rsidRPr="00495AC2">
        <w:t>Relating to:</w:t>
      </w:r>
      <w:r w:rsidR="00B81554">
        <w:t xml:space="preserve">                </w:t>
      </w:r>
      <w:r w:rsidR="00B81554" w:rsidRPr="00B81554">
        <w:rPr>
          <w:u w:val="single"/>
        </w:rPr>
        <w:t>Building Element: Dwelling Unit Mechanical Ventilation System(s)</w:t>
      </w:r>
    </w:p>
    <w:p w14:paraId="3EA04BBB" w14:textId="77777777" w:rsidR="00D95366" w:rsidRPr="00495AC2" w:rsidRDefault="00D95366" w:rsidP="00330F8B"/>
    <w:p w14:paraId="369EBF1A" w14:textId="7E845648" w:rsidR="009D2BAB" w:rsidRPr="00495AC2" w:rsidRDefault="009D2BAB" w:rsidP="00330F8B">
      <w:pPr>
        <w:rPr>
          <w:bCs/>
          <w:i/>
          <w:iCs/>
        </w:rPr>
      </w:pPr>
      <w:r w:rsidRPr="00495AC2">
        <w:rPr>
          <w:b/>
          <w:bCs/>
        </w:rPr>
        <w:t>Request from</w:t>
      </w:r>
      <w:r w:rsidRPr="00495AC2">
        <w:rPr>
          <w:bCs/>
        </w:rPr>
        <w:t>:</w:t>
      </w:r>
      <w:r w:rsidR="001274B2" w:rsidRPr="00495AC2">
        <w:rPr>
          <w:bCs/>
        </w:rPr>
        <w:tab/>
      </w:r>
    </w:p>
    <w:p w14:paraId="20DD1C53" w14:textId="5D946608" w:rsidR="009D2BAB" w:rsidRPr="00495AC2" w:rsidRDefault="009D2BAB" w:rsidP="00330F8B">
      <w:pPr>
        <w:rPr>
          <w:bCs/>
        </w:rPr>
      </w:pPr>
    </w:p>
    <w:p w14:paraId="211B1E7E" w14:textId="09B08A11" w:rsidR="009D2BAB" w:rsidRPr="00495AC2" w:rsidRDefault="009D2BAB" w:rsidP="007D6CC1">
      <w:pPr>
        <w:spacing w:line="276" w:lineRule="auto"/>
        <w:rPr>
          <w:bCs/>
        </w:rPr>
      </w:pPr>
      <w:r w:rsidRPr="00495AC2">
        <w:rPr>
          <w:bCs/>
        </w:rPr>
        <w:tab/>
        <w:t>Name:</w:t>
      </w:r>
      <w:r w:rsidRPr="00495AC2">
        <w:rPr>
          <w:bCs/>
        </w:rPr>
        <w:tab/>
      </w:r>
      <w:r w:rsidRPr="00495AC2">
        <w:rPr>
          <w:bCs/>
        </w:rPr>
        <w:tab/>
      </w:r>
      <w:r w:rsidR="001274B2" w:rsidRPr="005510C0">
        <w:rPr>
          <w:bCs/>
          <w:u w:val="single"/>
        </w:rPr>
        <w:t>_</w:t>
      </w:r>
      <w:r w:rsidR="005510C0" w:rsidRPr="005510C0">
        <w:rPr>
          <w:bCs/>
          <w:u w:val="single"/>
        </w:rPr>
        <w:t>_ Zachary Vergata</w:t>
      </w:r>
      <w:r w:rsidR="001274B2" w:rsidRPr="005510C0">
        <w:rPr>
          <w:bCs/>
          <w:u w:val="single"/>
        </w:rPr>
        <w:t>_________________________</w:t>
      </w:r>
      <w:r w:rsidR="005510C0" w:rsidRPr="005510C0">
        <w:rPr>
          <w:bCs/>
          <w:u w:val="single"/>
        </w:rPr>
        <w:t xml:space="preserve">    </w:t>
      </w:r>
      <w:r w:rsidR="001274B2" w:rsidRPr="005510C0">
        <w:rPr>
          <w:bCs/>
          <w:u w:val="single"/>
        </w:rPr>
        <w:t>_____</w:t>
      </w:r>
      <w:r w:rsidR="005510C0" w:rsidRPr="005510C0">
        <w:rPr>
          <w:bCs/>
          <w:u w:val="single"/>
        </w:rPr>
        <w:t xml:space="preserve">   </w:t>
      </w:r>
      <w:r w:rsidR="001274B2" w:rsidRPr="005510C0">
        <w:rPr>
          <w:bCs/>
          <w:u w:val="single"/>
        </w:rPr>
        <w:t>____</w:t>
      </w:r>
    </w:p>
    <w:p w14:paraId="3F64FDC9" w14:textId="19E2CCC7" w:rsidR="009D2BAB" w:rsidRPr="00495AC2" w:rsidRDefault="009D2BAB" w:rsidP="007D6CC1">
      <w:pPr>
        <w:spacing w:line="276" w:lineRule="auto"/>
        <w:rPr>
          <w:bCs/>
        </w:rPr>
      </w:pPr>
      <w:r w:rsidRPr="00495AC2">
        <w:rPr>
          <w:bCs/>
        </w:rPr>
        <w:tab/>
        <w:t>Affiliation:</w:t>
      </w:r>
      <w:r w:rsidR="001274B2" w:rsidRPr="00495AC2">
        <w:rPr>
          <w:bCs/>
        </w:rPr>
        <w:tab/>
      </w:r>
      <w:r w:rsidR="001274B2" w:rsidRPr="001A3719">
        <w:rPr>
          <w:bCs/>
          <w:u w:val="single"/>
        </w:rPr>
        <w:t>___</w:t>
      </w:r>
      <w:r w:rsidR="005510C0" w:rsidRPr="001A3719">
        <w:rPr>
          <w:bCs/>
          <w:u w:val="single"/>
        </w:rPr>
        <w:t>Steven Winter Associates, Inc.</w:t>
      </w:r>
      <w:r w:rsidR="001274B2" w:rsidRPr="001A3719">
        <w:rPr>
          <w:bCs/>
          <w:u w:val="single"/>
        </w:rPr>
        <w:t>____________</w:t>
      </w:r>
      <w:r w:rsidR="005510C0" w:rsidRPr="005510C0">
        <w:rPr>
          <w:bCs/>
          <w:u w:val="single"/>
        </w:rPr>
        <w:t xml:space="preserve"> </w:t>
      </w:r>
      <w:r w:rsidR="001274B2" w:rsidRPr="005510C0">
        <w:rPr>
          <w:bCs/>
          <w:u w:val="single"/>
        </w:rPr>
        <w:t>__</w:t>
      </w:r>
      <w:r w:rsidR="005510C0">
        <w:rPr>
          <w:bCs/>
          <w:u w:val="single"/>
        </w:rPr>
        <w:t xml:space="preserve">             </w:t>
      </w:r>
      <w:r w:rsidR="001274B2" w:rsidRPr="005510C0">
        <w:rPr>
          <w:bCs/>
          <w:u w:val="single"/>
        </w:rPr>
        <w:t>_</w:t>
      </w:r>
      <w:r w:rsidR="005510C0">
        <w:rPr>
          <w:bCs/>
          <w:u w:val="single"/>
        </w:rPr>
        <w:t xml:space="preserve"> </w:t>
      </w:r>
      <w:r w:rsidR="001274B2" w:rsidRPr="005510C0">
        <w:rPr>
          <w:bCs/>
          <w:u w:val="single"/>
        </w:rPr>
        <w:t>___</w:t>
      </w:r>
    </w:p>
    <w:p w14:paraId="4FA63DFE" w14:textId="1CAAF111" w:rsidR="009D2BAB" w:rsidRPr="00495AC2" w:rsidRDefault="009D2BAB" w:rsidP="005510C0">
      <w:r w:rsidRPr="00495AC2">
        <w:tab/>
        <w:t>Address:</w:t>
      </w:r>
      <w:r w:rsidR="001274B2" w:rsidRPr="00495AC2">
        <w:tab/>
        <w:t>___</w:t>
      </w:r>
      <w:r w:rsidR="005510C0" w:rsidRPr="005510C0">
        <w:rPr>
          <w:u w:val="single"/>
        </w:rPr>
        <w:t xml:space="preserve">55 N Water St., Suite 1   </w:t>
      </w:r>
      <w:r w:rsidR="001274B2" w:rsidRPr="005510C0">
        <w:rPr>
          <w:u w:val="single"/>
        </w:rPr>
        <w:t>______________________________</w:t>
      </w:r>
    </w:p>
    <w:p w14:paraId="28EFFC39" w14:textId="2B3D64EE" w:rsidR="001274B2" w:rsidRPr="00495AC2" w:rsidRDefault="001274B2" w:rsidP="007D6CC1">
      <w:pPr>
        <w:spacing w:line="276" w:lineRule="auto"/>
        <w:rPr>
          <w:bCs/>
        </w:rPr>
      </w:pPr>
      <w:r w:rsidRPr="00495AC2">
        <w:rPr>
          <w:bCs/>
        </w:rPr>
        <w:tab/>
        <w:t>City:</w:t>
      </w:r>
      <w:r w:rsidRPr="00495AC2">
        <w:rPr>
          <w:bCs/>
        </w:rPr>
        <w:tab/>
        <w:t>__</w:t>
      </w:r>
      <w:r w:rsidR="005510C0" w:rsidRPr="005510C0">
        <w:rPr>
          <w:bCs/>
          <w:u w:val="single"/>
        </w:rPr>
        <w:t>Norwalk</w:t>
      </w:r>
      <w:r w:rsidRPr="00495AC2">
        <w:rPr>
          <w:bCs/>
        </w:rPr>
        <w:t xml:space="preserve">_______  </w:t>
      </w:r>
      <w:r w:rsidR="007D6CC1" w:rsidRPr="00495AC2">
        <w:rPr>
          <w:bCs/>
        </w:rPr>
        <w:tab/>
        <w:t xml:space="preserve"> </w:t>
      </w:r>
      <w:r w:rsidRPr="00495AC2">
        <w:rPr>
          <w:bCs/>
        </w:rPr>
        <w:t>State:   ______</w:t>
      </w:r>
      <w:r w:rsidR="005510C0" w:rsidRPr="005510C0">
        <w:rPr>
          <w:bCs/>
          <w:u w:val="single"/>
        </w:rPr>
        <w:t>CT</w:t>
      </w:r>
      <w:r w:rsidRPr="00495AC2">
        <w:rPr>
          <w:bCs/>
        </w:rPr>
        <w:t>________  Zip:  _____</w:t>
      </w:r>
      <w:r w:rsidR="005510C0">
        <w:rPr>
          <w:bCs/>
          <w:u w:val="single"/>
        </w:rPr>
        <w:t>06854</w:t>
      </w:r>
      <w:r w:rsidRPr="00495AC2">
        <w:rPr>
          <w:bCs/>
        </w:rPr>
        <w:t>__</w:t>
      </w:r>
      <w:r w:rsidR="00973375" w:rsidRPr="00495AC2">
        <w:rPr>
          <w:bCs/>
        </w:rPr>
        <w:t>_</w:t>
      </w:r>
    </w:p>
    <w:p w14:paraId="02EA2FC1" w14:textId="15F62E17" w:rsidR="001274B2" w:rsidRPr="00495AC2" w:rsidRDefault="001274B2" w:rsidP="007D6CC1">
      <w:pPr>
        <w:spacing w:line="276" w:lineRule="auto"/>
        <w:rPr>
          <w:bCs/>
        </w:rPr>
      </w:pPr>
      <w:r w:rsidRPr="00495AC2">
        <w:rPr>
          <w:bCs/>
        </w:rPr>
        <w:tab/>
      </w:r>
      <w:r w:rsidR="005510C0" w:rsidRPr="00495AC2">
        <w:rPr>
          <w:bCs/>
        </w:rPr>
        <w:t xml:space="preserve">Email: </w:t>
      </w:r>
      <w:r w:rsidR="005510C0" w:rsidRPr="005510C0">
        <w:rPr>
          <w:bCs/>
          <w:u w:val="single"/>
        </w:rPr>
        <w:t>___zvergata@swinter.com</w:t>
      </w:r>
      <w:r w:rsidRPr="00495AC2">
        <w:rPr>
          <w:bCs/>
        </w:rPr>
        <w:t>_______________________________________</w:t>
      </w:r>
    </w:p>
    <w:p w14:paraId="591A2E2C" w14:textId="77777777" w:rsidR="007D6CC1" w:rsidRPr="00495AC2" w:rsidRDefault="007D6CC1" w:rsidP="00330F8B">
      <w:pPr>
        <w:rPr>
          <w:b/>
        </w:rPr>
      </w:pPr>
    </w:p>
    <w:p w14:paraId="243EAD2A" w14:textId="73E7BD72" w:rsidR="009C2C76" w:rsidRPr="00495AC2" w:rsidRDefault="009C2C76" w:rsidP="00330F8B">
      <w:pPr>
        <w:rPr>
          <w:bCs/>
          <w:i/>
          <w:iCs/>
        </w:rPr>
      </w:pPr>
      <w:r w:rsidRPr="00495AC2">
        <w:rPr>
          <w:b/>
        </w:rPr>
        <w:t>Background Statement:</w:t>
      </w:r>
      <w:r w:rsidRPr="00495AC2">
        <w:rPr>
          <w:b/>
        </w:rPr>
        <w:tab/>
      </w:r>
      <w:r w:rsidR="00973375" w:rsidRPr="00495AC2">
        <w:rPr>
          <w:bCs/>
          <w:i/>
          <w:iCs/>
        </w:rPr>
        <w:t>P</w:t>
      </w:r>
      <w:r w:rsidRPr="00495AC2">
        <w:rPr>
          <w:bCs/>
          <w:i/>
          <w:iCs/>
        </w:rPr>
        <w:t>rovided by person requesting the interpretation</w:t>
      </w:r>
      <w:r w:rsidR="00973375" w:rsidRPr="00495AC2">
        <w:rPr>
          <w:bCs/>
          <w:i/>
          <w:iCs/>
        </w:rPr>
        <w:t>.</w:t>
      </w:r>
    </w:p>
    <w:p w14:paraId="6EE00F7F" w14:textId="77777777" w:rsidR="009C2C76" w:rsidRPr="00495AC2" w:rsidRDefault="009C2C76" w:rsidP="00330F8B">
      <w:pPr>
        <w:rPr>
          <w:bCs/>
        </w:rPr>
      </w:pPr>
    </w:p>
    <w:p w14:paraId="43EF8EC7" w14:textId="6062C4F6" w:rsidR="00600836" w:rsidRDefault="00B81554" w:rsidP="00330F8B">
      <w:pPr>
        <w:rPr>
          <w:bCs/>
        </w:rPr>
      </w:pPr>
      <w:r>
        <w:rPr>
          <w:bCs/>
          <w:i/>
          <w:iCs/>
        </w:rPr>
        <w:tab/>
      </w:r>
      <w:r w:rsidR="008C1DA4">
        <w:rPr>
          <w:bCs/>
        </w:rPr>
        <w:t xml:space="preserve">VFD fan motors may be rated in both brake horsepower and horsepower. Horsepower will represent the sizing of the motor and brake horsepower will represent the power at a set speed and/or design condition. Some ventilation fan manufacturers use brake horsepower to present fan power at set specific CFMs for their VFD controlled units. This applies to singular fans, such as a central rooftop exhaust fan, and combo units, such as an ERV with a supply and exhaust fan. </w:t>
      </w:r>
      <w:r w:rsidR="001A3719">
        <w:rPr>
          <w:bCs/>
        </w:rPr>
        <w:t>For example,</w:t>
      </w:r>
      <w:r w:rsidR="00326298">
        <w:rPr>
          <w:bCs/>
        </w:rPr>
        <w:t xml:space="preserve"> below,</w:t>
      </w:r>
      <w:r w:rsidR="001A3719">
        <w:rPr>
          <w:bCs/>
        </w:rPr>
        <w:t xml:space="preserve"> </w:t>
      </w:r>
      <w:r w:rsidR="00F013EE">
        <w:rPr>
          <w:bCs/>
        </w:rPr>
        <w:t>F</w:t>
      </w:r>
      <w:r w:rsidR="001A3719">
        <w:rPr>
          <w:bCs/>
        </w:rPr>
        <w:t>igure 1 shows a Greenheck rooftop exhaust fan with brake horsepower listed at specific static pressure conditions and CFM settings</w:t>
      </w:r>
      <w:r w:rsidR="00F013EE">
        <w:rPr>
          <w:bCs/>
        </w:rPr>
        <w:t xml:space="preserve">, and Figure 2 shows a </w:t>
      </w:r>
      <w:proofErr w:type="spellStart"/>
      <w:r w:rsidR="00F013EE">
        <w:rPr>
          <w:bCs/>
        </w:rPr>
        <w:t>Renewaire</w:t>
      </w:r>
      <w:proofErr w:type="spellEnd"/>
      <w:r w:rsidR="00F013EE">
        <w:rPr>
          <w:bCs/>
        </w:rPr>
        <w:t xml:space="preserve"> central ERV with brake horsepower </w:t>
      </w:r>
      <w:r w:rsidR="00326298">
        <w:rPr>
          <w:bCs/>
        </w:rPr>
        <w:t>listed at specific static pressure conditions and CFM settings.</w:t>
      </w:r>
    </w:p>
    <w:p w14:paraId="2E9689BC" w14:textId="2B24FBED" w:rsidR="00600836" w:rsidRDefault="00326298" w:rsidP="00330F8B">
      <w:pPr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2FB7D" wp14:editId="74291539">
                <wp:simplePos x="0" y="0"/>
                <wp:positionH relativeFrom="margin">
                  <wp:posOffset>1367073</wp:posOffset>
                </wp:positionH>
                <wp:positionV relativeFrom="paragraph">
                  <wp:posOffset>656452</wp:posOffset>
                </wp:positionV>
                <wp:extent cx="4476272" cy="105163"/>
                <wp:effectExtent l="0" t="0" r="19685" b="28575"/>
                <wp:wrapNone/>
                <wp:docPr id="1320560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272" cy="105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F8C01" id="Rectangle 1" o:spid="_x0000_s1026" style="position:absolute;margin-left:107.65pt;margin-top:51.7pt;width:352.4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" filled="f" strokecolor="red" strokeweight="2pt">
                <w10:wrap anchorx="margin"/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F77FB" wp14:editId="2EB1CECF">
                <wp:simplePos x="0" y="0"/>
                <wp:positionH relativeFrom="column">
                  <wp:posOffset>1086416</wp:posOffset>
                </wp:positionH>
                <wp:positionV relativeFrom="paragraph">
                  <wp:posOffset>1742868</wp:posOffset>
                </wp:positionV>
                <wp:extent cx="4784649" cy="221809"/>
                <wp:effectExtent l="0" t="0" r="16510" b="26035"/>
                <wp:wrapNone/>
                <wp:docPr id="1092640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49" cy="2218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38208" id="Rectangle 1" o:spid="_x0000_s1026" style="position:absolute;margin-left:85.55pt;margin-top:137.25pt;width:376.75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" filled="f" strokecolor="red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C33E5" wp14:editId="289AFE18">
                <wp:simplePos x="0" y="0"/>
                <wp:positionH relativeFrom="column">
                  <wp:posOffset>72428</wp:posOffset>
                </wp:positionH>
                <wp:positionV relativeFrom="paragraph">
                  <wp:posOffset>543283</wp:posOffset>
                </wp:positionV>
                <wp:extent cx="307818" cy="611109"/>
                <wp:effectExtent l="0" t="0" r="16510" b="17780"/>
                <wp:wrapNone/>
                <wp:docPr id="12959663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18" cy="6111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34263" id="Rectangle 1" o:spid="_x0000_s1026" style="position:absolute;margin-left:5.7pt;margin-top:42.8pt;width:24.25pt;height:4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" filled="f" strokecolor="red" strokeweight="2pt"/>
            </w:pict>
          </mc:Fallback>
        </mc:AlternateContent>
      </w:r>
      <w:r w:rsidR="008C1DA4">
        <w:rPr>
          <w:bCs/>
        </w:rPr>
        <w:tab/>
      </w:r>
      <w:r w:rsidR="00124F04" w:rsidRPr="00124F04">
        <w:rPr>
          <w:bCs/>
          <w:noProof/>
        </w:rPr>
        <w:drawing>
          <wp:inline distT="0" distB="0" distL="0" distR="0" wp14:anchorId="2293250A" wp14:editId="00A569D6">
            <wp:extent cx="5943600" cy="3219450"/>
            <wp:effectExtent l="0" t="0" r="0" b="0"/>
            <wp:docPr id="818115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1561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F08A" w14:textId="6B9C2D57" w:rsidR="00600836" w:rsidRDefault="00600836" w:rsidP="00600836">
      <w:pPr>
        <w:jc w:val="center"/>
        <w:rPr>
          <w:bCs/>
          <w:i/>
          <w:iCs/>
        </w:rPr>
      </w:pPr>
      <w:r w:rsidRPr="00600836">
        <w:rPr>
          <w:bCs/>
          <w:i/>
          <w:iCs/>
        </w:rPr>
        <w:t xml:space="preserve">Figure 1 – Greenheck </w:t>
      </w:r>
      <w:r w:rsidR="00124F04">
        <w:rPr>
          <w:bCs/>
          <w:i/>
          <w:iCs/>
        </w:rPr>
        <w:t>G-090-VG</w:t>
      </w:r>
      <w:r w:rsidRPr="00600836">
        <w:rPr>
          <w:bCs/>
          <w:i/>
          <w:iCs/>
        </w:rPr>
        <w:t xml:space="preserve"> </w:t>
      </w:r>
      <w:r w:rsidR="00124F04">
        <w:rPr>
          <w:bCs/>
          <w:i/>
          <w:iCs/>
        </w:rPr>
        <w:t>(</w:t>
      </w:r>
      <w:r w:rsidRPr="00600836">
        <w:rPr>
          <w:bCs/>
          <w:i/>
          <w:iCs/>
        </w:rPr>
        <w:t>exhaust fan</w:t>
      </w:r>
      <w:r w:rsidR="00124F04">
        <w:rPr>
          <w:bCs/>
          <w:i/>
          <w:iCs/>
        </w:rPr>
        <w:t>)</w:t>
      </w:r>
      <w:r w:rsidRPr="00600836">
        <w:rPr>
          <w:bCs/>
          <w:i/>
          <w:iCs/>
        </w:rPr>
        <w:t xml:space="preserve"> </w:t>
      </w:r>
      <w:r w:rsidR="00124F04">
        <w:rPr>
          <w:bCs/>
          <w:i/>
          <w:iCs/>
        </w:rPr>
        <w:t>air flow performance chart</w:t>
      </w:r>
    </w:p>
    <w:p w14:paraId="73B96936" w14:textId="77777777" w:rsidR="00124F04" w:rsidRDefault="00124F04" w:rsidP="00600836">
      <w:pPr>
        <w:jc w:val="center"/>
        <w:rPr>
          <w:bCs/>
          <w:i/>
          <w:iCs/>
        </w:rPr>
      </w:pPr>
    </w:p>
    <w:p w14:paraId="0412328A" w14:textId="54C5977A" w:rsidR="00124F04" w:rsidRDefault="00326298" w:rsidP="00600836">
      <w:pPr>
        <w:jc w:val="center"/>
        <w:rPr>
          <w:bCs/>
          <w:i/>
          <w:i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9D139" wp14:editId="0C5695CF">
                <wp:simplePos x="0" y="0"/>
                <wp:positionH relativeFrom="column">
                  <wp:posOffset>602055</wp:posOffset>
                </wp:positionH>
                <wp:positionV relativeFrom="paragraph">
                  <wp:posOffset>1567161</wp:posOffset>
                </wp:positionV>
                <wp:extent cx="5282697" cy="140329"/>
                <wp:effectExtent l="0" t="0" r="13335" b="12700"/>
                <wp:wrapNone/>
                <wp:docPr id="14953042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2697" cy="1403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10F7" id="Rectangle 1" o:spid="_x0000_s1026" style="position:absolute;margin-left:47.4pt;margin-top:123.4pt;width:415.9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" filled="f" strokecolor="red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3C509" wp14:editId="15A6E070">
                <wp:simplePos x="0" y="0"/>
                <wp:positionH relativeFrom="column">
                  <wp:posOffset>606581</wp:posOffset>
                </wp:positionH>
                <wp:positionV relativeFrom="paragraph">
                  <wp:posOffset>337958</wp:posOffset>
                </wp:positionV>
                <wp:extent cx="5282697" cy="140329"/>
                <wp:effectExtent l="0" t="0" r="13335" b="12700"/>
                <wp:wrapNone/>
                <wp:docPr id="20143845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2697" cy="1403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AF30C" id="Rectangle 1" o:spid="_x0000_s1026" style="position:absolute;margin-left:47.75pt;margin-top:26.6pt;width:415.95pt;height: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" filled="f" strokecolor="red" strokeweight="2pt"/>
            </w:pict>
          </mc:Fallback>
        </mc:AlternateContent>
      </w:r>
      <w:r w:rsidR="00124F04" w:rsidRPr="00124F04">
        <w:rPr>
          <w:bCs/>
          <w:i/>
          <w:iCs/>
          <w:noProof/>
        </w:rPr>
        <w:drawing>
          <wp:inline distT="0" distB="0" distL="0" distR="0" wp14:anchorId="3EE71E1C" wp14:editId="2EA30434">
            <wp:extent cx="5943600" cy="1884045"/>
            <wp:effectExtent l="0" t="0" r="0" b="1905"/>
            <wp:docPr id="658778890" name="Picture 1" descr="A table with numbers and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78890" name="Picture 1" descr="A table with numbers and a number of data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3C72E" w14:textId="5C554CC6" w:rsidR="00124F04" w:rsidRDefault="00124F04" w:rsidP="00600836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Figure 2 – </w:t>
      </w:r>
      <w:proofErr w:type="spellStart"/>
      <w:r>
        <w:rPr>
          <w:bCs/>
          <w:i/>
          <w:iCs/>
        </w:rPr>
        <w:t>Renewaire</w:t>
      </w:r>
      <w:proofErr w:type="spellEnd"/>
      <w:r>
        <w:rPr>
          <w:bCs/>
          <w:i/>
          <w:iCs/>
        </w:rPr>
        <w:t xml:space="preserve"> HE2XRT (ERV) air flow performance chart</w:t>
      </w:r>
    </w:p>
    <w:p w14:paraId="6172EF83" w14:textId="77777777" w:rsidR="001A3719" w:rsidRPr="00600836" w:rsidRDefault="001A3719" w:rsidP="00600836">
      <w:pPr>
        <w:jc w:val="center"/>
        <w:rPr>
          <w:bCs/>
          <w:i/>
          <w:iCs/>
        </w:rPr>
      </w:pPr>
    </w:p>
    <w:p w14:paraId="0B73119D" w14:textId="77777777" w:rsidR="00600836" w:rsidRDefault="00600836" w:rsidP="00330F8B">
      <w:pPr>
        <w:rPr>
          <w:bCs/>
        </w:rPr>
      </w:pPr>
    </w:p>
    <w:p w14:paraId="316E8359" w14:textId="77777777" w:rsidR="00326298" w:rsidRDefault="00326298" w:rsidP="00330F8B">
      <w:pPr>
        <w:rPr>
          <w:bCs/>
        </w:rPr>
      </w:pPr>
    </w:p>
    <w:p w14:paraId="7B2CC967" w14:textId="77777777" w:rsidR="00326298" w:rsidRDefault="00326298" w:rsidP="00330F8B">
      <w:pPr>
        <w:rPr>
          <w:bCs/>
        </w:rPr>
      </w:pPr>
    </w:p>
    <w:p w14:paraId="6876A10B" w14:textId="77777777" w:rsidR="00326298" w:rsidRDefault="00326298" w:rsidP="00330F8B">
      <w:pPr>
        <w:rPr>
          <w:bCs/>
        </w:rPr>
      </w:pPr>
    </w:p>
    <w:p w14:paraId="53712E14" w14:textId="77777777" w:rsidR="00326298" w:rsidRDefault="00326298" w:rsidP="00330F8B">
      <w:pPr>
        <w:rPr>
          <w:bCs/>
        </w:rPr>
      </w:pPr>
    </w:p>
    <w:p w14:paraId="50159409" w14:textId="720B80BB" w:rsidR="008C1DA4" w:rsidRDefault="008C1DA4" w:rsidP="00600836">
      <w:pPr>
        <w:ind w:firstLine="720"/>
        <w:rPr>
          <w:bCs/>
          <w:color w:val="FF0000"/>
        </w:rPr>
      </w:pPr>
      <w:r>
        <w:rPr>
          <w:bCs/>
        </w:rPr>
        <w:lastRenderedPageBreak/>
        <w:t>Currently, section 4.2.2 of ANSI/RESNET/ICC 301 permits fan motor power to be calculated using</w:t>
      </w:r>
      <w:r w:rsidR="0094625C">
        <w:rPr>
          <w:bCs/>
        </w:rPr>
        <w:t xml:space="preserve"> only</w:t>
      </w:r>
      <w:r>
        <w:rPr>
          <w:bCs/>
        </w:rPr>
        <w:t xml:space="preserve"> horsepower. </w:t>
      </w:r>
      <w:r w:rsidR="00326298">
        <w:rPr>
          <w:bCs/>
        </w:rPr>
        <w:t xml:space="preserve">This presents an issue when modeling VFD ventilation fans whom’ s design conditions, static pressure and set </w:t>
      </w:r>
      <w:r w:rsidR="0094625C">
        <w:rPr>
          <w:bCs/>
        </w:rPr>
        <w:t>RPM</w:t>
      </w:r>
      <w:r w:rsidR="00326298">
        <w:rPr>
          <w:bCs/>
        </w:rPr>
        <w:t xml:space="preserve">, result in an operational brake horsepower lower than the motor horsepower. As currently </w:t>
      </w:r>
      <w:r w:rsidR="0094625C">
        <w:rPr>
          <w:bCs/>
        </w:rPr>
        <w:t>written, ANSI</w:t>
      </w:r>
      <w:r w:rsidR="00326298">
        <w:rPr>
          <w:bCs/>
        </w:rPr>
        <w:t xml:space="preserve">/RESNET/ICC 301 would force that fan power be calculated using the motor size or horsepower. </w:t>
      </w:r>
      <w:r>
        <w:rPr>
          <w:bCs/>
        </w:rPr>
        <w:t>This results in overestimating the power consumption of VFD controlled ventilation</w:t>
      </w:r>
      <w:r w:rsidR="00124F04">
        <w:rPr>
          <w:bCs/>
        </w:rPr>
        <w:t xml:space="preserve"> equipment</w:t>
      </w:r>
      <w:r w:rsidR="00600836">
        <w:rPr>
          <w:bCs/>
        </w:rPr>
        <w:t>, since the horsepower rating of the motor may be significantly higher than installed power, depending on design conditions.</w:t>
      </w:r>
      <w:r w:rsidR="001A3719">
        <w:rPr>
          <w:bCs/>
        </w:rPr>
        <w:t xml:space="preserve"> </w:t>
      </w:r>
      <w:r w:rsidR="0094625C">
        <w:rPr>
          <w:bCs/>
        </w:rPr>
        <w:t>Below, Figures 3 and 4 illustrate a 47.6% difference between system Watts/CFM when using horsepower or brake horsepower to calculate fan power.</w:t>
      </w:r>
    </w:p>
    <w:p w14:paraId="1606CFDB" w14:textId="5A0C651D" w:rsidR="00DE784D" w:rsidRDefault="00DE784D" w:rsidP="00DE784D">
      <w:pPr>
        <w:rPr>
          <w:bCs/>
          <w:color w:val="FF0000"/>
        </w:rPr>
      </w:pPr>
    </w:p>
    <w:p w14:paraId="35AAADAC" w14:textId="1EB83F18" w:rsidR="00DE784D" w:rsidRDefault="00DE784D" w:rsidP="00DE784D">
      <w:pPr>
        <w:rPr>
          <w:bCs/>
        </w:rPr>
      </w:pPr>
      <w:r w:rsidRPr="00DE784D">
        <w:rPr>
          <w:bCs/>
          <w:noProof/>
        </w:rPr>
        <w:drawing>
          <wp:inline distT="0" distB="0" distL="0" distR="0" wp14:anchorId="1D593424" wp14:editId="00101DB2">
            <wp:extent cx="5943600" cy="783125"/>
            <wp:effectExtent l="0" t="0" r="0" b="0"/>
            <wp:docPr id="1160225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2533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2475" cy="78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8089" w14:textId="05424D77" w:rsidR="00DE784D" w:rsidRDefault="00DE784D" w:rsidP="00DE784D">
      <w:pPr>
        <w:jc w:val="center"/>
        <w:rPr>
          <w:bCs/>
          <w:i/>
          <w:iCs/>
        </w:rPr>
      </w:pPr>
      <w:r>
        <w:rPr>
          <w:bCs/>
          <w:i/>
          <w:iCs/>
        </w:rPr>
        <w:t>Figure 3 - ERV Schedule showing HP vs. BHP</w:t>
      </w:r>
    </w:p>
    <w:p w14:paraId="4B0A8DBB" w14:textId="77777777" w:rsidR="00DE784D" w:rsidRDefault="00DE784D" w:rsidP="00DE784D">
      <w:pPr>
        <w:jc w:val="center"/>
        <w:rPr>
          <w:bCs/>
          <w:i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1620"/>
        <w:gridCol w:w="1710"/>
        <w:gridCol w:w="1800"/>
        <w:gridCol w:w="1710"/>
      </w:tblGrid>
      <w:tr w:rsidR="00DE784D" w:rsidRPr="00DE784D" w14:paraId="3267E3B2" w14:textId="77777777" w:rsidTr="00DE784D">
        <w:trPr>
          <w:trHeight w:val="580"/>
          <w:jc w:val="center"/>
        </w:trPr>
        <w:tc>
          <w:tcPr>
            <w:tcW w:w="2245" w:type="dxa"/>
            <w:noWrap/>
            <w:hideMark/>
          </w:tcPr>
          <w:p w14:paraId="69891CAB" w14:textId="77777777" w:rsidR="00DE784D" w:rsidRPr="00DE784D" w:rsidRDefault="00DE784D">
            <w:pPr>
              <w:jc w:val="center"/>
              <w:rPr>
                <w:b/>
              </w:rPr>
            </w:pPr>
            <w:r w:rsidRPr="00DE784D">
              <w:rPr>
                <w:b/>
              </w:rPr>
              <w:t>Unit</w:t>
            </w:r>
          </w:p>
        </w:tc>
        <w:tc>
          <w:tcPr>
            <w:tcW w:w="1620" w:type="dxa"/>
            <w:hideMark/>
          </w:tcPr>
          <w:p w14:paraId="4C1DB399" w14:textId="77777777" w:rsidR="00DE784D" w:rsidRPr="00DE784D" w:rsidRDefault="00DE784D">
            <w:pPr>
              <w:jc w:val="center"/>
              <w:rPr>
                <w:b/>
              </w:rPr>
            </w:pPr>
            <w:r w:rsidRPr="00DE784D">
              <w:rPr>
                <w:b/>
              </w:rPr>
              <w:t>Total Watts</w:t>
            </w:r>
            <w:r w:rsidRPr="00DE784D">
              <w:rPr>
                <w:b/>
              </w:rPr>
              <w:br/>
              <w:t>using HP</w:t>
            </w:r>
          </w:p>
        </w:tc>
        <w:tc>
          <w:tcPr>
            <w:tcW w:w="1710" w:type="dxa"/>
            <w:hideMark/>
          </w:tcPr>
          <w:p w14:paraId="2A7FC881" w14:textId="77777777" w:rsidR="00DE784D" w:rsidRPr="00DE784D" w:rsidRDefault="00DE784D">
            <w:pPr>
              <w:jc w:val="center"/>
              <w:rPr>
                <w:b/>
              </w:rPr>
            </w:pPr>
            <w:r w:rsidRPr="00DE784D">
              <w:rPr>
                <w:b/>
              </w:rPr>
              <w:t>Total W/CFM</w:t>
            </w:r>
            <w:r w:rsidRPr="00DE784D">
              <w:rPr>
                <w:b/>
              </w:rPr>
              <w:br/>
              <w:t>using HP</w:t>
            </w:r>
          </w:p>
        </w:tc>
        <w:tc>
          <w:tcPr>
            <w:tcW w:w="1800" w:type="dxa"/>
            <w:hideMark/>
          </w:tcPr>
          <w:p w14:paraId="033BC121" w14:textId="77777777" w:rsidR="00DE784D" w:rsidRPr="00DE784D" w:rsidRDefault="00DE784D">
            <w:pPr>
              <w:jc w:val="center"/>
              <w:rPr>
                <w:b/>
              </w:rPr>
            </w:pPr>
            <w:r w:rsidRPr="00DE784D">
              <w:rPr>
                <w:b/>
              </w:rPr>
              <w:t>Total Watts</w:t>
            </w:r>
            <w:r w:rsidRPr="00DE784D">
              <w:rPr>
                <w:b/>
              </w:rPr>
              <w:br/>
              <w:t>using BHP</w:t>
            </w:r>
          </w:p>
        </w:tc>
        <w:tc>
          <w:tcPr>
            <w:tcW w:w="1710" w:type="dxa"/>
            <w:hideMark/>
          </w:tcPr>
          <w:p w14:paraId="266CAE4F" w14:textId="77777777" w:rsidR="00DE784D" w:rsidRPr="00DE784D" w:rsidRDefault="00DE784D">
            <w:pPr>
              <w:jc w:val="center"/>
              <w:rPr>
                <w:b/>
              </w:rPr>
            </w:pPr>
            <w:r w:rsidRPr="00DE784D">
              <w:rPr>
                <w:b/>
              </w:rPr>
              <w:t>Total W/CFM</w:t>
            </w:r>
            <w:r w:rsidRPr="00DE784D">
              <w:rPr>
                <w:b/>
              </w:rPr>
              <w:br/>
              <w:t>using BHP</w:t>
            </w:r>
          </w:p>
        </w:tc>
      </w:tr>
      <w:tr w:rsidR="00DE784D" w:rsidRPr="00DE784D" w14:paraId="3CCECC05" w14:textId="77777777" w:rsidTr="00DE784D">
        <w:trPr>
          <w:trHeight w:val="580"/>
          <w:jc w:val="center"/>
        </w:trPr>
        <w:tc>
          <w:tcPr>
            <w:tcW w:w="2245" w:type="dxa"/>
            <w:hideMark/>
          </w:tcPr>
          <w:p w14:paraId="5696E9B9" w14:textId="77777777" w:rsidR="00DE784D" w:rsidRPr="00DE784D" w:rsidRDefault="00DE784D">
            <w:pPr>
              <w:jc w:val="center"/>
              <w:rPr>
                <w:bCs/>
              </w:rPr>
            </w:pPr>
            <w:proofErr w:type="spellStart"/>
            <w:r w:rsidRPr="00DE784D">
              <w:rPr>
                <w:bCs/>
              </w:rPr>
              <w:t>Renewaire</w:t>
            </w:r>
            <w:proofErr w:type="spellEnd"/>
            <w:r w:rsidRPr="00DE784D">
              <w:rPr>
                <w:bCs/>
              </w:rPr>
              <w:t xml:space="preserve"> </w:t>
            </w:r>
            <w:r w:rsidRPr="00DE784D">
              <w:rPr>
                <w:bCs/>
              </w:rPr>
              <w:br/>
              <w:t>HE-2XJRTV-S35W</w:t>
            </w:r>
          </w:p>
        </w:tc>
        <w:tc>
          <w:tcPr>
            <w:tcW w:w="1620" w:type="dxa"/>
            <w:noWrap/>
            <w:hideMark/>
          </w:tcPr>
          <w:p w14:paraId="769131AD" w14:textId="77777777" w:rsidR="00DE784D" w:rsidRPr="00DE784D" w:rsidRDefault="00DE784D">
            <w:pPr>
              <w:jc w:val="center"/>
              <w:rPr>
                <w:bCs/>
              </w:rPr>
            </w:pPr>
            <w:r w:rsidRPr="00DE784D">
              <w:rPr>
                <w:bCs/>
              </w:rPr>
              <w:t>4590.8</w:t>
            </w:r>
          </w:p>
        </w:tc>
        <w:tc>
          <w:tcPr>
            <w:tcW w:w="1710" w:type="dxa"/>
            <w:noWrap/>
            <w:hideMark/>
          </w:tcPr>
          <w:p w14:paraId="3B2BA106" w14:textId="77777777" w:rsidR="00DE784D" w:rsidRPr="00DE784D" w:rsidRDefault="00DE784D">
            <w:pPr>
              <w:jc w:val="center"/>
              <w:rPr>
                <w:bCs/>
              </w:rPr>
            </w:pPr>
            <w:r w:rsidRPr="00DE784D">
              <w:rPr>
                <w:bCs/>
              </w:rPr>
              <w:t>1.3</w:t>
            </w:r>
          </w:p>
        </w:tc>
        <w:tc>
          <w:tcPr>
            <w:tcW w:w="1800" w:type="dxa"/>
            <w:noWrap/>
            <w:hideMark/>
          </w:tcPr>
          <w:p w14:paraId="13CD41AB" w14:textId="77777777" w:rsidR="00DE784D" w:rsidRPr="00DE784D" w:rsidRDefault="00DE784D">
            <w:pPr>
              <w:jc w:val="center"/>
              <w:rPr>
                <w:bCs/>
              </w:rPr>
            </w:pPr>
            <w:r w:rsidRPr="00DE784D">
              <w:rPr>
                <w:bCs/>
              </w:rPr>
              <w:t>2926.6</w:t>
            </w:r>
          </w:p>
        </w:tc>
        <w:tc>
          <w:tcPr>
            <w:tcW w:w="1710" w:type="dxa"/>
            <w:noWrap/>
            <w:hideMark/>
          </w:tcPr>
          <w:p w14:paraId="445CF278" w14:textId="77777777" w:rsidR="00DE784D" w:rsidRPr="00DE784D" w:rsidRDefault="00DE784D">
            <w:pPr>
              <w:jc w:val="center"/>
              <w:rPr>
                <w:bCs/>
              </w:rPr>
            </w:pPr>
            <w:r w:rsidRPr="00DE784D">
              <w:rPr>
                <w:bCs/>
              </w:rPr>
              <w:t>0.8</w:t>
            </w:r>
          </w:p>
        </w:tc>
      </w:tr>
    </w:tbl>
    <w:p w14:paraId="70E9E7D5" w14:textId="1297F00D" w:rsidR="00DE784D" w:rsidRPr="001602D8" w:rsidRDefault="00DE784D" w:rsidP="00DE784D">
      <w:pPr>
        <w:jc w:val="center"/>
        <w:rPr>
          <w:bCs/>
        </w:rPr>
      </w:pPr>
      <w:r>
        <w:rPr>
          <w:bCs/>
          <w:i/>
          <w:iCs/>
        </w:rPr>
        <w:t xml:space="preserve">Figure 4 </w:t>
      </w:r>
      <w:r w:rsidR="001602D8" w:rsidRPr="0094625C">
        <w:rPr>
          <w:bCs/>
          <w:i/>
          <w:iCs/>
        </w:rPr>
        <w:t>–</w:t>
      </w:r>
      <w:r w:rsidRPr="0094625C">
        <w:rPr>
          <w:bCs/>
          <w:i/>
          <w:iCs/>
        </w:rPr>
        <w:t xml:space="preserve"> </w:t>
      </w:r>
      <w:r w:rsidR="001602D8" w:rsidRPr="0094625C">
        <w:rPr>
          <w:bCs/>
          <w:i/>
          <w:iCs/>
        </w:rPr>
        <w:t>Calculated Watt/CFM of Figure 3 ERV</w:t>
      </w:r>
    </w:p>
    <w:p w14:paraId="604D6502" w14:textId="77777777" w:rsidR="0094625C" w:rsidRDefault="0094625C" w:rsidP="00330F8B">
      <w:pPr>
        <w:rPr>
          <w:bCs/>
        </w:rPr>
      </w:pPr>
    </w:p>
    <w:p w14:paraId="4A811C4B" w14:textId="6F6B01A6" w:rsidR="00600836" w:rsidRDefault="00600836" w:rsidP="00124F04">
      <w:pPr>
        <w:ind w:firstLine="720"/>
        <w:rPr>
          <w:bCs/>
        </w:rPr>
      </w:pPr>
      <w:r>
        <w:rPr>
          <w:bCs/>
        </w:rPr>
        <w:t>Section G3.2.2.8 of ASHRAE 90.1-2022 provides equations for converting brake horsepower to watts.</w:t>
      </w:r>
      <w:r w:rsidR="00C61A7C">
        <w:rPr>
          <w:bCs/>
        </w:rPr>
        <w:t xml:space="preserve"> See Figure 5 for reference.</w:t>
      </w:r>
      <w:r>
        <w:rPr>
          <w:bCs/>
        </w:rPr>
        <w:t xml:space="preserve"> Functionally, it is the same equation that ANSI/RESNET/ICC 301 lists in Section 4.2.2 Normative </w:t>
      </w:r>
      <w:r w:rsidR="00C61A7C">
        <w:rPr>
          <w:bCs/>
        </w:rPr>
        <w:t>N</w:t>
      </w:r>
      <w:r>
        <w:rPr>
          <w:bCs/>
        </w:rPr>
        <w:t>ote 4,</w:t>
      </w:r>
      <w:r w:rsidR="00F013EE">
        <w:rPr>
          <w:bCs/>
        </w:rPr>
        <w:t xml:space="preserve"> “</w:t>
      </w:r>
      <w:r w:rsidR="00C61A7C">
        <w:rPr>
          <w:bCs/>
        </w:rPr>
        <w:t>Fan motors rat</w:t>
      </w:r>
      <w:r w:rsidR="000D0328">
        <w:rPr>
          <w:bCs/>
        </w:rPr>
        <w:t>ed</w:t>
      </w:r>
      <w:r w:rsidR="00C61A7C">
        <w:rPr>
          <w:bCs/>
        </w:rPr>
        <w:t xml:space="preserve"> in horsepower shall be converted to Watts by multiplying by 746 and dividing by fan motor </w:t>
      </w:r>
      <w:r w:rsidR="0094625C">
        <w:rPr>
          <w:bCs/>
        </w:rPr>
        <w:t>efficiency</w:t>
      </w:r>
      <w:r w:rsidR="00F013EE">
        <w:rPr>
          <w:bCs/>
        </w:rPr>
        <w:t>”</w:t>
      </w:r>
      <w:r w:rsidR="0094625C">
        <w:rPr>
          <w:bCs/>
        </w:rPr>
        <w:t>,</w:t>
      </w:r>
      <w:r>
        <w:rPr>
          <w:bCs/>
        </w:rPr>
        <w:t xml:space="preserve"> but with brake horsepower substituted for horsepower.</w:t>
      </w:r>
    </w:p>
    <w:p w14:paraId="4B1991F4" w14:textId="0B2B771D" w:rsidR="00600836" w:rsidRDefault="00600836" w:rsidP="001A3719">
      <w:pPr>
        <w:jc w:val="center"/>
        <w:rPr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692A4F0D" wp14:editId="1B585B2C">
            <wp:extent cx="3435346" cy="1861241"/>
            <wp:effectExtent l="76200" t="76200" r="127635" b="139065"/>
            <wp:docPr id="13135403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540302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730" cy="18869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969E90" w14:textId="27AE7463" w:rsidR="008C1DA4" w:rsidRPr="0094625C" w:rsidRDefault="00600836" w:rsidP="0094625C">
      <w:pPr>
        <w:jc w:val="center"/>
        <w:rPr>
          <w:bCs/>
          <w:i/>
          <w:iCs/>
        </w:rPr>
      </w:pPr>
      <w:r w:rsidRPr="00600836">
        <w:rPr>
          <w:bCs/>
          <w:i/>
          <w:iCs/>
        </w:rPr>
        <w:t xml:space="preserve">Figure </w:t>
      </w:r>
      <w:r w:rsidR="0094625C">
        <w:rPr>
          <w:bCs/>
          <w:i/>
          <w:iCs/>
        </w:rPr>
        <w:t>5</w:t>
      </w:r>
      <w:r w:rsidRPr="00600836">
        <w:rPr>
          <w:bCs/>
          <w:i/>
          <w:iCs/>
        </w:rPr>
        <w:t xml:space="preserve"> – ASHRAE 90.1-2022 System fan power calculation equations</w:t>
      </w:r>
    </w:p>
    <w:p w14:paraId="6410F561" w14:textId="0437C928" w:rsidR="009D2BAB" w:rsidRPr="00495AC2" w:rsidRDefault="009C2C76" w:rsidP="00330F8B">
      <w:pPr>
        <w:rPr>
          <w:bCs/>
          <w:i/>
          <w:iCs/>
        </w:rPr>
      </w:pPr>
      <w:r w:rsidRPr="00495AC2">
        <w:rPr>
          <w:b/>
        </w:rPr>
        <w:lastRenderedPageBreak/>
        <w:t>Proposed Interpretation:</w:t>
      </w:r>
      <w:r w:rsidRPr="00495AC2">
        <w:rPr>
          <w:bCs/>
        </w:rPr>
        <w:tab/>
      </w:r>
      <w:r w:rsidR="00973375" w:rsidRPr="00495AC2">
        <w:rPr>
          <w:bCs/>
          <w:i/>
          <w:iCs/>
        </w:rPr>
        <w:t>P</w:t>
      </w:r>
      <w:r w:rsidRPr="00495AC2">
        <w:rPr>
          <w:bCs/>
          <w:i/>
          <w:iCs/>
        </w:rPr>
        <w:t xml:space="preserve">rovided by person requesting the </w:t>
      </w:r>
      <w:r w:rsidR="00973375" w:rsidRPr="00495AC2">
        <w:rPr>
          <w:bCs/>
          <w:i/>
          <w:iCs/>
        </w:rPr>
        <w:t>interpretation.</w:t>
      </w:r>
    </w:p>
    <w:p w14:paraId="5E626DBB" w14:textId="011881FE" w:rsidR="009C2C76" w:rsidRPr="00495AC2" w:rsidRDefault="009C2C76" w:rsidP="00330F8B">
      <w:pPr>
        <w:rPr>
          <w:bCs/>
          <w:i/>
          <w:iCs/>
        </w:rPr>
      </w:pPr>
    </w:p>
    <w:p w14:paraId="4256762B" w14:textId="14637A30" w:rsidR="007837F2" w:rsidRPr="007837F2" w:rsidRDefault="00124F04" w:rsidP="007837F2">
      <w:pPr>
        <w:ind w:left="720"/>
        <w:rPr>
          <w:i/>
        </w:rPr>
      </w:pPr>
      <w:r w:rsidRPr="00124F04">
        <w:rPr>
          <w:iCs/>
        </w:rPr>
        <w:t xml:space="preserve">For fans with </w:t>
      </w:r>
      <w:r w:rsidR="00662C60">
        <w:rPr>
          <w:iCs/>
        </w:rPr>
        <w:t xml:space="preserve">manufacturer </w:t>
      </w:r>
      <w:r w:rsidRPr="00124F04">
        <w:rPr>
          <w:iCs/>
        </w:rPr>
        <w:t xml:space="preserve">published brake horsepower at predefined fan speeds, the brake horsepower that most closely matches the total system ventilation rate </w:t>
      </w:r>
      <w:r w:rsidR="00F013EE">
        <w:rPr>
          <w:iCs/>
        </w:rPr>
        <w:t>can</w:t>
      </w:r>
      <w:r w:rsidRPr="00124F04">
        <w:rPr>
          <w:iCs/>
        </w:rPr>
        <w:t xml:space="preserve"> be permitted to be </w:t>
      </w:r>
      <w:r>
        <w:rPr>
          <w:iCs/>
        </w:rPr>
        <w:t xml:space="preserve">used to calculate equipment power. </w:t>
      </w:r>
      <w:r w:rsidR="007837F2">
        <w:rPr>
          <w:iCs/>
        </w:rPr>
        <w:t xml:space="preserve">It </w:t>
      </w:r>
      <w:r w:rsidR="00F013EE">
        <w:rPr>
          <w:iCs/>
        </w:rPr>
        <w:t>can</w:t>
      </w:r>
      <w:r w:rsidR="007837F2">
        <w:rPr>
          <w:iCs/>
        </w:rPr>
        <w:t xml:space="preserve"> be converted </w:t>
      </w:r>
      <w:r w:rsidR="007837F2" w:rsidRPr="007837F2">
        <w:rPr>
          <w:iCs/>
        </w:rPr>
        <w:t>to Watts by multiplying</w:t>
      </w:r>
      <w:r w:rsidR="00F013EE">
        <w:rPr>
          <w:iCs/>
        </w:rPr>
        <w:t xml:space="preserve"> brake horsepower</w:t>
      </w:r>
      <w:r w:rsidR="007837F2" w:rsidRPr="007837F2">
        <w:rPr>
          <w:iCs/>
        </w:rPr>
        <w:t xml:space="preserve"> by 746 and dividing by fan motor efficiency.</w:t>
      </w:r>
    </w:p>
    <w:p w14:paraId="449352A6" w14:textId="62D6906E" w:rsidR="009C2C76" w:rsidRDefault="009C2C76" w:rsidP="00330F8B">
      <w:pPr>
        <w:rPr>
          <w:iCs/>
        </w:rPr>
      </w:pPr>
    </w:p>
    <w:p w14:paraId="5C6FBBE7" w14:textId="458874FE" w:rsidR="009C2C76" w:rsidRDefault="009C2C76" w:rsidP="00330F8B">
      <w:pPr>
        <w:rPr>
          <w:iCs/>
        </w:rPr>
      </w:pPr>
    </w:p>
    <w:p w14:paraId="1EFD1994" w14:textId="6248AB64" w:rsidR="009C2C76" w:rsidRPr="00A80B88" w:rsidRDefault="009C2C76" w:rsidP="00330F8B">
      <w:pPr>
        <w:rPr>
          <w:b/>
          <w:bCs/>
          <w:iCs/>
        </w:rPr>
      </w:pPr>
      <w:r w:rsidRPr="00A80B88">
        <w:rPr>
          <w:b/>
          <w:bCs/>
          <w:iCs/>
        </w:rPr>
        <w:t>SDC Response:</w:t>
      </w:r>
    </w:p>
    <w:p w14:paraId="18E40F78" w14:textId="003236E7" w:rsidR="009C2C76" w:rsidRPr="00A80B88" w:rsidRDefault="009C2C76" w:rsidP="00330F8B">
      <w:pPr>
        <w:rPr>
          <w:b/>
          <w:bCs/>
          <w:iCs/>
        </w:rPr>
      </w:pPr>
    </w:p>
    <w:p w14:paraId="2170FA43" w14:textId="6899ACDD" w:rsidR="009C2C76" w:rsidRPr="00A80B88" w:rsidRDefault="009C2C76" w:rsidP="00330F8B">
      <w:pPr>
        <w:rPr>
          <w:iCs/>
        </w:rPr>
      </w:pPr>
      <w:r w:rsidRPr="00A80B88">
        <w:rPr>
          <w:iCs/>
        </w:rPr>
        <w:t xml:space="preserve">Is the proposed </w:t>
      </w:r>
      <w:proofErr w:type="gramStart"/>
      <w:r w:rsidRPr="00A80B88">
        <w:rPr>
          <w:iCs/>
        </w:rPr>
        <w:t>interpretation</w:t>
      </w:r>
      <w:proofErr w:type="gramEnd"/>
      <w:r w:rsidRPr="00A80B88">
        <w:rPr>
          <w:iCs/>
        </w:rPr>
        <w:t xml:space="preserve"> correct?</w:t>
      </w:r>
      <w:r w:rsidRPr="00A80B88">
        <w:rPr>
          <w:iCs/>
        </w:rPr>
        <w:tab/>
        <w:t xml:space="preserve">_____ </w:t>
      </w:r>
      <w:proofErr w:type="gramStart"/>
      <w:r w:rsidRPr="00A80B88">
        <w:rPr>
          <w:iCs/>
        </w:rPr>
        <w:t>Yes</w:t>
      </w:r>
      <w:proofErr w:type="gramEnd"/>
      <w:r w:rsidRPr="00A80B88">
        <w:rPr>
          <w:iCs/>
        </w:rPr>
        <w:tab/>
        <w:t>__</w:t>
      </w:r>
      <w:proofErr w:type="gramStart"/>
      <w:r w:rsidR="0043521F">
        <w:rPr>
          <w:iCs/>
        </w:rPr>
        <w:t>X</w:t>
      </w:r>
      <w:r w:rsidRPr="00A80B88">
        <w:rPr>
          <w:iCs/>
        </w:rPr>
        <w:t>__</w:t>
      </w:r>
      <w:proofErr w:type="gramEnd"/>
      <w:r w:rsidRPr="00A80B88">
        <w:rPr>
          <w:iCs/>
        </w:rPr>
        <w:t>_ No</w:t>
      </w:r>
    </w:p>
    <w:p w14:paraId="71906A5E" w14:textId="77777777" w:rsidR="00037065" w:rsidRPr="00A80B88" w:rsidRDefault="00037065" w:rsidP="00330F8B">
      <w:pPr>
        <w:rPr>
          <w:iCs/>
        </w:rPr>
      </w:pPr>
    </w:p>
    <w:p w14:paraId="4AE6A176" w14:textId="549BC5A8" w:rsidR="00037065" w:rsidRPr="00A80B88" w:rsidRDefault="009F3585" w:rsidP="00330F8B">
      <w:pPr>
        <w:rPr>
          <w:b/>
          <w:bCs/>
          <w:iCs/>
        </w:rPr>
      </w:pPr>
      <w:r w:rsidRPr="00A80B88">
        <w:rPr>
          <w:b/>
          <w:bCs/>
          <w:iCs/>
        </w:rPr>
        <w:t>SDC Comments</w:t>
      </w:r>
      <w:r w:rsidR="00973375" w:rsidRPr="00A80B88">
        <w:rPr>
          <w:b/>
          <w:bCs/>
          <w:iCs/>
        </w:rPr>
        <w:t>:</w:t>
      </w:r>
    </w:p>
    <w:p w14:paraId="2FB72A0F" w14:textId="20D54171" w:rsidR="00037065" w:rsidRPr="00A80B88" w:rsidRDefault="00037065" w:rsidP="00330F8B">
      <w:pPr>
        <w:rPr>
          <w:iCs/>
        </w:rPr>
      </w:pPr>
    </w:p>
    <w:p w14:paraId="634916A4" w14:textId="18530500" w:rsidR="00B84739" w:rsidRDefault="00B84739" w:rsidP="00330F8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Within </w:t>
      </w:r>
      <w:hyperlink r:id="rId16" w:anchor="RESNET3012022P1_Ch04_Sec4.2.2" w:history="1">
        <w:r w:rsidR="00E339FF" w:rsidRPr="002278B2">
          <w:rPr>
            <w:rStyle w:val="Hyperlink"/>
            <w:iCs/>
            <w:sz w:val="22"/>
            <w:szCs w:val="22"/>
          </w:rPr>
          <w:t>Table</w:t>
        </w:r>
        <w:r w:rsidRPr="002278B2">
          <w:rPr>
            <w:rStyle w:val="Hyperlink"/>
            <w:iCs/>
            <w:sz w:val="22"/>
            <w:szCs w:val="22"/>
          </w:rPr>
          <w:t xml:space="preserve"> 4.2.2(1)</w:t>
        </w:r>
        <w:r w:rsidR="00467DD5" w:rsidRPr="002278B2">
          <w:rPr>
            <w:rStyle w:val="Hyperlink"/>
            <w:iCs/>
            <w:sz w:val="22"/>
            <w:szCs w:val="22"/>
          </w:rPr>
          <w:t xml:space="preserve"> of ANSI/RESNET/ICC 301-2022</w:t>
        </w:r>
      </w:hyperlink>
      <w:r>
        <w:rPr>
          <w:iCs/>
          <w:sz w:val="22"/>
          <w:szCs w:val="22"/>
        </w:rPr>
        <w:t>, table note ‘m’ and ‘n’ elaborate on the available options to determine “Dwelling Unit Mechanical Ventilation System fan power”</w:t>
      </w:r>
      <w:r w:rsidR="002278B2">
        <w:rPr>
          <w:iCs/>
          <w:sz w:val="22"/>
          <w:szCs w:val="22"/>
        </w:rPr>
        <w:t xml:space="preserve"> for the Rated Home</w:t>
      </w:r>
      <w:r>
        <w:rPr>
          <w:iCs/>
          <w:sz w:val="22"/>
          <w:szCs w:val="22"/>
        </w:rPr>
        <w:t>.</w:t>
      </w:r>
    </w:p>
    <w:p w14:paraId="454E0A72" w14:textId="77777777" w:rsidR="00B84739" w:rsidRDefault="00B84739" w:rsidP="00330F8B">
      <w:pPr>
        <w:rPr>
          <w:iCs/>
          <w:sz w:val="22"/>
          <w:szCs w:val="22"/>
        </w:rPr>
      </w:pPr>
    </w:p>
    <w:p w14:paraId="11754463" w14:textId="67E0C64B" w:rsidR="00956D9A" w:rsidRDefault="00630408" w:rsidP="00330F8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Where the </w:t>
      </w:r>
      <w:r w:rsidR="00580E00">
        <w:rPr>
          <w:iCs/>
          <w:sz w:val="22"/>
          <w:szCs w:val="22"/>
        </w:rPr>
        <w:t xml:space="preserve">DUMV </w:t>
      </w:r>
      <w:r w:rsidR="00D24E29">
        <w:rPr>
          <w:iCs/>
          <w:sz w:val="22"/>
          <w:szCs w:val="22"/>
        </w:rPr>
        <w:t xml:space="preserve">system serves multiple dwelling units, </w:t>
      </w:r>
      <w:r w:rsidR="00956D9A">
        <w:rPr>
          <w:iCs/>
          <w:sz w:val="22"/>
          <w:szCs w:val="22"/>
        </w:rPr>
        <w:t xml:space="preserve">note ‘n’ offers </w:t>
      </w:r>
      <w:r w:rsidR="00D24E29">
        <w:rPr>
          <w:iCs/>
          <w:sz w:val="22"/>
          <w:szCs w:val="22"/>
        </w:rPr>
        <w:t xml:space="preserve">a </w:t>
      </w:r>
      <w:r>
        <w:rPr>
          <w:iCs/>
          <w:sz w:val="22"/>
          <w:szCs w:val="22"/>
        </w:rPr>
        <w:t>default</w:t>
      </w:r>
      <w:r w:rsidR="00D24E29">
        <w:rPr>
          <w:iCs/>
          <w:sz w:val="22"/>
          <w:szCs w:val="22"/>
        </w:rPr>
        <w:t xml:space="preserve"> of 1</w:t>
      </w:r>
      <w:r>
        <w:rPr>
          <w:iCs/>
          <w:sz w:val="22"/>
          <w:szCs w:val="22"/>
        </w:rPr>
        <w:t xml:space="preserve"> Watt/cfm </w:t>
      </w:r>
      <w:r w:rsidR="00956D9A">
        <w:rPr>
          <w:iCs/>
          <w:sz w:val="22"/>
          <w:szCs w:val="22"/>
        </w:rPr>
        <w:t xml:space="preserve">where fan power cannot be determined and </w:t>
      </w:r>
      <w:r w:rsidR="00CE58EE">
        <w:rPr>
          <w:iCs/>
          <w:sz w:val="22"/>
          <w:szCs w:val="22"/>
        </w:rPr>
        <w:t>Normative Note</w:t>
      </w:r>
      <w:r w:rsidR="00956D9A">
        <w:rPr>
          <w:iCs/>
          <w:sz w:val="22"/>
          <w:szCs w:val="22"/>
        </w:rPr>
        <w:t xml:space="preserve"> 4 offers the following </w:t>
      </w:r>
      <w:r w:rsidR="00580E00">
        <w:rPr>
          <w:iCs/>
          <w:sz w:val="22"/>
          <w:szCs w:val="22"/>
        </w:rPr>
        <w:t>alternative calculation for fan power</w:t>
      </w:r>
      <w:r w:rsidR="00956D9A">
        <w:rPr>
          <w:iCs/>
          <w:sz w:val="22"/>
          <w:szCs w:val="22"/>
        </w:rPr>
        <w:t>:</w:t>
      </w:r>
    </w:p>
    <w:p w14:paraId="11CE864A" w14:textId="77777777" w:rsidR="00956D9A" w:rsidRDefault="00956D9A" w:rsidP="00330F8B">
      <w:pPr>
        <w:rPr>
          <w:iCs/>
          <w:sz w:val="22"/>
          <w:szCs w:val="22"/>
        </w:rPr>
      </w:pPr>
    </w:p>
    <w:p w14:paraId="37A99BC6" w14:textId="0E370B51" w:rsidR="00FE5F6A" w:rsidRDefault="00956D9A" w:rsidP="00330F8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“</w:t>
      </w:r>
      <w:r w:rsidR="008D394B">
        <w:rPr>
          <w:iCs/>
          <w:sz w:val="22"/>
          <w:szCs w:val="22"/>
        </w:rPr>
        <w:t xml:space="preserve">4. (Normative Note) </w:t>
      </w:r>
      <w:r w:rsidR="00231B6A" w:rsidRPr="00231B6A">
        <w:rPr>
          <w:iCs/>
          <w:sz w:val="22"/>
          <w:szCs w:val="22"/>
        </w:rPr>
        <w:t>Fan motors rat</w:t>
      </w:r>
      <w:r w:rsidR="000D0328">
        <w:rPr>
          <w:iCs/>
          <w:sz w:val="22"/>
          <w:szCs w:val="22"/>
        </w:rPr>
        <w:t>ed</w:t>
      </w:r>
      <w:r w:rsidR="00231B6A" w:rsidRPr="00231B6A">
        <w:rPr>
          <w:iCs/>
          <w:sz w:val="22"/>
          <w:szCs w:val="22"/>
        </w:rPr>
        <w:t xml:space="preserve"> in horsepower shall be converted to Watts by multiplying by 746 and dividing by fan motor efficiency</w:t>
      </w:r>
      <w:r>
        <w:rPr>
          <w:iCs/>
          <w:sz w:val="22"/>
          <w:szCs w:val="22"/>
        </w:rPr>
        <w:t>.</w:t>
      </w:r>
      <w:r w:rsidR="00283F0F">
        <w:rPr>
          <w:iCs/>
          <w:sz w:val="22"/>
          <w:szCs w:val="22"/>
        </w:rPr>
        <w:t xml:space="preserve"> Where fan motor efficiency is unknown, use 0.65 for single-phase and 0.75 for 3-phase motors.</w:t>
      </w:r>
      <w:r>
        <w:rPr>
          <w:iCs/>
          <w:sz w:val="22"/>
          <w:szCs w:val="22"/>
        </w:rPr>
        <w:t>”</w:t>
      </w:r>
    </w:p>
    <w:p w14:paraId="56DDDECD" w14:textId="77777777" w:rsidR="00FE5F6A" w:rsidRDefault="00FE5F6A" w:rsidP="00330F8B">
      <w:pPr>
        <w:rPr>
          <w:iCs/>
          <w:sz w:val="22"/>
          <w:szCs w:val="22"/>
        </w:rPr>
      </w:pPr>
    </w:p>
    <w:p w14:paraId="37E6913B" w14:textId="77777777" w:rsidR="007C605E" w:rsidRDefault="00B537D9" w:rsidP="00330F8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While it is understood that other modeling protocols </w:t>
      </w:r>
      <w:r w:rsidR="006F602C">
        <w:rPr>
          <w:iCs/>
          <w:sz w:val="22"/>
          <w:szCs w:val="22"/>
        </w:rPr>
        <w:t xml:space="preserve">like ASHRAE 90.1 Appendix G </w:t>
      </w:r>
      <w:r>
        <w:rPr>
          <w:iCs/>
          <w:sz w:val="22"/>
          <w:szCs w:val="22"/>
        </w:rPr>
        <w:t xml:space="preserve">use this same equation with “brake” horsepower rather than “horsepower”, </w:t>
      </w:r>
      <w:r w:rsidR="00CD3A26">
        <w:rPr>
          <w:iCs/>
          <w:sz w:val="22"/>
          <w:szCs w:val="22"/>
        </w:rPr>
        <w:t xml:space="preserve">a </w:t>
      </w:r>
      <w:r w:rsidR="00147D4D">
        <w:rPr>
          <w:iCs/>
          <w:sz w:val="22"/>
          <w:szCs w:val="22"/>
        </w:rPr>
        <w:t xml:space="preserve">proposed </w:t>
      </w:r>
      <w:r w:rsidR="00CD3A26">
        <w:rPr>
          <w:iCs/>
          <w:sz w:val="22"/>
          <w:szCs w:val="22"/>
        </w:rPr>
        <w:t xml:space="preserve">change to Standard </w:t>
      </w:r>
      <w:r w:rsidR="00147D4D">
        <w:rPr>
          <w:iCs/>
          <w:sz w:val="22"/>
          <w:szCs w:val="22"/>
        </w:rPr>
        <w:t xml:space="preserve">301 via an Addendum </w:t>
      </w:r>
      <w:r w:rsidR="00CD3A26">
        <w:rPr>
          <w:iCs/>
          <w:sz w:val="22"/>
          <w:szCs w:val="22"/>
        </w:rPr>
        <w:t xml:space="preserve">would be required to </w:t>
      </w:r>
      <w:r w:rsidR="007C605E">
        <w:rPr>
          <w:iCs/>
          <w:sz w:val="22"/>
          <w:szCs w:val="22"/>
        </w:rPr>
        <w:t xml:space="preserve">specifically </w:t>
      </w:r>
      <w:r w:rsidR="00CD3A26">
        <w:rPr>
          <w:iCs/>
          <w:sz w:val="22"/>
          <w:szCs w:val="22"/>
        </w:rPr>
        <w:t xml:space="preserve">accommodate the use of “brake” horsepower. </w:t>
      </w:r>
    </w:p>
    <w:p w14:paraId="7311DA9A" w14:textId="77777777" w:rsidR="007C605E" w:rsidRDefault="007C605E" w:rsidP="00330F8B">
      <w:pPr>
        <w:rPr>
          <w:iCs/>
          <w:sz w:val="22"/>
          <w:szCs w:val="22"/>
        </w:rPr>
      </w:pPr>
    </w:p>
    <w:p w14:paraId="049A36B6" w14:textId="67005508" w:rsidR="00973375" w:rsidRPr="00973375" w:rsidRDefault="00CD3A26" w:rsidP="00330F8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The current intent of the Standard is to use horsepower (HP)</w:t>
      </w:r>
      <w:r w:rsidR="00113D44">
        <w:rPr>
          <w:iCs/>
          <w:sz w:val="22"/>
          <w:szCs w:val="22"/>
        </w:rPr>
        <w:t xml:space="preserve"> to convert to Watts</w:t>
      </w:r>
      <w:r>
        <w:rPr>
          <w:iCs/>
          <w:sz w:val="22"/>
          <w:szCs w:val="22"/>
        </w:rPr>
        <w:t>, or</w:t>
      </w:r>
      <w:r w:rsidR="00B018CE">
        <w:rPr>
          <w:iCs/>
          <w:sz w:val="22"/>
          <w:szCs w:val="22"/>
        </w:rPr>
        <w:t xml:space="preserve"> use</w:t>
      </w:r>
      <w:r>
        <w:rPr>
          <w:iCs/>
          <w:sz w:val="22"/>
          <w:szCs w:val="22"/>
        </w:rPr>
        <w:t xml:space="preserve"> the other available </w:t>
      </w:r>
      <w:r w:rsidR="007C605E">
        <w:rPr>
          <w:iCs/>
          <w:sz w:val="22"/>
          <w:szCs w:val="22"/>
        </w:rPr>
        <w:t xml:space="preserve">W/cfm </w:t>
      </w:r>
      <w:r>
        <w:rPr>
          <w:iCs/>
          <w:sz w:val="22"/>
          <w:szCs w:val="22"/>
        </w:rPr>
        <w:t>defaults</w:t>
      </w:r>
      <w:r w:rsidR="00B018CE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or</w:t>
      </w:r>
      <w:r w:rsidR="00B018CE">
        <w:rPr>
          <w:iCs/>
          <w:sz w:val="22"/>
          <w:szCs w:val="22"/>
        </w:rPr>
        <w:t xml:space="preserve"> </w:t>
      </w:r>
      <w:r w:rsidR="002215FB">
        <w:rPr>
          <w:iCs/>
          <w:sz w:val="22"/>
          <w:szCs w:val="22"/>
        </w:rPr>
        <w:t xml:space="preserve">determine fan power </w:t>
      </w:r>
      <w:r w:rsidR="00B018CE">
        <w:rPr>
          <w:iCs/>
          <w:sz w:val="22"/>
          <w:szCs w:val="22"/>
        </w:rPr>
        <w:t>by</w:t>
      </w:r>
      <w:r>
        <w:rPr>
          <w:iCs/>
          <w:sz w:val="22"/>
          <w:szCs w:val="22"/>
        </w:rPr>
        <w:t xml:space="preserve"> </w:t>
      </w:r>
      <w:r w:rsidR="00622594">
        <w:rPr>
          <w:iCs/>
          <w:sz w:val="22"/>
          <w:szCs w:val="22"/>
        </w:rPr>
        <w:t xml:space="preserve">“observation” via </w:t>
      </w:r>
      <w:r w:rsidR="006F602C">
        <w:rPr>
          <w:iCs/>
          <w:sz w:val="22"/>
          <w:szCs w:val="22"/>
        </w:rPr>
        <w:t>direct measurement</w:t>
      </w:r>
      <w:r w:rsidR="00622594">
        <w:rPr>
          <w:iCs/>
          <w:sz w:val="22"/>
          <w:szCs w:val="22"/>
        </w:rPr>
        <w:t xml:space="preserve"> of </w:t>
      </w:r>
      <w:r w:rsidR="002215FB">
        <w:rPr>
          <w:iCs/>
          <w:sz w:val="22"/>
          <w:szCs w:val="22"/>
        </w:rPr>
        <w:t>Watts</w:t>
      </w:r>
      <w:r w:rsidR="006F602C">
        <w:rPr>
          <w:iCs/>
          <w:sz w:val="22"/>
          <w:szCs w:val="22"/>
        </w:rPr>
        <w:t xml:space="preserve">, as allowed by Section </w:t>
      </w:r>
      <w:r w:rsidR="00622594">
        <w:rPr>
          <w:iCs/>
          <w:sz w:val="22"/>
          <w:szCs w:val="22"/>
        </w:rPr>
        <w:t>4.5.</w:t>
      </w:r>
      <w:r w:rsidR="00580E00">
        <w:rPr>
          <w:iCs/>
          <w:sz w:val="22"/>
          <w:szCs w:val="22"/>
        </w:rPr>
        <w:t>1</w:t>
      </w:r>
      <w:r w:rsidR="00622594">
        <w:rPr>
          <w:iCs/>
          <w:sz w:val="22"/>
          <w:szCs w:val="22"/>
        </w:rPr>
        <w:t>.</w:t>
      </w:r>
    </w:p>
    <w:sectPr w:rsidR="00973375" w:rsidRPr="00973375" w:rsidSect="00C3640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3168" w:right="1440" w:bottom="1440" w:left="1440" w:header="1077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0DCC" w14:textId="77777777" w:rsidR="00DF7F07" w:rsidRDefault="00DF7F07" w:rsidP="00B840E0">
      <w:r>
        <w:separator/>
      </w:r>
    </w:p>
  </w:endnote>
  <w:endnote w:type="continuationSeparator" w:id="0">
    <w:p w14:paraId="7D2DC830" w14:textId="77777777" w:rsidR="00DF7F07" w:rsidRDefault="00DF7F07" w:rsidP="00B8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A4C8" w14:textId="77777777" w:rsidR="007F6194" w:rsidRDefault="007F6194" w:rsidP="00B72A71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A4C9" w14:textId="2E593F55" w:rsidR="007F6194" w:rsidRPr="007F6194" w:rsidRDefault="00F84316" w:rsidP="007F6194">
    <w:pPr>
      <w:pStyle w:val="Footer"/>
      <w:jc w:val="center"/>
    </w:pPr>
    <w:r>
      <w:rPr>
        <w:noProof/>
      </w:rPr>
      <w:drawing>
        <wp:inline distT="0" distB="0" distL="0" distR="0" wp14:anchorId="1324A4CD" wp14:editId="56379B9A">
          <wp:extent cx="4087495" cy="819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7495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A4CB" w14:textId="77777777" w:rsidR="00F77494" w:rsidRDefault="00F77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A9324" w14:textId="77777777" w:rsidR="00DF7F07" w:rsidRDefault="00DF7F07" w:rsidP="00B840E0">
      <w:r>
        <w:separator/>
      </w:r>
    </w:p>
  </w:footnote>
  <w:footnote w:type="continuationSeparator" w:id="0">
    <w:p w14:paraId="3AF24DD9" w14:textId="77777777" w:rsidR="00DF7F07" w:rsidRDefault="00DF7F07" w:rsidP="00B8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A4C5" w14:textId="77777777" w:rsidR="007F6194" w:rsidRDefault="007F6194" w:rsidP="00B840E0">
    <w:pPr>
      <w:pStyle w:val="Header"/>
    </w:pPr>
    <w:r>
      <w:t>[Type text]</w:t>
    </w:r>
    <w:r>
      <w:tab/>
      <w:t>[Type text]</w:t>
    </w:r>
    <w:r>
      <w:tab/>
      <w:t>[Type text]</w:t>
    </w:r>
  </w:p>
  <w:p w14:paraId="1324A4C6" w14:textId="77777777" w:rsidR="007F6194" w:rsidRDefault="007F6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A4C7" w14:textId="45CFB9FB" w:rsidR="007F6194" w:rsidRPr="007F6194" w:rsidRDefault="00F84316" w:rsidP="00B448AB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324A4CC" wp14:editId="15A06858">
          <wp:simplePos x="0" y="0"/>
          <wp:positionH relativeFrom="column">
            <wp:posOffset>-228600</wp:posOffset>
          </wp:positionH>
          <wp:positionV relativeFrom="paragraph">
            <wp:posOffset>-23495</wp:posOffset>
          </wp:positionV>
          <wp:extent cx="6400800" cy="7251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A4CA" w14:textId="77777777" w:rsidR="00F77494" w:rsidRDefault="00F77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54D2B"/>
    <w:multiLevelType w:val="hybridMultilevel"/>
    <w:tmpl w:val="752CB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AAF"/>
    <w:multiLevelType w:val="hybridMultilevel"/>
    <w:tmpl w:val="235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D84"/>
    <w:multiLevelType w:val="hybridMultilevel"/>
    <w:tmpl w:val="A090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282817">
    <w:abstractNumId w:val="1"/>
  </w:num>
  <w:num w:numId="2" w16cid:durableId="694691702">
    <w:abstractNumId w:val="2"/>
  </w:num>
  <w:num w:numId="3" w16cid:durableId="36178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94"/>
    <w:rsid w:val="000042F7"/>
    <w:rsid w:val="00012F15"/>
    <w:rsid w:val="00037065"/>
    <w:rsid w:val="00047EC0"/>
    <w:rsid w:val="000579AB"/>
    <w:rsid w:val="000D0328"/>
    <w:rsid w:val="000D7046"/>
    <w:rsid w:val="000E4646"/>
    <w:rsid w:val="00113D44"/>
    <w:rsid w:val="00124F04"/>
    <w:rsid w:val="001274B2"/>
    <w:rsid w:val="00147D4D"/>
    <w:rsid w:val="001602D8"/>
    <w:rsid w:val="001A3719"/>
    <w:rsid w:val="001D4E94"/>
    <w:rsid w:val="001E27CF"/>
    <w:rsid w:val="00220EBB"/>
    <w:rsid w:val="002215FB"/>
    <w:rsid w:val="002278B2"/>
    <w:rsid w:val="0023054D"/>
    <w:rsid w:val="00231B6A"/>
    <w:rsid w:val="002814E6"/>
    <w:rsid w:val="00283BD4"/>
    <w:rsid w:val="00283F0F"/>
    <w:rsid w:val="002A02F8"/>
    <w:rsid w:val="002A759B"/>
    <w:rsid w:val="003125B2"/>
    <w:rsid w:val="00326298"/>
    <w:rsid w:val="00330F8B"/>
    <w:rsid w:val="00360E54"/>
    <w:rsid w:val="00382CC1"/>
    <w:rsid w:val="00386EA6"/>
    <w:rsid w:val="0043521F"/>
    <w:rsid w:val="004365EA"/>
    <w:rsid w:val="00463682"/>
    <w:rsid w:val="00467BFF"/>
    <w:rsid w:val="00467DD5"/>
    <w:rsid w:val="00495AC2"/>
    <w:rsid w:val="004A6140"/>
    <w:rsid w:val="004D253A"/>
    <w:rsid w:val="004E551D"/>
    <w:rsid w:val="005510C0"/>
    <w:rsid w:val="00580E00"/>
    <w:rsid w:val="00600836"/>
    <w:rsid w:val="00621616"/>
    <w:rsid w:val="00622594"/>
    <w:rsid w:val="00630408"/>
    <w:rsid w:val="00637C47"/>
    <w:rsid w:val="006410D1"/>
    <w:rsid w:val="00652606"/>
    <w:rsid w:val="00662C60"/>
    <w:rsid w:val="0068336D"/>
    <w:rsid w:val="006E642C"/>
    <w:rsid w:val="006E77A5"/>
    <w:rsid w:val="006F602C"/>
    <w:rsid w:val="00713A86"/>
    <w:rsid w:val="00746C5A"/>
    <w:rsid w:val="007810A9"/>
    <w:rsid w:val="007837F2"/>
    <w:rsid w:val="0079219A"/>
    <w:rsid w:val="007A17FD"/>
    <w:rsid w:val="007C605E"/>
    <w:rsid w:val="007D6CC1"/>
    <w:rsid w:val="007F6194"/>
    <w:rsid w:val="008701BE"/>
    <w:rsid w:val="00895CE2"/>
    <w:rsid w:val="008C1DA4"/>
    <w:rsid w:val="008D394B"/>
    <w:rsid w:val="008F5E15"/>
    <w:rsid w:val="0094625C"/>
    <w:rsid w:val="00956D9A"/>
    <w:rsid w:val="00973375"/>
    <w:rsid w:val="00990830"/>
    <w:rsid w:val="009B77F6"/>
    <w:rsid w:val="009C2C76"/>
    <w:rsid w:val="009D2BAB"/>
    <w:rsid w:val="009F3313"/>
    <w:rsid w:val="009F3585"/>
    <w:rsid w:val="00A06050"/>
    <w:rsid w:val="00A3493A"/>
    <w:rsid w:val="00A80B88"/>
    <w:rsid w:val="00AC6CEB"/>
    <w:rsid w:val="00B018CE"/>
    <w:rsid w:val="00B448AB"/>
    <w:rsid w:val="00B537D9"/>
    <w:rsid w:val="00B54939"/>
    <w:rsid w:val="00B72A71"/>
    <w:rsid w:val="00B81554"/>
    <w:rsid w:val="00B840E0"/>
    <w:rsid w:val="00B84739"/>
    <w:rsid w:val="00B85876"/>
    <w:rsid w:val="00BE430D"/>
    <w:rsid w:val="00BF07EC"/>
    <w:rsid w:val="00C36402"/>
    <w:rsid w:val="00C61A7C"/>
    <w:rsid w:val="00C66D21"/>
    <w:rsid w:val="00CD3A26"/>
    <w:rsid w:val="00CE58EE"/>
    <w:rsid w:val="00D24E29"/>
    <w:rsid w:val="00D42117"/>
    <w:rsid w:val="00D461F9"/>
    <w:rsid w:val="00D87E1D"/>
    <w:rsid w:val="00D95366"/>
    <w:rsid w:val="00DC14E1"/>
    <w:rsid w:val="00DE051E"/>
    <w:rsid w:val="00DE784D"/>
    <w:rsid w:val="00DF7F07"/>
    <w:rsid w:val="00E12419"/>
    <w:rsid w:val="00E339FF"/>
    <w:rsid w:val="00E368FB"/>
    <w:rsid w:val="00EB322C"/>
    <w:rsid w:val="00EB5233"/>
    <w:rsid w:val="00ED05FE"/>
    <w:rsid w:val="00EF2E2A"/>
    <w:rsid w:val="00F013EE"/>
    <w:rsid w:val="00F46E82"/>
    <w:rsid w:val="00F63EB2"/>
    <w:rsid w:val="00F77494"/>
    <w:rsid w:val="00F84316"/>
    <w:rsid w:val="00F86111"/>
    <w:rsid w:val="00FE10E7"/>
    <w:rsid w:val="00FE5F6A"/>
    <w:rsid w:val="00FF08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4A4C0"/>
  <w15:docId w15:val="{84974D91-1EBD-452D-974E-BFF509B5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40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7494"/>
    <w:pPr>
      <w:ind w:left="720"/>
      <w:contextualSpacing/>
    </w:pPr>
  </w:style>
  <w:style w:type="character" w:styleId="Hyperlink">
    <w:name w:val="Hyperlink"/>
    <w:uiPriority w:val="99"/>
    <w:unhideWhenUsed/>
    <w:rsid w:val="00F774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0A9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810A9"/>
    <w:rPr>
      <w:rFonts w:ascii="Calibri" w:eastAsia="Calibri" w:hAnsi="Calibri" w:cs="Consolas"/>
      <w:sz w:val="22"/>
      <w:szCs w:val="21"/>
    </w:rPr>
  </w:style>
  <w:style w:type="table" w:styleId="TableGrid">
    <w:name w:val="Table Grid"/>
    <w:basedOn w:val="TableNormal"/>
    <w:uiPriority w:val="59"/>
    <w:rsid w:val="00DE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78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0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32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32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odes.iccsafe.org/content/RESNET3012022P1/chapter-4-energy-rating-calculation-procedur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cid:image009.png@01DB6DA4.EDFE6D2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l\Documents\RESNET\New%20RESNET%20Logo\RESNET_Letterhead_temp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7E44B95D65546A69ED10BD96C70B6" ma:contentTypeVersion="3" ma:contentTypeDescription="Create a new document." ma:contentTypeScope="" ma:versionID="92e75a2e426915e117c7d720c09ab003">
  <xsd:schema xmlns:xsd="http://www.w3.org/2001/XMLSchema" xmlns:xs="http://www.w3.org/2001/XMLSchema" xmlns:p="http://schemas.microsoft.com/office/2006/metadata/properties" xmlns:ns2="afc080cd-1a24-4dbf-9199-d5f174af9216" targetNamespace="http://schemas.microsoft.com/office/2006/metadata/properties" ma:root="true" ma:fieldsID="b2617f2b79523796de9af65a424b5688" ns2:_="">
    <xsd:import namespace="afc080cd-1a24-4dbf-9199-d5f174af9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080cd-1a24-4dbf-9199-d5f174af9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C8A5D-9B07-4DC8-B6C9-F1ADF2085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C8228-EC08-46EA-8530-507DE5A68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080cd-1a24-4dbf-9199-d5f174af9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11B20-6DC3-4A2C-98F1-368677B641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9F0DB-280A-4074-BAC4-4B5400D46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RESNET_Letterhead_temp_Final</Template>
  <TotalTime>14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Fourth Demension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</dc:creator>
  <cp:lastModifiedBy>Rick Dixon</cp:lastModifiedBy>
  <cp:revision>9</cp:revision>
  <cp:lastPrinted>2012-05-15T20:51:00Z</cp:lastPrinted>
  <dcterms:created xsi:type="dcterms:W3CDTF">2025-06-16T22:17:00Z</dcterms:created>
  <dcterms:modified xsi:type="dcterms:W3CDTF">2025-06-16T22:21:00Z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0x0101003707E44B95D65546A69ED10BD96C70B6</vt:lpwstr>
  </property>
</Properties>
</file>