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13041" w14:textId="77777777" w:rsidR="0058318D" w:rsidRDefault="0058318D" w:rsidP="0058318D">
      <w:bookmarkStart w:id="0" w:name="_GoBack"/>
      <w:bookmarkEnd w:id="0"/>
    </w:p>
    <w:p w14:paraId="40A5164A" w14:textId="091F1A35" w:rsidR="0058318D" w:rsidRPr="00D50D94" w:rsidRDefault="0058318D" w:rsidP="0058318D">
      <w:r>
        <w:rPr>
          <w:b/>
          <w:u w:val="single"/>
        </w:rPr>
        <w:t>Interpretation:</w:t>
      </w:r>
      <w:r>
        <w:tab/>
      </w:r>
      <w:r w:rsidR="00EE71E5">
        <w:t xml:space="preserve">QAD Professional Development Requirement of Addendum 36 </w:t>
      </w:r>
    </w:p>
    <w:p w14:paraId="1854E535" w14:textId="77777777" w:rsidR="0058318D" w:rsidRDefault="0058318D" w:rsidP="0058318D">
      <w:pPr>
        <w:rPr>
          <w:b/>
          <w:u w:val="single"/>
        </w:rPr>
      </w:pPr>
    </w:p>
    <w:p w14:paraId="0BE9F14F" w14:textId="093D1D67" w:rsidR="0058318D" w:rsidRPr="00D50D94" w:rsidRDefault="0058318D" w:rsidP="0058318D">
      <w:r>
        <w:rPr>
          <w:b/>
          <w:u w:val="single"/>
        </w:rPr>
        <w:t>Designation</w:t>
      </w:r>
      <w:r>
        <w:tab/>
      </w:r>
      <w:r>
        <w:tab/>
      </w:r>
      <w:r w:rsidR="00EE71E5">
        <w:t>Interpretation 2019-003</w:t>
      </w:r>
    </w:p>
    <w:p w14:paraId="28DB0904" w14:textId="77777777" w:rsidR="0058318D" w:rsidRDefault="0058318D" w:rsidP="0058318D">
      <w:pPr>
        <w:rPr>
          <w:b/>
          <w:u w:val="single"/>
        </w:rPr>
      </w:pPr>
    </w:p>
    <w:p w14:paraId="75F5A376" w14:textId="69CC726B" w:rsidR="0058318D" w:rsidRPr="00D50D94" w:rsidRDefault="0058318D" w:rsidP="0058318D">
      <w:r>
        <w:rPr>
          <w:b/>
          <w:u w:val="single"/>
        </w:rPr>
        <w:t>Approved:</w:t>
      </w:r>
      <w:r>
        <w:tab/>
      </w:r>
      <w:r>
        <w:tab/>
      </w:r>
      <w:r w:rsidR="00EE71E5">
        <w:t>Jul</w:t>
      </w:r>
      <w:r w:rsidR="00B245E4">
        <w:t>y 31</w:t>
      </w:r>
      <w:r w:rsidR="00EE71E5">
        <w:t xml:space="preserve">, 2019 </w:t>
      </w:r>
      <w:r>
        <w:t>by RESNET SDC</w:t>
      </w:r>
      <w:r w:rsidR="00EE71E5">
        <w:t xml:space="preserve"> 200</w:t>
      </w:r>
    </w:p>
    <w:p w14:paraId="6B8CCADE" w14:textId="77777777" w:rsidR="0058318D" w:rsidRDefault="0058318D" w:rsidP="0058318D">
      <w:pPr>
        <w:rPr>
          <w:b/>
          <w:u w:val="single"/>
        </w:rPr>
      </w:pPr>
    </w:p>
    <w:p w14:paraId="134FA129" w14:textId="19C54A2D" w:rsidR="0058318D" w:rsidRPr="00EE71E5" w:rsidRDefault="0058318D" w:rsidP="0058318D">
      <w:pPr>
        <w:rPr>
          <w:iCs/>
        </w:rPr>
      </w:pPr>
      <w:r>
        <w:rPr>
          <w:b/>
          <w:u w:val="single"/>
        </w:rPr>
        <w:t>Effective Date:</w:t>
      </w:r>
      <w:r>
        <w:tab/>
      </w:r>
      <w:r w:rsidR="00B245E4">
        <w:rPr>
          <w:iCs/>
        </w:rPr>
        <w:t>September</w:t>
      </w:r>
      <w:r w:rsidR="00E5055C">
        <w:rPr>
          <w:iCs/>
        </w:rPr>
        <w:t xml:space="preserve"> 1</w:t>
      </w:r>
      <w:r w:rsidR="00EE71E5">
        <w:rPr>
          <w:iCs/>
        </w:rPr>
        <w:t>, 2019</w:t>
      </w:r>
    </w:p>
    <w:p w14:paraId="70E654C5" w14:textId="77777777" w:rsidR="0058318D" w:rsidRPr="00D50D94" w:rsidRDefault="0058318D" w:rsidP="0058318D">
      <w:pPr>
        <w:rPr>
          <w:b/>
        </w:rPr>
      </w:pPr>
    </w:p>
    <w:p w14:paraId="4F4EF038" w14:textId="77777777" w:rsidR="0058318D" w:rsidRDefault="0058318D" w:rsidP="0058318D"/>
    <w:tbl>
      <w:tblPr>
        <w:tblW w:w="9558" w:type="dxa"/>
        <w:tblLayout w:type="fixed"/>
        <w:tblLook w:val="0000" w:firstRow="0" w:lastRow="0" w:firstColumn="0" w:lastColumn="0" w:noHBand="0" w:noVBand="0"/>
      </w:tblPr>
      <w:tblGrid>
        <w:gridCol w:w="1728"/>
        <w:gridCol w:w="43"/>
        <w:gridCol w:w="767"/>
        <w:gridCol w:w="540"/>
        <w:gridCol w:w="900"/>
        <w:gridCol w:w="450"/>
        <w:gridCol w:w="831"/>
        <w:gridCol w:w="1149"/>
        <w:gridCol w:w="900"/>
        <w:gridCol w:w="810"/>
        <w:gridCol w:w="1440"/>
      </w:tblGrid>
      <w:tr w:rsidR="0058318D" w14:paraId="72434B1B" w14:textId="77777777" w:rsidTr="00886BFD">
        <w:tc>
          <w:tcPr>
            <w:tcW w:w="1771" w:type="dxa"/>
            <w:gridSpan w:val="2"/>
          </w:tcPr>
          <w:p w14:paraId="2262687E" w14:textId="77777777" w:rsidR="0058318D" w:rsidRDefault="0058318D" w:rsidP="0067014E">
            <w:pPr>
              <w:rPr>
                <w:b/>
                <w:u w:val="single"/>
              </w:rPr>
            </w:pPr>
            <w:r>
              <w:rPr>
                <w:b/>
                <w:u w:val="single"/>
              </w:rPr>
              <w:t>R</w:t>
            </w:r>
            <w:bookmarkStart w:id="1" w:name="Check1"/>
            <w:r>
              <w:rPr>
                <w:b/>
                <w:u w:val="single"/>
              </w:rPr>
              <w:t>equest from:</w:t>
            </w:r>
          </w:p>
        </w:tc>
        <w:bookmarkEnd w:id="1"/>
        <w:tc>
          <w:tcPr>
            <w:tcW w:w="1307" w:type="dxa"/>
            <w:gridSpan w:val="2"/>
          </w:tcPr>
          <w:p w14:paraId="344F5C93" w14:textId="77777777" w:rsidR="0058318D" w:rsidRDefault="0058318D" w:rsidP="0067014E">
            <w:r>
              <w:t xml:space="preserve">Name: </w:t>
            </w:r>
          </w:p>
        </w:tc>
        <w:tc>
          <w:tcPr>
            <w:tcW w:w="6480" w:type="dxa"/>
            <w:gridSpan w:val="7"/>
          </w:tcPr>
          <w:p w14:paraId="639F5315" w14:textId="3664FD75" w:rsidR="0058318D" w:rsidRDefault="000770E0" w:rsidP="0067014E">
            <w:r>
              <w:t>Eric J Powell</w:t>
            </w:r>
          </w:p>
        </w:tc>
      </w:tr>
      <w:tr w:rsidR="0058318D" w14:paraId="5022CBFF" w14:textId="77777777" w:rsidTr="00886BFD">
        <w:tc>
          <w:tcPr>
            <w:tcW w:w="1771" w:type="dxa"/>
            <w:gridSpan w:val="2"/>
          </w:tcPr>
          <w:p w14:paraId="1AA53C07" w14:textId="77777777" w:rsidR="0058318D" w:rsidRDefault="0058318D" w:rsidP="0067014E"/>
        </w:tc>
        <w:tc>
          <w:tcPr>
            <w:tcW w:w="1307" w:type="dxa"/>
            <w:gridSpan w:val="2"/>
          </w:tcPr>
          <w:p w14:paraId="4FFC9DB3" w14:textId="77777777" w:rsidR="0058318D" w:rsidRDefault="0058318D" w:rsidP="0067014E"/>
        </w:tc>
        <w:tc>
          <w:tcPr>
            <w:tcW w:w="6480" w:type="dxa"/>
            <w:gridSpan w:val="7"/>
            <w:tcBorders>
              <w:top w:val="single" w:sz="4" w:space="0" w:color="auto"/>
            </w:tcBorders>
          </w:tcPr>
          <w:p w14:paraId="293ACEF8" w14:textId="77777777" w:rsidR="0058318D" w:rsidRDefault="0058318D" w:rsidP="0067014E"/>
        </w:tc>
      </w:tr>
      <w:tr w:rsidR="0058318D" w14:paraId="5EFAE92F" w14:textId="77777777" w:rsidTr="00886BFD">
        <w:tc>
          <w:tcPr>
            <w:tcW w:w="1771" w:type="dxa"/>
            <w:gridSpan w:val="2"/>
          </w:tcPr>
          <w:p w14:paraId="61F8CF8D" w14:textId="77777777" w:rsidR="0058318D" w:rsidRDefault="0058318D" w:rsidP="0067014E"/>
        </w:tc>
        <w:tc>
          <w:tcPr>
            <w:tcW w:w="1307" w:type="dxa"/>
            <w:gridSpan w:val="2"/>
          </w:tcPr>
          <w:p w14:paraId="213F2CDD" w14:textId="77777777" w:rsidR="0058318D" w:rsidRDefault="0058318D" w:rsidP="0067014E">
            <w:r>
              <w:t>Affiliation:</w:t>
            </w:r>
          </w:p>
        </w:tc>
        <w:tc>
          <w:tcPr>
            <w:tcW w:w="6480" w:type="dxa"/>
            <w:gridSpan w:val="7"/>
            <w:tcBorders>
              <w:bottom w:val="single" w:sz="4" w:space="0" w:color="auto"/>
            </w:tcBorders>
          </w:tcPr>
          <w:p w14:paraId="0FA8EF8F" w14:textId="343AF3E6" w:rsidR="0058318D" w:rsidRDefault="000770E0" w:rsidP="0067014E">
            <w:r>
              <w:t>HERS Rater and Quality Assurance Designee – Cornerstone</w:t>
            </w:r>
          </w:p>
        </w:tc>
      </w:tr>
      <w:tr w:rsidR="0058318D" w14:paraId="3D6F8556" w14:textId="77777777" w:rsidTr="00886BFD">
        <w:trPr>
          <w:cantSplit/>
        </w:trPr>
        <w:tc>
          <w:tcPr>
            <w:tcW w:w="1771" w:type="dxa"/>
            <w:gridSpan w:val="2"/>
          </w:tcPr>
          <w:p w14:paraId="5AD09EAB" w14:textId="77777777" w:rsidR="0058318D" w:rsidRDefault="0058318D" w:rsidP="0067014E"/>
        </w:tc>
        <w:tc>
          <w:tcPr>
            <w:tcW w:w="1307" w:type="dxa"/>
            <w:gridSpan w:val="2"/>
          </w:tcPr>
          <w:p w14:paraId="1063E3DC" w14:textId="77777777" w:rsidR="0058318D" w:rsidRDefault="0058318D" w:rsidP="0067014E"/>
        </w:tc>
        <w:tc>
          <w:tcPr>
            <w:tcW w:w="6480" w:type="dxa"/>
            <w:gridSpan w:val="7"/>
          </w:tcPr>
          <w:p w14:paraId="63292B50" w14:textId="77777777" w:rsidR="0058318D" w:rsidRDefault="0058318D" w:rsidP="0067014E"/>
        </w:tc>
      </w:tr>
      <w:tr w:rsidR="0058318D" w14:paraId="4E93AF2C" w14:textId="77777777" w:rsidTr="00886BFD">
        <w:trPr>
          <w:cantSplit/>
        </w:trPr>
        <w:tc>
          <w:tcPr>
            <w:tcW w:w="1771" w:type="dxa"/>
            <w:gridSpan w:val="2"/>
          </w:tcPr>
          <w:p w14:paraId="7A5B15F2" w14:textId="77777777" w:rsidR="0058318D" w:rsidRDefault="0058318D" w:rsidP="0067014E"/>
        </w:tc>
        <w:tc>
          <w:tcPr>
            <w:tcW w:w="1307" w:type="dxa"/>
            <w:gridSpan w:val="2"/>
          </w:tcPr>
          <w:p w14:paraId="1365DFB9" w14:textId="77777777" w:rsidR="0058318D" w:rsidRDefault="0058318D" w:rsidP="0067014E">
            <w:r>
              <w:t>Address:</w:t>
            </w:r>
          </w:p>
        </w:tc>
        <w:tc>
          <w:tcPr>
            <w:tcW w:w="6480" w:type="dxa"/>
            <w:gridSpan w:val="7"/>
            <w:tcBorders>
              <w:bottom w:val="single" w:sz="4" w:space="0" w:color="auto"/>
            </w:tcBorders>
          </w:tcPr>
          <w:p w14:paraId="46448AF5" w14:textId="33234C65" w:rsidR="0058318D" w:rsidRDefault="000770E0" w:rsidP="0067014E">
            <w:r>
              <w:t>1320 McKinley Ave, Suite B</w:t>
            </w:r>
          </w:p>
        </w:tc>
      </w:tr>
      <w:tr w:rsidR="0058318D" w14:paraId="1E832BD4" w14:textId="77777777" w:rsidTr="00886BFD">
        <w:trPr>
          <w:cantSplit/>
        </w:trPr>
        <w:tc>
          <w:tcPr>
            <w:tcW w:w="9558" w:type="dxa"/>
            <w:gridSpan w:val="11"/>
          </w:tcPr>
          <w:p w14:paraId="12B4007B" w14:textId="77777777" w:rsidR="0058318D" w:rsidRDefault="0058318D" w:rsidP="0067014E"/>
        </w:tc>
      </w:tr>
      <w:tr w:rsidR="0058318D" w14:paraId="68077B7F" w14:textId="77777777" w:rsidTr="00886BFD">
        <w:trPr>
          <w:cantSplit/>
        </w:trPr>
        <w:tc>
          <w:tcPr>
            <w:tcW w:w="1771" w:type="dxa"/>
            <w:gridSpan w:val="2"/>
          </w:tcPr>
          <w:p w14:paraId="29351FE3" w14:textId="77777777" w:rsidR="0058318D" w:rsidRDefault="0058318D" w:rsidP="0067014E"/>
        </w:tc>
        <w:tc>
          <w:tcPr>
            <w:tcW w:w="767" w:type="dxa"/>
          </w:tcPr>
          <w:p w14:paraId="7614FFF5" w14:textId="77777777" w:rsidR="0058318D" w:rsidRDefault="0058318D" w:rsidP="0067014E">
            <w:r>
              <w:t>City:</w:t>
            </w:r>
          </w:p>
        </w:tc>
        <w:tc>
          <w:tcPr>
            <w:tcW w:w="1890" w:type="dxa"/>
            <w:gridSpan w:val="3"/>
            <w:tcBorders>
              <w:bottom w:val="single" w:sz="4" w:space="0" w:color="auto"/>
            </w:tcBorders>
          </w:tcPr>
          <w:p w14:paraId="1EAC588F" w14:textId="3CA308ED" w:rsidR="0058318D" w:rsidRDefault="000770E0" w:rsidP="0067014E">
            <w:r>
              <w:t>Columbus</w:t>
            </w:r>
          </w:p>
        </w:tc>
        <w:tc>
          <w:tcPr>
            <w:tcW w:w="831" w:type="dxa"/>
          </w:tcPr>
          <w:p w14:paraId="54CE37D8" w14:textId="77777777" w:rsidR="0058318D" w:rsidRDefault="0058318D" w:rsidP="0067014E">
            <w:r>
              <w:t>State:</w:t>
            </w:r>
          </w:p>
        </w:tc>
        <w:tc>
          <w:tcPr>
            <w:tcW w:w="2049" w:type="dxa"/>
            <w:gridSpan w:val="2"/>
            <w:tcBorders>
              <w:bottom w:val="single" w:sz="4" w:space="0" w:color="auto"/>
            </w:tcBorders>
          </w:tcPr>
          <w:p w14:paraId="064147C4" w14:textId="1D56969F" w:rsidR="0058318D" w:rsidRDefault="000770E0" w:rsidP="0067014E">
            <w:r>
              <w:t>Ohio</w:t>
            </w:r>
          </w:p>
        </w:tc>
        <w:tc>
          <w:tcPr>
            <w:tcW w:w="810" w:type="dxa"/>
          </w:tcPr>
          <w:p w14:paraId="116AEC11" w14:textId="1B7221A6" w:rsidR="0058318D" w:rsidRDefault="000770E0" w:rsidP="0067014E">
            <w:r>
              <w:t xml:space="preserve">Zip: </w:t>
            </w:r>
          </w:p>
        </w:tc>
        <w:tc>
          <w:tcPr>
            <w:tcW w:w="1440" w:type="dxa"/>
            <w:tcBorders>
              <w:bottom w:val="single" w:sz="4" w:space="0" w:color="auto"/>
            </w:tcBorders>
          </w:tcPr>
          <w:p w14:paraId="4DEF150D" w14:textId="2C0F2399" w:rsidR="0058318D" w:rsidRDefault="000770E0" w:rsidP="0067014E">
            <w:r>
              <w:t>43222</w:t>
            </w:r>
          </w:p>
        </w:tc>
      </w:tr>
      <w:tr w:rsidR="0058318D" w14:paraId="2D25D29A" w14:textId="77777777" w:rsidTr="00886BFD">
        <w:trPr>
          <w:cantSplit/>
        </w:trPr>
        <w:tc>
          <w:tcPr>
            <w:tcW w:w="9558" w:type="dxa"/>
            <w:gridSpan w:val="11"/>
          </w:tcPr>
          <w:p w14:paraId="0219A6EF" w14:textId="77777777" w:rsidR="0058318D" w:rsidRDefault="0058318D" w:rsidP="0067014E"/>
        </w:tc>
      </w:tr>
      <w:tr w:rsidR="0058318D" w14:paraId="34E65479" w14:textId="77777777" w:rsidTr="00886BFD">
        <w:tc>
          <w:tcPr>
            <w:tcW w:w="1771" w:type="dxa"/>
            <w:gridSpan w:val="2"/>
          </w:tcPr>
          <w:p w14:paraId="1F0D2522" w14:textId="77777777" w:rsidR="0058318D" w:rsidRDefault="0058318D" w:rsidP="0067014E"/>
        </w:tc>
        <w:tc>
          <w:tcPr>
            <w:tcW w:w="1307" w:type="dxa"/>
            <w:gridSpan w:val="2"/>
          </w:tcPr>
          <w:p w14:paraId="565642E5" w14:textId="77777777" w:rsidR="0058318D" w:rsidRDefault="0058318D" w:rsidP="0067014E">
            <w:r>
              <w:t>Telephone:</w:t>
            </w:r>
          </w:p>
        </w:tc>
        <w:tc>
          <w:tcPr>
            <w:tcW w:w="6480" w:type="dxa"/>
            <w:gridSpan w:val="7"/>
            <w:tcBorders>
              <w:bottom w:val="single" w:sz="4" w:space="0" w:color="auto"/>
            </w:tcBorders>
          </w:tcPr>
          <w:p w14:paraId="46513836" w14:textId="363F7EBB" w:rsidR="0058318D" w:rsidRDefault="000770E0" w:rsidP="0067014E">
            <w:r>
              <w:t>567-876-1606</w:t>
            </w:r>
          </w:p>
        </w:tc>
      </w:tr>
      <w:tr w:rsidR="0058318D" w14:paraId="4C9968AA" w14:textId="77777777" w:rsidTr="00886BFD">
        <w:trPr>
          <w:cantSplit/>
        </w:trPr>
        <w:tc>
          <w:tcPr>
            <w:tcW w:w="9558" w:type="dxa"/>
            <w:gridSpan w:val="11"/>
          </w:tcPr>
          <w:p w14:paraId="03436C2B" w14:textId="77777777" w:rsidR="0058318D" w:rsidRDefault="0058318D" w:rsidP="0067014E"/>
        </w:tc>
      </w:tr>
      <w:tr w:rsidR="0058318D" w14:paraId="432397CF" w14:textId="77777777" w:rsidTr="00886BFD">
        <w:tc>
          <w:tcPr>
            <w:tcW w:w="1771" w:type="dxa"/>
            <w:gridSpan w:val="2"/>
          </w:tcPr>
          <w:p w14:paraId="345120B2" w14:textId="77777777" w:rsidR="0058318D" w:rsidRDefault="0058318D" w:rsidP="0067014E"/>
        </w:tc>
        <w:tc>
          <w:tcPr>
            <w:tcW w:w="1307" w:type="dxa"/>
            <w:gridSpan w:val="2"/>
          </w:tcPr>
          <w:p w14:paraId="27601C77" w14:textId="77777777" w:rsidR="0058318D" w:rsidRDefault="0058318D" w:rsidP="0067014E">
            <w:r>
              <w:t>E-mail:</w:t>
            </w:r>
          </w:p>
        </w:tc>
        <w:tc>
          <w:tcPr>
            <w:tcW w:w="6480" w:type="dxa"/>
            <w:gridSpan w:val="7"/>
            <w:tcBorders>
              <w:bottom w:val="single" w:sz="4" w:space="0" w:color="auto"/>
            </w:tcBorders>
          </w:tcPr>
          <w:p w14:paraId="2D30C5DE" w14:textId="61571578" w:rsidR="0058318D" w:rsidRDefault="000770E0" w:rsidP="0067014E">
            <w:r>
              <w:t>Eric.powell@installed.net</w:t>
            </w:r>
          </w:p>
        </w:tc>
      </w:tr>
      <w:tr w:rsidR="0058318D" w14:paraId="25C0E992" w14:textId="77777777" w:rsidTr="00886BFD">
        <w:trPr>
          <w:cantSplit/>
        </w:trPr>
        <w:tc>
          <w:tcPr>
            <w:tcW w:w="9558" w:type="dxa"/>
            <w:gridSpan w:val="11"/>
          </w:tcPr>
          <w:p w14:paraId="4783C8F3" w14:textId="77777777" w:rsidR="0058318D" w:rsidRDefault="0058318D" w:rsidP="0067014E"/>
        </w:tc>
      </w:tr>
      <w:tr w:rsidR="0058318D" w14:paraId="6000A15E" w14:textId="77777777" w:rsidTr="00886BFD">
        <w:trPr>
          <w:cantSplit/>
        </w:trPr>
        <w:tc>
          <w:tcPr>
            <w:tcW w:w="1771" w:type="dxa"/>
            <w:gridSpan w:val="2"/>
          </w:tcPr>
          <w:p w14:paraId="74CD50F7" w14:textId="77777777" w:rsidR="0058318D" w:rsidRDefault="0058318D" w:rsidP="0067014E">
            <w:pPr>
              <w:rPr>
                <w:b/>
                <w:u w:val="single"/>
              </w:rPr>
            </w:pPr>
            <w:r>
              <w:rPr>
                <w:b/>
                <w:u w:val="single"/>
              </w:rPr>
              <w:t>Reference:</w:t>
            </w:r>
          </w:p>
        </w:tc>
        <w:tc>
          <w:tcPr>
            <w:tcW w:w="7787" w:type="dxa"/>
            <w:gridSpan w:val="9"/>
          </w:tcPr>
          <w:p w14:paraId="03A80626" w14:textId="4F236BEE" w:rsidR="0058318D" w:rsidRDefault="0058318D" w:rsidP="0067014E">
            <w:r>
              <w:t>This request for interpretation refers to the requirements presented in</w:t>
            </w:r>
            <w:r w:rsidR="007A340D">
              <w:t xml:space="preserve"> Standard</w:t>
            </w:r>
            <w:r>
              <w:t>:</w:t>
            </w:r>
          </w:p>
        </w:tc>
      </w:tr>
      <w:tr w:rsidR="0058318D" w14:paraId="38165113" w14:textId="77777777" w:rsidTr="00886BFD">
        <w:trPr>
          <w:cantSplit/>
        </w:trPr>
        <w:tc>
          <w:tcPr>
            <w:tcW w:w="1771" w:type="dxa"/>
            <w:gridSpan w:val="2"/>
          </w:tcPr>
          <w:p w14:paraId="133B6A85" w14:textId="77777777" w:rsidR="0058318D" w:rsidRDefault="0058318D" w:rsidP="0067014E"/>
        </w:tc>
        <w:tc>
          <w:tcPr>
            <w:tcW w:w="2207" w:type="dxa"/>
            <w:gridSpan w:val="3"/>
            <w:tcBorders>
              <w:bottom w:val="single" w:sz="4" w:space="0" w:color="auto"/>
            </w:tcBorders>
          </w:tcPr>
          <w:p w14:paraId="69721BD9" w14:textId="5EE10F8B" w:rsidR="0058318D" w:rsidRDefault="000770E0" w:rsidP="0067014E">
            <w:r>
              <w:t>MINHERS</w:t>
            </w:r>
          </w:p>
        </w:tc>
        <w:tc>
          <w:tcPr>
            <w:tcW w:w="2430" w:type="dxa"/>
            <w:gridSpan w:val="3"/>
          </w:tcPr>
          <w:p w14:paraId="59A34220" w14:textId="77777777" w:rsidR="0058318D" w:rsidRDefault="0058318D" w:rsidP="0067014E"/>
        </w:tc>
        <w:tc>
          <w:tcPr>
            <w:tcW w:w="3150" w:type="dxa"/>
            <w:gridSpan w:val="3"/>
            <w:tcBorders>
              <w:bottom w:val="single" w:sz="4" w:space="0" w:color="auto"/>
            </w:tcBorders>
          </w:tcPr>
          <w:p w14:paraId="672CADD9" w14:textId="62B11A0E" w:rsidR="0058318D" w:rsidRDefault="000770E0" w:rsidP="0067014E">
            <w:r>
              <w:t>Addendum 36</w:t>
            </w:r>
          </w:p>
        </w:tc>
      </w:tr>
      <w:tr w:rsidR="0058318D" w14:paraId="32F277DB" w14:textId="77777777" w:rsidTr="00886BFD">
        <w:trPr>
          <w:cantSplit/>
        </w:trPr>
        <w:tc>
          <w:tcPr>
            <w:tcW w:w="9558" w:type="dxa"/>
            <w:gridSpan w:val="11"/>
          </w:tcPr>
          <w:p w14:paraId="4B310750" w14:textId="77777777" w:rsidR="0058318D" w:rsidRDefault="0058318D" w:rsidP="0067014E"/>
        </w:tc>
      </w:tr>
      <w:tr w:rsidR="0058318D" w14:paraId="2C10AC68" w14:textId="77777777" w:rsidTr="00886BFD">
        <w:tc>
          <w:tcPr>
            <w:tcW w:w="1771" w:type="dxa"/>
            <w:gridSpan w:val="2"/>
          </w:tcPr>
          <w:p w14:paraId="1AECE6B3" w14:textId="77777777" w:rsidR="0058318D" w:rsidRDefault="0058318D" w:rsidP="0067014E"/>
        </w:tc>
        <w:tc>
          <w:tcPr>
            <w:tcW w:w="2207" w:type="dxa"/>
            <w:gridSpan w:val="3"/>
          </w:tcPr>
          <w:p w14:paraId="0D5B2836" w14:textId="77777777" w:rsidR="0058318D" w:rsidRDefault="0058318D" w:rsidP="0067014E">
            <w:r>
              <w:t>Page Number(s):</w:t>
            </w:r>
          </w:p>
        </w:tc>
        <w:tc>
          <w:tcPr>
            <w:tcW w:w="5580" w:type="dxa"/>
            <w:gridSpan w:val="6"/>
            <w:tcBorders>
              <w:bottom w:val="single" w:sz="4" w:space="0" w:color="auto"/>
            </w:tcBorders>
          </w:tcPr>
          <w:p w14:paraId="7D226885" w14:textId="1D066D0A" w:rsidR="0058318D" w:rsidRDefault="000770E0" w:rsidP="0067014E">
            <w:r>
              <w:t>P</w:t>
            </w:r>
            <w:r w:rsidR="0058318D">
              <w:t>age</w:t>
            </w:r>
            <w:r w:rsidR="007A340D">
              <w:t xml:space="preserve"> </w:t>
            </w:r>
            <w:r>
              <w:t>3</w:t>
            </w:r>
          </w:p>
        </w:tc>
      </w:tr>
      <w:tr w:rsidR="0058318D" w14:paraId="5FB74177" w14:textId="77777777" w:rsidTr="00886BFD">
        <w:tc>
          <w:tcPr>
            <w:tcW w:w="1771" w:type="dxa"/>
            <w:gridSpan w:val="2"/>
          </w:tcPr>
          <w:p w14:paraId="16B2CF73" w14:textId="77777777" w:rsidR="0058318D" w:rsidRDefault="0058318D" w:rsidP="0067014E"/>
        </w:tc>
        <w:tc>
          <w:tcPr>
            <w:tcW w:w="2207" w:type="dxa"/>
            <w:gridSpan w:val="3"/>
          </w:tcPr>
          <w:p w14:paraId="64CD350F" w14:textId="77777777" w:rsidR="0058318D" w:rsidRDefault="0058318D" w:rsidP="0067014E">
            <w:r>
              <w:t>Section(s):</w:t>
            </w:r>
          </w:p>
        </w:tc>
        <w:tc>
          <w:tcPr>
            <w:tcW w:w="5580" w:type="dxa"/>
            <w:gridSpan w:val="6"/>
            <w:tcBorders>
              <w:bottom w:val="single" w:sz="4" w:space="0" w:color="auto"/>
            </w:tcBorders>
          </w:tcPr>
          <w:p w14:paraId="2F7968D3" w14:textId="49399EC7" w:rsidR="0058318D" w:rsidRDefault="000770E0" w:rsidP="0067014E">
            <w:r>
              <w:t>102.1.2.4.3</w:t>
            </w:r>
          </w:p>
        </w:tc>
      </w:tr>
      <w:tr w:rsidR="0058318D" w14:paraId="74CD976F" w14:textId="77777777" w:rsidTr="00886BFD">
        <w:tc>
          <w:tcPr>
            <w:tcW w:w="1771" w:type="dxa"/>
            <w:gridSpan w:val="2"/>
          </w:tcPr>
          <w:p w14:paraId="145751C4" w14:textId="77777777" w:rsidR="0058318D" w:rsidRDefault="0058318D" w:rsidP="0067014E"/>
        </w:tc>
        <w:tc>
          <w:tcPr>
            <w:tcW w:w="2207" w:type="dxa"/>
            <w:gridSpan w:val="3"/>
          </w:tcPr>
          <w:p w14:paraId="74E89661" w14:textId="77777777" w:rsidR="0058318D" w:rsidRDefault="0058318D" w:rsidP="0067014E">
            <w:r>
              <w:t>Table(s):</w:t>
            </w:r>
          </w:p>
        </w:tc>
        <w:tc>
          <w:tcPr>
            <w:tcW w:w="5580" w:type="dxa"/>
            <w:gridSpan w:val="6"/>
            <w:tcBorders>
              <w:top w:val="single" w:sz="4" w:space="0" w:color="auto"/>
            </w:tcBorders>
          </w:tcPr>
          <w:p w14:paraId="19DE00B3" w14:textId="26D1D07B" w:rsidR="0058318D" w:rsidRDefault="0058318D" w:rsidP="0067014E"/>
        </w:tc>
      </w:tr>
      <w:tr w:rsidR="0058318D" w14:paraId="2FDB2669" w14:textId="77777777" w:rsidTr="00886BFD">
        <w:tc>
          <w:tcPr>
            <w:tcW w:w="1771" w:type="dxa"/>
            <w:gridSpan w:val="2"/>
          </w:tcPr>
          <w:p w14:paraId="0E377750" w14:textId="77777777" w:rsidR="0058318D" w:rsidRDefault="0058318D" w:rsidP="0067014E"/>
        </w:tc>
        <w:tc>
          <w:tcPr>
            <w:tcW w:w="2207" w:type="dxa"/>
            <w:gridSpan w:val="3"/>
          </w:tcPr>
          <w:p w14:paraId="00E8E074" w14:textId="77777777" w:rsidR="0058318D" w:rsidRDefault="0058318D" w:rsidP="0067014E">
            <w:r>
              <w:t>Relating to:</w:t>
            </w:r>
          </w:p>
        </w:tc>
        <w:tc>
          <w:tcPr>
            <w:tcW w:w="5580" w:type="dxa"/>
            <w:gridSpan w:val="6"/>
            <w:tcBorders>
              <w:top w:val="single" w:sz="4" w:space="0" w:color="auto"/>
              <w:bottom w:val="single" w:sz="4" w:space="0" w:color="auto"/>
            </w:tcBorders>
          </w:tcPr>
          <w:p w14:paraId="00F771F3" w14:textId="2899097D" w:rsidR="0058318D" w:rsidRDefault="000770E0" w:rsidP="0067014E">
            <w:r>
              <w:t>Rater Professional Development Requirements</w:t>
            </w:r>
          </w:p>
        </w:tc>
      </w:tr>
      <w:tr w:rsidR="0058318D" w14:paraId="683DC2E5" w14:textId="77777777" w:rsidTr="00886BFD">
        <w:trPr>
          <w:cantSplit/>
        </w:trPr>
        <w:tc>
          <w:tcPr>
            <w:tcW w:w="9558" w:type="dxa"/>
            <w:gridSpan w:val="11"/>
          </w:tcPr>
          <w:p w14:paraId="055D52CA" w14:textId="77777777" w:rsidR="0058318D" w:rsidRDefault="0058318D" w:rsidP="0067014E"/>
        </w:tc>
      </w:tr>
      <w:tr w:rsidR="0058318D" w14:paraId="4C9981EF" w14:textId="77777777" w:rsidTr="00886BFD">
        <w:trPr>
          <w:cantSplit/>
        </w:trPr>
        <w:tc>
          <w:tcPr>
            <w:tcW w:w="1771" w:type="dxa"/>
            <w:gridSpan w:val="2"/>
          </w:tcPr>
          <w:p w14:paraId="246AB388" w14:textId="77777777" w:rsidR="0058318D" w:rsidRDefault="0058318D" w:rsidP="0067014E">
            <w:pPr>
              <w:rPr>
                <w:b/>
                <w:u w:val="single"/>
              </w:rPr>
            </w:pPr>
            <w:r>
              <w:rPr>
                <w:b/>
                <w:u w:val="single"/>
              </w:rPr>
              <w:lastRenderedPageBreak/>
              <w:t>B</w:t>
            </w:r>
            <w:bookmarkStart w:id="2" w:name="Text12"/>
            <w:r>
              <w:rPr>
                <w:b/>
                <w:u w:val="single"/>
              </w:rPr>
              <w:t>ackground:</w:t>
            </w:r>
          </w:p>
        </w:tc>
        <w:bookmarkEnd w:id="2"/>
        <w:tc>
          <w:tcPr>
            <w:tcW w:w="7787" w:type="dxa"/>
            <w:gridSpan w:val="9"/>
            <w:tcBorders>
              <w:bottom w:val="single" w:sz="4" w:space="0" w:color="auto"/>
            </w:tcBorders>
          </w:tcPr>
          <w:p w14:paraId="79819278" w14:textId="77777777" w:rsidR="0058318D" w:rsidRDefault="000770E0" w:rsidP="0067014E">
            <w:pPr>
              <w:pStyle w:val="Default"/>
            </w:pPr>
            <w:r>
              <w:t>Upon a prima facie examination of the text of this specific item, the application of this item to specific persons, (</w:t>
            </w:r>
            <w:proofErr w:type="spellStart"/>
            <w:r>
              <w:t>i.e</w:t>
            </w:r>
            <w:proofErr w:type="spellEnd"/>
            <w:r>
              <w:t xml:space="preserve"> Quality Assurance Designees who are also raters) may cause a loss of rater certification which may have not been intended.</w:t>
            </w:r>
          </w:p>
          <w:p w14:paraId="0B905C4E" w14:textId="77777777" w:rsidR="00641DA3" w:rsidRDefault="00641DA3" w:rsidP="0067014E">
            <w:pPr>
              <w:pStyle w:val="Default"/>
            </w:pPr>
          </w:p>
          <w:p w14:paraId="3C31E218" w14:textId="77777777" w:rsidR="00641DA3" w:rsidRDefault="00641DA3" w:rsidP="00641DA3">
            <w:r>
              <w:t>As I interpret the language of this item, it appears that Quality Assurance Designees who are actively reviewing other raters, but not performing ratings as the, “Rater of record” themselves could also lose their rater certification without a field-graded evaluation every three (3) years.  I believe the intent of this item was to ensure that raters who were not actively performing ratings were still current with the Rater skill set and standards application, however, it also intentionally or unintentionally captures active Quality Assurance Designees who are constantly evaluating raters on an ongoing basis.</w:t>
            </w:r>
          </w:p>
          <w:p w14:paraId="60BB90AD" w14:textId="77777777" w:rsidR="00641DA3" w:rsidRDefault="00641DA3" w:rsidP="00641DA3"/>
          <w:p w14:paraId="2C762C98" w14:textId="7ADD0186" w:rsidR="00641DA3" w:rsidRPr="00886BFD" w:rsidRDefault="00641DA3" w:rsidP="0067014E">
            <w:pPr>
              <w:pStyle w:val="Default"/>
            </w:pPr>
          </w:p>
        </w:tc>
      </w:tr>
      <w:tr w:rsidR="00886BFD" w14:paraId="55549B7E" w14:textId="77777777" w:rsidTr="00886BFD">
        <w:trPr>
          <w:cantSplit/>
        </w:trPr>
        <w:tc>
          <w:tcPr>
            <w:tcW w:w="1771" w:type="dxa"/>
            <w:gridSpan w:val="2"/>
          </w:tcPr>
          <w:p w14:paraId="381A88F0" w14:textId="77777777" w:rsidR="00886BFD" w:rsidRDefault="00886BFD" w:rsidP="00886BFD"/>
        </w:tc>
        <w:tc>
          <w:tcPr>
            <w:tcW w:w="7787" w:type="dxa"/>
            <w:gridSpan w:val="9"/>
          </w:tcPr>
          <w:p w14:paraId="6D04343B" w14:textId="685B4D81" w:rsidR="00886BFD" w:rsidRDefault="00886BFD" w:rsidP="00886BFD">
            <w:r>
              <w:t xml:space="preserve">  </w:t>
            </w:r>
            <w:r>
              <w:rPr>
                <w:i/>
              </w:rPr>
              <w:t>(This statement should identify what is unclear or contradictory in the standard and why clarification is necessary.)</w:t>
            </w:r>
          </w:p>
        </w:tc>
      </w:tr>
      <w:tr w:rsidR="00886BFD" w14:paraId="45868380" w14:textId="77777777" w:rsidTr="00886BFD">
        <w:trPr>
          <w:cantSplit/>
        </w:trPr>
        <w:tc>
          <w:tcPr>
            <w:tcW w:w="9558" w:type="dxa"/>
            <w:gridSpan w:val="11"/>
          </w:tcPr>
          <w:p w14:paraId="29DE0585" w14:textId="77777777" w:rsidR="00886BFD" w:rsidRDefault="00886BFD" w:rsidP="00886BFD"/>
        </w:tc>
      </w:tr>
      <w:tr w:rsidR="00886BFD" w14:paraId="3C46EEC8" w14:textId="77777777" w:rsidTr="00886BFD">
        <w:trPr>
          <w:cantSplit/>
        </w:trPr>
        <w:tc>
          <w:tcPr>
            <w:tcW w:w="1771" w:type="dxa"/>
            <w:gridSpan w:val="2"/>
          </w:tcPr>
          <w:p w14:paraId="546FAA94" w14:textId="77777777" w:rsidR="00886BFD" w:rsidRDefault="00886BFD" w:rsidP="00886BFD">
            <w:pPr>
              <w:rPr>
                <w:b/>
                <w:u w:val="single"/>
              </w:rPr>
            </w:pPr>
            <w:r>
              <w:rPr>
                <w:b/>
                <w:u w:val="single"/>
              </w:rPr>
              <w:t>Interpretation:</w:t>
            </w:r>
          </w:p>
        </w:tc>
        <w:tc>
          <w:tcPr>
            <w:tcW w:w="7787" w:type="dxa"/>
            <w:gridSpan w:val="9"/>
            <w:tcBorders>
              <w:bottom w:val="single" w:sz="4" w:space="0" w:color="auto"/>
            </w:tcBorders>
          </w:tcPr>
          <w:p w14:paraId="5AEFCAE1" w14:textId="0D0C9CBD" w:rsidR="009F29E5" w:rsidRPr="00886BFD" w:rsidRDefault="00641DA3" w:rsidP="00886BFD">
            <w:r>
              <w:t>Active</w:t>
            </w:r>
            <w:r w:rsidR="009F29E5">
              <w:t xml:space="preserve"> Quality Assurance Designees who are not performing ratings as the, “Rater of record”, </w:t>
            </w:r>
            <w:r>
              <w:t xml:space="preserve">are </w:t>
            </w:r>
            <w:r w:rsidR="009F29E5">
              <w:t>required to comply with this specific item</w:t>
            </w:r>
            <w:r>
              <w:t>.</w:t>
            </w:r>
          </w:p>
        </w:tc>
      </w:tr>
      <w:tr w:rsidR="00886BFD" w14:paraId="51C39083" w14:textId="77777777" w:rsidTr="00886BFD">
        <w:trPr>
          <w:cantSplit/>
        </w:trPr>
        <w:tc>
          <w:tcPr>
            <w:tcW w:w="1771" w:type="dxa"/>
            <w:gridSpan w:val="2"/>
          </w:tcPr>
          <w:p w14:paraId="08434EB8" w14:textId="77777777" w:rsidR="00886BFD" w:rsidRDefault="00886BFD" w:rsidP="00886BFD"/>
        </w:tc>
        <w:tc>
          <w:tcPr>
            <w:tcW w:w="7787" w:type="dxa"/>
            <w:gridSpan w:val="9"/>
          </w:tcPr>
          <w:p w14:paraId="192F9714" w14:textId="709D530D" w:rsidR="00886BFD" w:rsidRDefault="00886BFD" w:rsidP="00886BFD">
            <w:pPr>
              <w:rPr>
                <w:sz w:val="16"/>
              </w:rPr>
            </w:pPr>
          </w:p>
        </w:tc>
      </w:tr>
      <w:tr w:rsidR="00886BFD" w14:paraId="4EF36B02" w14:textId="77777777" w:rsidTr="00886BFD">
        <w:trPr>
          <w:cantSplit/>
          <w:trHeight w:val="360"/>
        </w:trPr>
        <w:tc>
          <w:tcPr>
            <w:tcW w:w="9558" w:type="dxa"/>
            <w:gridSpan w:val="11"/>
          </w:tcPr>
          <w:p w14:paraId="568BDEE9" w14:textId="77777777" w:rsidR="00886BFD" w:rsidRDefault="00886BFD" w:rsidP="00886BFD"/>
        </w:tc>
      </w:tr>
      <w:tr w:rsidR="00886BFD" w14:paraId="37696171" w14:textId="77777777" w:rsidTr="00886BFD">
        <w:trPr>
          <w:cantSplit/>
        </w:trPr>
        <w:tc>
          <w:tcPr>
            <w:tcW w:w="1728" w:type="dxa"/>
          </w:tcPr>
          <w:p w14:paraId="6B5D07D0" w14:textId="77777777" w:rsidR="00886BFD" w:rsidRDefault="00886BFD" w:rsidP="00886BFD">
            <w:pPr>
              <w:rPr>
                <w:b/>
                <w:u w:val="single"/>
              </w:rPr>
            </w:pPr>
            <w:r>
              <w:rPr>
                <w:b/>
                <w:u w:val="single"/>
              </w:rPr>
              <w:t>Question:</w:t>
            </w:r>
          </w:p>
        </w:tc>
        <w:tc>
          <w:tcPr>
            <w:tcW w:w="7830" w:type="dxa"/>
            <w:gridSpan w:val="10"/>
          </w:tcPr>
          <w:p w14:paraId="6B019977" w14:textId="77777777" w:rsidR="00886BFD" w:rsidRDefault="00886BFD" w:rsidP="00886BFD">
            <w:pPr>
              <w:rPr>
                <w:sz w:val="16"/>
              </w:rPr>
            </w:pPr>
            <w:r>
              <w:t>Is this Interpretation correct?</w:t>
            </w:r>
          </w:p>
        </w:tc>
      </w:tr>
      <w:tr w:rsidR="00886BFD" w14:paraId="1660D954" w14:textId="77777777" w:rsidTr="00886BFD">
        <w:trPr>
          <w:cantSplit/>
        </w:trPr>
        <w:tc>
          <w:tcPr>
            <w:tcW w:w="1728" w:type="dxa"/>
          </w:tcPr>
          <w:p w14:paraId="60CC0597" w14:textId="77777777" w:rsidR="00886BFD" w:rsidRDefault="00886BFD" w:rsidP="00886BFD"/>
        </w:tc>
        <w:tc>
          <w:tcPr>
            <w:tcW w:w="7830" w:type="dxa"/>
            <w:gridSpan w:val="10"/>
          </w:tcPr>
          <w:p w14:paraId="0DFF4E05" w14:textId="77777777" w:rsidR="00886BFD" w:rsidRDefault="00886BFD" w:rsidP="00886BFD"/>
        </w:tc>
      </w:tr>
      <w:tr w:rsidR="00886BFD" w14:paraId="31407C5D" w14:textId="77777777" w:rsidTr="00886BFD">
        <w:trPr>
          <w:cantSplit/>
        </w:trPr>
        <w:tc>
          <w:tcPr>
            <w:tcW w:w="9558" w:type="dxa"/>
            <w:gridSpan w:val="11"/>
          </w:tcPr>
          <w:p w14:paraId="1C7E383F" w14:textId="77777777" w:rsidR="00886BFD" w:rsidRDefault="00886BFD" w:rsidP="00886BFD"/>
        </w:tc>
      </w:tr>
      <w:tr w:rsidR="00886BFD" w14:paraId="0A3F516C" w14:textId="77777777" w:rsidTr="00886BFD">
        <w:trPr>
          <w:cantSplit/>
        </w:trPr>
        <w:tc>
          <w:tcPr>
            <w:tcW w:w="1771" w:type="dxa"/>
            <w:gridSpan w:val="2"/>
          </w:tcPr>
          <w:p w14:paraId="11EFCD76" w14:textId="59EAFDE0" w:rsidR="00886BFD" w:rsidRDefault="008149A8" w:rsidP="00886BFD">
            <w:pPr>
              <w:rPr>
                <w:b/>
                <w:u w:val="single"/>
              </w:rPr>
            </w:pPr>
            <w:r>
              <w:rPr>
                <w:b/>
                <w:u w:val="single"/>
              </w:rPr>
              <w:t xml:space="preserve">SDC </w:t>
            </w:r>
            <w:r w:rsidR="00886BFD">
              <w:rPr>
                <w:b/>
                <w:u w:val="single"/>
              </w:rPr>
              <w:t>Answer:</w:t>
            </w:r>
          </w:p>
        </w:tc>
        <w:tc>
          <w:tcPr>
            <w:tcW w:w="7787" w:type="dxa"/>
            <w:gridSpan w:val="9"/>
          </w:tcPr>
          <w:p w14:paraId="37A9DAE5" w14:textId="236314B0" w:rsidR="00886BFD" w:rsidRPr="007A340D" w:rsidRDefault="00886BFD" w:rsidP="00886BFD">
            <w:r>
              <w:t>(Yes/No)</w:t>
            </w:r>
            <w:r w:rsidR="00511E0C">
              <w:t xml:space="preserve"> Yes – if the Quality Assurance Designee has not performed any </w:t>
            </w:r>
            <w:r w:rsidR="007531C3">
              <w:t xml:space="preserve">on-site </w:t>
            </w:r>
            <w:r w:rsidR="00511E0C">
              <w:t xml:space="preserve">Field QA </w:t>
            </w:r>
            <w:r w:rsidR="007531C3">
              <w:t xml:space="preserve">inspection </w:t>
            </w:r>
            <w:r w:rsidR="00511E0C">
              <w:t>within the three-year certification period.</w:t>
            </w:r>
          </w:p>
        </w:tc>
      </w:tr>
      <w:tr w:rsidR="00886BFD" w14:paraId="75996319" w14:textId="77777777" w:rsidTr="00886BFD">
        <w:trPr>
          <w:cantSplit/>
        </w:trPr>
        <w:tc>
          <w:tcPr>
            <w:tcW w:w="9558" w:type="dxa"/>
            <w:gridSpan w:val="11"/>
          </w:tcPr>
          <w:p w14:paraId="3A2341A0" w14:textId="77777777" w:rsidR="00886BFD" w:rsidRDefault="00886BFD" w:rsidP="00886BFD"/>
        </w:tc>
      </w:tr>
      <w:tr w:rsidR="00886BFD" w14:paraId="7002A9A9" w14:textId="77777777" w:rsidTr="00886BFD">
        <w:trPr>
          <w:cantSplit/>
        </w:trPr>
        <w:tc>
          <w:tcPr>
            <w:tcW w:w="1771" w:type="dxa"/>
            <w:gridSpan w:val="2"/>
          </w:tcPr>
          <w:p w14:paraId="187BBD55" w14:textId="75B99599" w:rsidR="00886BFD" w:rsidRDefault="008149A8" w:rsidP="00886BFD">
            <w:pPr>
              <w:rPr>
                <w:b/>
                <w:u w:val="single"/>
              </w:rPr>
            </w:pPr>
            <w:r>
              <w:rPr>
                <w:b/>
                <w:u w:val="single"/>
              </w:rPr>
              <w:t xml:space="preserve">SDC </w:t>
            </w:r>
            <w:r w:rsidR="00886BFD">
              <w:rPr>
                <w:b/>
                <w:u w:val="single"/>
              </w:rPr>
              <w:t>Comments:</w:t>
            </w:r>
          </w:p>
        </w:tc>
        <w:tc>
          <w:tcPr>
            <w:tcW w:w="7787" w:type="dxa"/>
            <w:gridSpan w:val="9"/>
          </w:tcPr>
          <w:p w14:paraId="36BD3EB9" w14:textId="77777777" w:rsidR="00886BFD" w:rsidRDefault="00886BFD" w:rsidP="00886BFD"/>
          <w:p w14:paraId="151C0BF0" w14:textId="03E12E24" w:rsidR="00886BFD" w:rsidRDefault="00886BFD" w:rsidP="00886BFD">
            <w:pPr>
              <w:rPr>
                <w:sz w:val="16"/>
              </w:rPr>
            </w:pPr>
          </w:p>
        </w:tc>
      </w:tr>
    </w:tbl>
    <w:p w14:paraId="18966ACD" w14:textId="70B3D54B" w:rsidR="00621616" w:rsidRDefault="00621616" w:rsidP="00330F8B"/>
    <w:p w14:paraId="3E0AA39E" w14:textId="40BB631C" w:rsidR="00511E0C" w:rsidRDefault="00511E0C" w:rsidP="00330F8B">
      <w:r>
        <w:t>102.1.2.4.3 States that “Certified Home Energy Raters who have not completed any Confirmed, Sampled, or Threshold ratings within the three-year certification period shall successfully complete one RESNET graded-</w:t>
      </w:r>
      <w:r w:rsidR="00AA3637">
        <w:t>field evaluation</w:t>
      </w:r>
      <w:r w:rsidR="004419E9">
        <w:rPr>
          <w:color w:val="000000"/>
        </w:rPr>
        <w:t>, in addition to satisfying either 102.1.2.4.1 or 102.1.2.4.2.</w:t>
      </w:r>
      <w:r w:rsidR="00AA3637">
        <w:t xml:space="preserve">”  A Quality Assurance Designee performing a Field QA must follow </w:t>
      </w:r>
      <w:r w:rsidR="00AA3637">
        <w:rPr>
          <w:color w:val="000000"/>
        </w:rPr>
        <w:t>903.4.2.5  </w:t>
      </w:r>
      <w:bookmarkStart w:id="3" w:name="XREF_36822_903_4_2_5_As_part"/>
      <w:bookmarkEnd w:id="3"/>
      <w:r w:rsidR="00AA3637">
        <w:rPr>
          <w:color w:val="000000"/>
        </w:rPr>
        <w:t xml:space="preserve">which states, “As part of the QA field review of confirmed ratings, the QA Designee shall ensure that the minimum rated features of a rating are independently confirmed (i.e. confirmation of geometric characteristics, inspection of minimum rated features, and completion of any necessary performance testing) to determine whether the rating and/or diagnostic testing were accurately completed by the Rater, and determine whether information was completely </w:t>
      </w:r>
      <w:r w:rsidR="00AA3637">
        <w:rPr>
          <w:color w:val="000000"/>
        </w:rPr>
        <w:lastRenderedPageBreak/>
        <w:t>collected and reported as required in </w:t>
      </w:r>
      <w:hyperlink r:id="rId8" w:anchor="XREF_42882_Chapter_3" w:history="1">
        <w:r w:rsidR="00AA3637">
          <w:rPr>
            <w:rStyle w:val="fmhyperlink"/>
            <w:color w:val="0000FF"/>
            <w:u w:val="single"/>
          </w:rPr>
          <w:t>Chapter 3</w:t>
        </w:r>
      </w:hyperlink>
      <w:r w:rsidR="00AA3637">
        <w:rPr>
          <w:color w:val="000000"/>
        </w:rPr>
        <w:t> of these Standards.</w:t>
      </w:r>
      <w:r w:rsidR="00AA3637">
        <w:t xml:space="preserve">” The process of independently confirming the rating requires the Quality Assurance Designee to complete the work involved in a confirmed rating of the subject property, and the results are reported to RESNET. </w:t>
      </w:r>
      <w:r w:rsidR="007531C3">
        <w:t xml:space="preserve">Performing an on-site Field QA inspection </w:t>
      </w:r>
      <w:r w:rsidR="00AA3637">
        <w:t>qualifies</w:t>
      </w:r>
      <w:r w:rsidR="004419E9">
        <w:t xml:space="preserve"> as completing a Confirmed Rating for</w:t>
      </w:r>
      <w:r w:rsidR="00AA3637">
        <w:t xml:space="preserve"> the Quality Assurance Designee who is also a HERS Rater</w:t>
      </w:r>
      <w:r w:rsidR="004419E9">
        <w:t xml:space="preserve">.  However, a Quality Assurance Designee who is ‘not performing ratings as the, “Rater of record” themselves’ and has not completed any </w:t>
      </w:r>
      <w:r w:rsidR="007531C3">
        <w:t xml:space="preserve">on-site </w:t>
      </w:r>
      <w:r w:rsidR="004419E9">
        <w:t>Field QA within the three-year certification period, must meet the requirements of 102.1.2.4.3 to recertify as a HERS Rater.</w:t>
      </w:r>
    </w:p>
    <w:p w14:paraId="3C8A20B3" w14:textId="1A153FFB" w:rsidR="008149A8" w:rsidRDefault="008149A8" w:rsidP="00330F8B"/>
    <w:p w14:paraId="3C444891" w14:textId="22A0A7FD" w:rsidR="008149A8" w:rsidRDefault="008149A8" w:rsidP="00330F8B"/>
    <w:p w14:paraId="05F3E6DF" w14:textId="120DCA25" w:rsidR="008149A8" w:rsidRPr="00EE4554" w:rsidRDefault="008149A8" w:rsidP="008149A8">
      <w:pPr>
        <w:ind w:left="-360" w:right="-360"/>
        <w:rPr>
          <w:rFonts w:ascii="Arial" w:hAnsi="Arial" w:cs="Arial"/>
          <w:i/>
          <w:color w:val="0070C0"/>
        </w:rPr>
      </w:pPr>
      <w:r>
        <w:rPr>
          <w:rFonts w:ascii="Arial" w:hAnsi="Arial" w:cs="Arial"/>
          <w:i/>
        </w:rPr>
        <w:t xml:space="preserve">See the </w:t>
      </w:r>
      <w:r w:rsidRPr="00EE4554">
        <w:rPr>
          <w:rFonts w:ascii="Arial" w:hAnsi="Arial" w:cs="Arial"/>
          <w:i/>
          <w:color w:val="0070C0"/>
        </w:rPr>
        <w:t>RESNET MINHERS Interpretations</w:t>
      </w:r>
      <w:r>
        <w:rPr>
          <w:rFonts w:ascii="Arial" w:hAnsi="Arial" w:cs="Arial"/>
          <w:i/>
        </w:rPr>
        <w:t xml:space="preserve"> webpage</w:t>
      </w:r>
      <w:r w:rsidR="00960D9A">
        <w:rPr>
          <w:rFonts w:ascii="Arial" w:hAnsi="Arial" w:cs="Arial"/>
          <w:i/>
        </w:rPr>
        <w:t>, (</w:t>
      </w:r>
      <w:hyperlink r:id="rId9" w:history="1">
        <w:r w:rsidR="00960D9A" w:rsidRPr="006C4CC2">
          <w:rPr>
            <w:rStyle w:val="Hyperlink"/>
            <w:rFonts w:ascii="Arial" w:hAnsi="Arial" w:cs="Arial"/>
            <w:i/>
          </w:rPr>
          <w:t>http://www.resnet.us/professional/standards/interpretations</w:t>
        </w:r>
      </w:hyperlink>
      <w:r w:rsidR="00960D9A">
        <w:rPr>
          <w:rFonts w:ascii="Arial" w:hAnsi="Arial" w:cs="Arial"/>
          <w:i/>
        </w:rPr>
        <w:t>), or RESNET-ANSI American National Standards webpage under the heading “Interpretations”, (</w:t>
      </w:r>
      <w:hyperlink r:id="rId10" w:history="1">
        <w:r w:rsidR="00960D9A" w:rsidRPr="006C4CC2">
          <w:rPr>
            <w:rStyle w:val="Hyperlink"/>
            <w:rFonts w:ascii="Arial" w:hAnsi="Arial" w:cs="Arial"/>
            <w:i/>
          </w:rPr>
          <w:t>http://www.resnet.us/professional/standards</w:t>
        </w:r>
      </w:hyperlink>
      <w:r w:rsidR="00960D9A">
        <w:rPr>
          <w:rFonts w:ascii="Arial" w:hAnsi="Arial" w:cs="Arial"/>
          <w:i/>
        </w:rPr>
        <w:t>), respectively</w:t>
      </w:r>
      <w:r>
        <w:rPr>
          <w:rFonts w:ascii="Arial" w:hAnsi="Arial" w:cs="Arial"/>
          <w:i/>
        </w:rPr>
        <w:t xml:space="preserve"> for examples of interpretations</w:t>
      </w:r>
      <w:r w:rsidR="00960D9A">
        <w:rPr>
          <w:rFonts w:ascii="Arial" w:hAnsi="Arial" w:cs="Arial"/>
          <w:i/>
        </w:rPr>
        <w:t>.</w:t>
      </w:r>
    </w:p>
    <w:p w14:paraId="08594910" w14:textId="77777777" w:rsidR="008149A8" w:rsidRPr="00330F8B" w:rsidRDefault="008149A8" w:rsidP="00330F8B"/>
    <w:sectPr w:rsidR="008149A8" w:rsidRPr="00330F8B" w:rsidSect="00C36402">
      <w:headerReference w:type="even" r:id="rId11"/>
      <w:headerReference w:type="default" r:id="rId12"/>
      <w:footerReference w:type="even" r:id="rId13"/>
      <w:footerReference w:type="default" r:id="rId14"/>
      <w:headerReference w:type="first" r:id="rId15"/>
      <w:footerReference w:type="first" r:id="rId16"/>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C69D4" w14:textId="77777777" w:rsidR="00914281" w:rsidRDefault="00914281" w:rsidP="00B840E0">
      <w:r>
        <w:separator/>
      </w:r>
    </w:p>
  </w:endnote>
  <w:endnote w:type="continuationSeparator" w:id="0">
    <w:p w14:paraId="4FAC1F21" w14:textId="77777777" w:rsidR="00914281" w:rsidRDefault="00914281"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321D"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7B22" w14:textId="06907FCC" w:rsidR="007F6194" w:rsidRPr="007F6194" w:rsidRDefault="0058318D" w:rsidP="007F6194">
    <w:pPr>
      <w:pStyle w:val="Footer"/>
      <w:jc w:val="center"/>
    </w:pPr>
    <w:r>
      <w:rPr>
        <w:noProof/>
      </w:rPr>
      <w:drawing>
        <wp:inline distT="0" distB="0" distL="0" distR="0" wp14:anchorId="22F9E985" wp14:editId="7B910C44">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E577"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ACB20" w14:textId="77777777" w:rsidR="00914281" w:rsidRDefault="00914281" w:rsidP="00B840E0">
      <w:r>
        <w:separator/>
      </w:r>
    </w:p>
  </w:footnote>
  <w:footnote w:type="continuationSeparator" w:id="0">
    <w:p w14:paraId="2A4E8DFD" w14:textId="77777777" w:rsidR="00914281" w:rsidRDefault="00914281"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D998" w14:textId="77777777" w:rsidR="007F6194" w:rsidRDefault="007F6194" w:rsidP="00B840E0">
    <w:pPr>
      <w:pStyle w:val="Header"/>
    </w:pPr>
    <w:r>
      <w:t>[Type text]</w:t>
    </w:r>
    <w:r>
      <w:tab/>
      <w:t>[Type text]</w:t>
    </w:r>
    <w:r>
      <w:tab/>
      <w:t>[Type text]</w:t>
    </w:r>
  </w:p>
  <w:p w14:paraId="499454CA"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AA32" w14:textId="2500BED0" w:rsidR="007F6194" w:rsidRPr="007F6194" w:rsidRDefault="0058318D" w:rsidP="00B448AB">
    <w:pPr>
      <w:pStyle w:val="Header"/>
      <w:jc w:val="center"/>
    </w:pPr>
    <w:r>
      <w:rPr>
        <w:noProof/>
      </w:rPr>
      <w:drawing>
        <wp:anchor distT="0" distB="0" distL="114300" distR="114300" simplePos="0" relativeHeight="251657728" behindDoc="1" locked="0" layoutInCell="1" allowOverlap="1" wp14:anchorId="38EACE52" wp14:editId="6E1B36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FD7F"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47EC0"/>
    <w:rsid w:val="000770E0"/>
    <w:rsid w:val="000D7046"/>
    <w:rsid w:val="000E4646"/>
    <w:rsid w:val="00192498"/>
    <w:rsid w:val="001E27CF"/>
    <w:rsid w:val="001F2F4E"/>
    <w:rsid w:val="00220EBB"/>
    <w:rsid w:val="0023054D"/>
    <w:rsid w:val="002A02F8"/>
    <w:rsid w:val="002A759B"/>
    <w:rsid w:val="00330F8B"/>
    <w:rsid w:val="00360E54"/>
    <w:rsid w:val="00382CC1"/>
    <w:rsid w:val="00386EA6"/>
    <w:rsid w:val="004419E9"/>
    <w:rsid w:val="00463682"/>
    <w:rsid w:val="004A6140"/>
    <w:rsid w:val="00511E0C"/>
    <w:rsid w:val="0058318D"/>
    <w:rsid w:val="00621616"/>
    <w:rsid w:val="006410D1"/>
    <w:rsid w:val="00641DA3"/>
    <w:rsid w:val="006E77A5"/>
    <w:rsid w:val="00746C5A"/>
    <w:rsid w:val="007531C3"/>
    <w:rsid w:val="007810A9"/>
    <w:rsid w:val="0079219A"/>
    <w:rsid w:val="007A340D"/>
    <w:rsid w:val="007E46AF"/>
    <w:rsid w:val="007F6194"/>
    <w:rsid w:val="008149A8"/>
    <w:rsid w:val="00816470"/>
    <w:rsid w:val="0086329D"/>
    <w:rsid w:val="008701BE"/>
    <w:rsid w:val="00886BFD"/>
    <w:rsid w:val="00914281"/>
    <w:rsid w:val="00960D9A"/>
    <w:rsid w:val="009F29E5"/>
    <w:rsid w:val="00AA3637"/>
    <w:rsid w:val="00B245E4"/>
    <w:rsid w:val="00B448AB"/>
    <w:rsid w:val="00B72A71"/>
    <w:rsid w:val="00B840E0"/>
    <w:rsid w:val="00B85876"/>
    <w:rsid w:val="00BE430D"/>
    <w:rsid w:val="00C36402"/>
    <w:rsid w:val="00C66D21"/>
    <w:rsid w:val="00C91E75"/>
    <w:rsid w:val="00D02727"/>
    <w:rsid w:val="00D87E1D"/>
    <w:rsid w:val="00E5055C"/>
    <w:rsid w:val="00EB322C"/>
    <w:rsid w:val="00EB5233"/>
    <w:rsid w:val="00EE4554"/>
    <w:rsid w:val="00EE71E5"/>
    <w:rsid w:val="00EF2E2A"/>
    <w:rsid w:val="00F46E82"/>
    <w:rsid w:val="00F77494"/>
    <w:rsid w:val="00F86111"/>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0617ACB"/>
  <w15:docId w15:val="{CDC20182-232D-4269-94BB-A00FB910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customStyle="1" w:styleId="Default">
    <w:name w:val="Default"/>
    <w:rsid w:val="0058318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814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A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60D9A"/>
    <w:rPr>
      <w:color w:val="605E5C"/>
      <w:shd w:val="clear" w:color="auto" w:fill="E1DFDD"/>
    </w:rPr>
  </w:style>
  <w:style w:type="character" w:styleId="FollowedHyperlink">
    <w:name w:val="FollowedHyperlink"/>
    <w:basedOn w:val="DefaultParagraphFont"/>
    <w:uiPriority w:val="99"/>
    <w:semiHidden/>
    <w:unhideWhenUsed/>
    <w:rsid w:val="00511E0C"/>
    <w:rPr>
      <w:color w:val="800080" w:themeColor="followedHyperlink"/>
      <w:u w:val="single"/>
    </w:rPr>
  </w:style>
  <w:style w:type="character" w:customStyle="1" w:styleId="fmhyperlink">
    <w:name w:val="fm_hyperlink"/>
    <w:basedOn w:val="DefaultParagraphFont"/>
    <w:rsid w:val="00AA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0053">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Ch_3/MINHER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snet.us/professional/standards" TargetMode="External"/><Relationship Id="rId4" Type="http://schemas.openxmlformats.org/officeDocument/2006/relationships/settings" Target="settings.xml"/><Relationship Id="rId9" Type="http://schemas.openxmlformats.org/officeDocument/2006/relationships/hyperlink" Target="http://www.resnet.us/professional/standards/interpretation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21BA-ABD9-4AB5-9FBB-C8AAFD56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5</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dc:creator>
  <cp:lastModifiedBy>Richard Dixon</cp:lastModifiedBy>
  <cp:revision>2</cp:revision>
  <cp:lastPrinted>2012-05-15T20:51:00Z</cp:lastPrinted>
  <dcterms:created xsi:type="dcterms:W3CDTF">2019-09-13T14:24:00Z</dcterms:created>
  <dcterms:modified xsi:type="dcterms:W3CDTF">2019-09-13T14:24:00Z</dcterms:modified>
</cp:coreProperties>
</file>