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13041" w14:textId="77777777" w:rsidR="0058318D" w:rsidRDefault="0058318D" w:rsidP="0058318D"/>
    <w:p w14:paraId="40A5164A" w14:textId="3995E748" w:rsidR="0058318D" w:rsidRPr="00D50D94" w:rsidRDefault="0058318D" w:rsidP="0058318D">
      <w:r>
        <w:rPr>
          <w:b/>
          <w:u w:val="single"/>
        </w:rPr>
        <w:t>Interpretation:</w:t>
      </w:r>
      <w:r>
        <w:tab/>
      </w:r>
      <w:r w:rsidR="00B74A24" w:rsidRPr="005A4749">
        <w:rPr>
          <w:iCs/>
        </w:rPr>
        <w:t xml:space="preserve">Duct </w:t>
      </w:r>
      <w:r w:rsidR="00D04628">
        <w:rPr>
          <w:iCs/>
        </w:rPr>
        <w:t>T</w:t>
      </w:r>
      <w:r w:rsidR="00B74A24" w:rsidRPr="005A4749">
        <w:rPr>
          <w:iCs/>
        </w:rPr>
        <w:t xml:space="preserve">esting for </w:t>
      </w:r>
      <w:r w:rsidR="00D04628">
        <w:rPr>
          <w:iCs/>
        </w:rPr>
        <w:t>S</w:t>
      </w:r>
      <w:r w:rsidR="00B74A24" w:rsidRPr="005A4749">
        <w:rPr>
          <w:iCs/>
        </w:rPr>
        <w:t xml:space="preserve">hared </w:t>
      </w:r>
      <w:r w:rsidR="00D04628">
        <w:rPr>
          <w:iCs/>
        </w:rPr>
        <w:t>P</w:t>
      </w:r>
      <w:r w:rsidR="00B74A24" w:rsidRPr="005A4749">
        <w:rPr>
          <w:iCs/>
        </w:rPr>
        <w:t xml:space="preserve">re-conditioning </w:t>
      </w:r>
      <w:r w:rsidR="00D04628">
        <w:rPr>
          <w:iCs/>
        </w:rPr>
        <w:t>V</w:t>
      </w:r>
      <w:r w:rsidR="00B74A24" w:rsidRPr="005A4749">
        <w:rPr>
          <w:iCs/>
        </w:rPr>
        <w:t xml:space="preserve">entilation </w:t>
      </w:r>
      <w:r w:rsidR="00D04628">
        <w:rPr>
          <w:iCs/>
        </w:rPr>
        <w:t>S</w:t>
      </w:r>
      <w:r w:rsidR="00B74A24" w:rsidRPr="005A4749">
        <w:rPr>
          <w:iCs/>
        </w:rPr>
        <w:t>ystems</w:t>
      </w:r>
    </w:p>
    <w:p w14:paraId="1854E535" w14:textId="77777777" w:rsidR="0058318D" w:rsidRDefault="0058318D" w:rsidP="0058318D">
      <w:pPr>
        <w:rPr>
          <w:b/>
          <w:u w:val="single"/>
        </w:rPr>
      </w:pPr>
    </w:p>
    <w:p w14:paraId="0BE9F14F" w14:textId="06541B41" w:rsidR="0058318D" w:rsidRPr="00D50D94" w:rsidRDefault="0058318D" w:rsidP="0058318D">
      <w:r>
        <w:rPr>
          <w:b/>
          <w:u w:val="single"/>
        </w:rPr>
        <w:t>Designation</w:t>
      </w:r>
      <w:r>
        <w:tab/>
      </w:r>
      <w:r>
        <w:tab/>
      </w:r>
      <w:r w:rsidR="005D4352">
        <w:rPr>
          <w:iCs/>
        </w:rPr>
        <w:t>301-2019-020</w:t>
      </w:r>
    </w:p>
    <w:p w14:paraId="28DB0904" w14:textId="77777777" w:rsidR="0058318D" w:rsidRDefault="0058318D" w:rsidP="0058318D">
      <w:pPr>
        <w:rPr>
          <w:b/>
          <w:u w:val="single"/>
        </w:rPr>
      </w:pPr>
    </w:p>
    <w:p w14:paraId="75F5A376" w14:textId="56BAAEC8" w:rsidR="0058318D" w:rsidRPr="00D50D94" w:rsidRDefault="0058318D" w:rsidP="0058318D">
      <w:r>
        <w:rPr>
          <w:b/>
          <w:u w:val="single"/>
        </w:rPr>
        <w:t>Approved:</w:t>
      </w:r>
      <w:r>
        <w:tab/>
      </w:r>
      <w:r>
        <w:tab/>
      </w:r>
      <w:r w:rsidR="00F572F4">
        <w:rPr>
          <w:iCs/>
        </w:rPr>
        <w:t>December 17, 2020</w:t>
      </w:r>
      <w:r>
        <w:t xml:space="preserve"> by RESNET SDC</w:t>
      </w:r>
      <w:r w:rsidR="009E01E4">
        <w:t xml:space="preserve"> 300</w:t>
      </w:r>
    </w:p>
    <w:p w14:paraId="6B8CCADE" w14:textId="77777777" w:rsidR="0058318D" w:rsidRDefault="0058318D" w:rsidP="0058318D">
      <w:pPr>
        <w:rPr>
          <w:b/>
          <w:u w:val="single"/>
        </w:rPr>
      </w:pPr>
    </w:p>
    <w:p w14:paraId="134FA129" w14:textId="2488AF49" w:rsidR="0058318D" w:rsidRPr="00F572F4" w:rsidRDefault="0058318D" w:rsidP="0058318D">
      <w:pPr>
        <w:rPr>
          <w:iCs/>
        </w:rPr>
      </w:pPr>
      <w:r>
        <w:rPr>
          <w:b/>
          <w:u w:val="single"/>
        </w:rPr>
        <w:t>Effective Date:</w:t>
      </w:r>
      <w:r>
        <w:tab/>
      </w:r>
      <w:r w:rsidR="00F572F4">
        <w:rPr>
          <w:iCs/>
        </w:rPr>
        <w:t>January 15, 2021</w:t>
      </w:r>
    </w:p>
    <w:p w14:paraId="70E654C5" w14:textId="77777777" w:rsidR="0058318D" w:rsidRPr="00D50D94" w:rsidRDefault="0058318D" w:rsidP="0058318D">
      <w:pPr>
        <w:rPr>
          <w:b/>
        </w:rPr>
      </w:pPr>
    </w:p>
    <w:p w14:paraId="4F4EF038" w14:textId="77777777" w:rsidR="0058318D" w:rsidRDefault="0058318D" w:rsidP="0058318D"/>
    <w:tbl>
      <w:tblPr>
        <w:tblW w:w="9558" w:type="dxa"/>
        <w:tblLayout w:type="fixed"/>
        <w:tblLook w:val="0000" w:firstRow="0" w:lastRow="0" w:firstColumn="0" w:lastColumn="0" w:noHBand="0" w:noVBand="0"/>
      </w:tblPr>
      <w:tblGrid>
        <w:gridCol w:w="1728"/>
        <w:gridCol w:w="43"/>
        <w:gridCol w:w="767"/>
        <w:gridCol w:w="540"/>
        <w:gridCol w:w="900"/>
        <w:gridCol w:w="450"/>
        <w:gridCol w:w="831"/>
        <w:gridCol w:w="1149"/>
        <w:gridCol w:w="900"/>
        <w:gridCol w:w="810"/>
        <w:gridCol w:w="1440"/>
      </w:tblGrid>
      <w:tr w:rsidR="0058318D" w14:paraId="72434B1B" w14:textId="77777777" w:rsidTr="00886BFD">
        <w:tc>
          <w:tcPr>
            <w:tcW w:w="1771" w:type="dxa"/>
            <w:gridSpan w:val="2"/>
          </w:tcPr>
          <w:p w14:paraId="2262687E" w14:textId="77777777" w:rsidR="0058318D" w:rsidRDefault="0058318D" w:rsidP="0067014E">
            <w:pPr>
              <w:rPr>
                <w:b/>
                <w:u w:val="single"/>
              </w:rPr>
            </w:pPr>
            <w:r>
              <w:rPr>
                <w:b/>
                <w:u w:val="single"/>
              </w:rPr>
              <w:t>R</w:t>
            </w:r>
            <w:bookmarkStart w:id="0" w:name="Check1"/>
            <w:r>
              <w:rPr>
                <w:b/>
                <w:u w:val="single"/>
              </w:rPr>
              <w:t>equest from:</w:t>
            </w:r>
          </w:p>
        </w:tc>
        <w:bookmarkEnd w:id="0"/>
        <w:tc>
          <w:tcPr>
            <w:tcW w:w="1307" w:type="dxa"/>
            <w:gridSpan w:val="2"/>
          </w:tcPr>
          <w:p w14:paraId="344F5C93" w14:textId="77777777" w:rsidR="0058318D" w:rsidRDefault="0058318D" w:rsidP="0067014E">
            <w:r>
              <w:t xml:space="preserve">Name: </w:t>
            </w:r>
          </w:p>
        </w:tc>
        <w:tc>
          <w:tcPr>
            <w:tcW w:w="6480" w:type="dxa"/>
            <w:gridSpan w:val="7"/>
          </w:tcPr>
          <w:p w14:paraId="639F5315" w14:textId="4AC86ED8" w:rsidR="0058318D" w:rsidRDefault="00B74A24" w:rsidP="0067014E">
            <w:r>
              <w:t>Mark Newey</w:t>
            </w:r>
          </w:p>
        </w:tc>
      </w:tr>
      <w:tr w:rsidR="0058318D" w14:paraId="5022CBFF" w14:textId="77777777" w:rsidTr="00886BFD">
        <w:tc>
          <w:tcPr>
            <w:tcW w:w="1771" w:type="dxa"/>
            <w:gridSpan w:val="2"/>
          </w:tcPr>
          <w:p w14:paraId="1AA53C07" w14:textId="77777777" w:rsidR="0058318D" w:rsidRDefault="0058318D" w:rsidP="0067014E"/>
        </w:tc>
        <w:tc>
          <w:tcPr>
            <w:tcW w:w="1307" w:type="dxa"/>
            <w:gridSpan w:val="2"/>
          </w:tcPr>
          <w:p w14:paraId="4FFC9DB3" w14:textId="77777777" w:rsidR="0058318D" w:rsidRDefault="0058318D" w:rsidP="0067014E"/>
        </w:tc>
        <w:tc>
          <w:tcPr>
            <w:tcW w:w="6480" w:type="dxa"/>
            <w:gridSpan w:val="7"/>
            <w:tcBorders>
              <w:top w:val="single" w:sz="4" w:space="0" w:color="auto"/>
            </w:tcBorders>
          </w:tcPr>
          <w:p w14:paraId="293ACEF8" w14:textId="77777777" w:rsidR="0058318D" w:rsidRDefault="0058318D" w:rsidP="0067014E"/>
        </w:tc>
      </w:tr>
      <w:tr w:rsidR="0058318D" w14:paraId="5EFAE92F" w14:textId="77777777" w:rsidTr="00886BFD">
        <w:tc>
          <w:tcPr>
            <w:tcW w:w="1771" w:type="dxa"/>
            <w:gridSpan w:val="2"/>
          </w:tcPr>
          <w:p w14:paraId="61F8CF8D" w14:textId="77777777" w:rsidR="0058318D" w:rsidRDefault="0058318D" w:rsidP="0067014E"/>
        </w:tc>
        <w:tc>
          <w:tcPr>
            <w:tcW w:w="1307" w:type="dxa"/>
            <w:gridSpan w:val="2"/>
          </w:tcPr>
          <w:p w14:paraId="213F2CDD" w14:textId="77777777" w:rsidR="0058318D" w:rsidRDefault="0058318D" w:rsidP="0067014E">
            <w:r>
              <w:t>Affiliation:</w:t>
            </w:r>
          </w:p>
        </w:tc>
        <w:tc>
          <w:tcPr>
            <w:tcW w:w="6480" w:type="dxa"/>
            <w:gridSpan w:val="7"/>
            <w:tcBorders>
              <w:bottom w:val="single" w:sz="4" w:space="0" w:color="auto"/>
            </w:tcBorders>
          </w:tcPr>
          <w:p w14:paraId="0FA8EF8F" w14:textId="06512698" w:rsidR="0058318D" w:rsidRDefault="00B74A24" w:rsidP="0067014E">
            <w:r>
              <w:t xml:space="preserve">Center for </w:t>
            </w:r>
            <w:proofErr w:type="spellStart"/>
            <w:r>
              <w:t>EcoTechnology</w:t>
            </w:r>
            <w:proofErr w:type="spellEnd"/>
          </w:p>
        </w:tc>
      </w:tr>
      <w:tr w:rsidR="0058318D" w14:paraId="3D6F8556" w14:textId="77777777" w:rsidTr="00886BFD">
        <w:trPr>
          <w:cantSplit/>
        </w:trPr>
        <w:tc>
          <w:tcPr>
            <w:tcW w:w="1771" w:type="dxa"/>
            <w:gridSpan w:val="2"/>
          </w:tcPr>
          <w:p w14:paraId="5AD09EAB" w14:textId="77777777" w:rsidR="0058318D" w:rsidRDefault="0058318D" w:rsidP="0067014E"/>
        </w:tc>
        <w:tc>
          <w:tcPr>
            <w:tcW w:w="1307" w:type="dxa"/>
            <w:gridSpan w:val="2"/>
          </w:tcPr>
          <w:p w14:paraId="1063E3DC" w14:textId="77777777" w:rsidR="0058318D" w:rsidRDefault="0058318D" w:rsidP="0067014E"/>
        </w:tc>
        <w:tc>
          <w:tcPr>
            <w:tcW w:w="6480" w:type="dxa"/>
            <w:gridSpan w:val="7"/>
          </w:tcPr>
          <w:p w14:paraId="63292B50" w14:textId="77777777" w:rsidR="0058318D" w:rsidRDefault="0058318D" w:rsidP="0067014E"/>
        </w:tc>
      </w:tr>
      <w:tr w:rsidR="0058318D" w14:paraId="4E93AF2C" w14:textId="77777777" w:rsidTr="00886BFD">
        <w:trPr>
          <w:cantSplit/>
        </w:trPr>
        <w:tc>
          <w:tcPr>
            <w:tcW w:w="1771" w:type="dxa"/>
            <w:gridSpan w:val="2"/>
          </w:tcPr>
          <w:p w14:paraId="7A5B15F2" w14:textId="77777777" w:rsidR="0058318D" w:rsidRDefault="0058318D" w:rsidP="0067014E"/>
        </w:tc>
        <w:tc>
          <w:tcPr>
            <w:tcW w:w="1307" w:type="dxa"/>
            <w:gridSpan w:val="2"/>
          </w:tcPr>
          <w:p w14:paraId="1365DFB9" w14:textId="77777777" w:rsidR="0058318D" w:rsidRDefault="0058318D" w:rsidP="0067014E">
            <w:r>
              <w:t>Address:</w:t>
            </w:r>
          </w:p>
        </w:tc>
        <w:tc>
          <w:tcPr>
            <w:tcW w:w="6480" w:type="dxa"/>
            <w:gridSpan w:val="7"/>
            <w:tcBorders>
              <w:bottom w:val="single" w:sz="4" w:space="0" w:color="auto"/>
            </w:tcBorders>
          </w:tcPr>
          <w:p w14:paraId="46448AF5" w14:textId="72424BB0" w:rsidR="0058318D" w:rsidRDefault="00B74A24" w:rsidP="0067014E">
            <w:r>
              <w:t>320 Riverside Dr, 1A</w:t>
            </w:r>
          </w:p>
        </w:tc>
      </w:tr>
      <w:tr w:rsidR="0058318D" w14:paraId="1E832BD4" w14:textId="77777777" w:rsidTr="00886BFD">
        <w:trPr>
          <w:cantSplit/>
        </w:trPr>
        <w:tc>
          <w:tcPr>
            <w:tcW w:w="9558" w:type="dxa"/>
            <w:gridSpan w:val="11"/>
          </w:tcPr>
          <w:p w14:paraId="12B4007B" w14:textId="77777777" w:rsidR="0058318D" w:rsidRDefault="0058318D" w:rsidP="0067014E"/>
        </w:tc>
      </w:tr>
      <w:tr w:rsidR="0058318D" w14:paraId="68077B7F" w14:textId="77777777" w:rsidTr="00886BFD">
        <w:trPr>
          <w:cantSplit/>
        </w:trPr>
        <w:tc>
          <w:tcPr>
            <w:tcW w:w="1771" w:type="dxa"/>
            <w:gridSpan w:val="2"/>
          </w:tcPr>
          <w:p w14:paraId="29351FE3" w14:textId="77777777" w:rsidR="0058318D" w:rsidRDefault="0058318D" w:rsidP="0067014E"/>
        </w:tc>
        <w:tc>
          <w:tcPr>
            <w:tcW w:w="767" w:type="dxa"/>
          </w:tcPr>
          <w:p w14:paraId="7614FFF5" w14:textId="77777777" w:rsidR="0058318D" w:rsidRDefault="0058318D" w:rsidP="0067014E">
            <w:r>
              <w:t>City:</w:t>
            </w:r>
          </w:p>
        </w:tc>
        <w:tc>
          <w:tcPr>
            <w:tcW w:w="1890" w:type="dxa"/>
            <w:gridSpan w:val="3"/>
            <w:tcBorders>
              <w:bottom w:val="single" w:sz="4" w:space="0" w:color="auto"/>
            </w:tcBorders>
          </w:tcPr>
          <w:p w14:paraId="1EAC588F" w14:textId="745EA129" w:rsidR="0058318D" w:rsidRDefault="00B74A24" w:rsidP="0067014E">
            <w:r>
              <w:t>Northampton</w:t>
            </w:r>
          </w:p>
        </w:tc>
        <w:tc>
          <w:tcPr>
            <w:tcW w:w="831" w:type="dxa"/>
          </w:tcPr>
          <w:p w14:paraId="54CE37D8" w14:textId="77777777" w:rsidR="0058318D" w:rsidRDefault="0058318D" w:rsidP="0067014E">
            <w:r>
              <w:t>State:</w:t>
            </w:r>
          </w:p>
        </w:tc>
        <w:tc>
          <w:tcPr>
            <w:tcW w:w="2049" w:type="dxa"/>
            <w:gridSpan w:val="2"/>
            <w:tcBorders>
              <w:bottom w:val="single" w:sz="4" w:space="0" w:color="auto"/>
            </w:tcBorders>
          </w:tcPr>
          <w:p w14:paraId="064147C4" w14:textId="6D599668" w:rsidR="0058318D" w:rsidRDefault="00B74A24" w:rsidP="0067014E">
            <w:r>
              <w:t>MA</w:t>
            </w:r>
          </w:p>
        </w:tc>
        <w:tc>
          <w:tcPr>
            <w:tcW w:w="810" w:type="dxa"/>
          </w:tcPr>
          <w:p w14:paraId="116AEC11" w14:textId="77777777" w:rsidR="0058318D" w:rsidRDefault="0058318D" w:rsidP="0067014E">
            <w:r>
              <w:t>Zip:</w:t>
            </w:r>
          </w:p>
        </w:tc>
        <w:tc>
          <w:tcPr>
            <w:tcW w:w="1440" w:type="dxa"/>
            <w:tcBorders>
              <w:bottom w:val="single" w:sz="4" w:space="0" w:color="auto"/>
            </w:tcBorders>
          </w:tcPr>
          <w:p w14:paraId="4DEF150D" w14:textId="20EBFF02" w:rsidR="0058318D" w:rsidRDefault="00B74A24" w:rsidP="0067014E">
            <w:r>
              <w:t>01062</w:t>
            </w:r>
          </w:p>
        </w:tc>
      </w:tr>
      <w:tr w:rsidR="0058318D" w14:paraId="2D25D29A" w14:textId="77777777" w:rsidTr="00886BFD">
        <w:trPr>
          <w:cantSplit/>
        </w:trPr>
        <w:tc>
          <w:tcPr>
            <w:tcW w:w="9558" w:type="dxa"/>
            <w:gridSpan w:val="11"/>
          </w:tcPr>
          <w:p w14:paraId="0219A6EF" w14:textId="77777777" w:rsidR="0058318D" w:rsidRDefault="0058318D" w:rsidP="0067014E"/>
        </w:tc>
      </w:tr>
      <w:tr w:rsidR="0058318D" w14:paraId="34E65479" w14:textId="77777777" w:rsidTr="00886BFD">
        <w:tc>
          <w:tcPr>
            <w:tcW w:w="1771" w:type="dxa"/>
            <w:gridSpan w:val="2"/>
          </w:tcPr>
          <w:p w14:paraId="1F0D2522" w14:textId="77777777" w:rsidR="0058318D" w:rsidRDefault="0058318D" w:rsidP="0067014E"/>
        </w:tc>
        <w:tc>
          <w:tcPr>
            <w:tcW w:w="1307" w:type="dxa"/>
            <w:gridSpan w:val="2"/>
          </w:tcPr>
          <w:p w14:paraId="565642E5" w14:textId="77777777" w:rsidR="0058318D" w:rsidRDefault="0058318D" w:rsidP="0067014E">
            <w:r>
              <w:t>Telephone:</w:t>
            </w:r>
          </w:p>
        </w:tc>
        <w:tc>
          <w:tcPr>
            <w:tcW w:w="6480" w:type="dxa"/>
            <w:gridSpan w:val="7"/>
            <w:tcBorders>
              <w:bottom w:val="single" w:sz="4" w:space="0" w:color="auto"/>
            </w:tcBorders>
          </w:tcPr>
          <w:p w14:paraId="46513836" w14:textId="18A2A082" w:rsidR="0058318D" w:rsidRDefault="00B74A24" w:rsidP="0067014E">
            <w:r>
              <w:t>413-587-0935</w:t>
            </w:r>
          </w:p>
        </w:tc>
      </w:tr>
      <w:tr w:rsidR="0058318D" w14:paraId="4C9968AA" w14:textId="77777777" w:rsidTr="00886BFD">
        <w:trPr>
          <w:cantSplit/>
        </w:trPr>
        <w:tc>
          <w:tcPr>
            <w:tcW w:w="9558" w:type="dxa"/>
            <w:gridSpan w:val="11"/>
          </w:tcPr>
          <w:p w14:paraId="03436C2B" w14:textId="77777777" w:rsidR="0058318D" w:rsidRDefault="0058318D" w:rsidP="0067014E"/>
        </w:tc>
      </w:tr>
      <w:tr w:rsidR="0058318D" w14:paraId="432397CF" w14:textId="77777777" w:rsidTr="00886BFD">
        <w:tc>
          <w:tcPr>
            <w:tcW w:w="1771" w:type="dxa"/>
            <w:gridSpan w:val="2"/>
          </w:tcPr>
          <w:p w14:paraId="345120B2" w14:textId="77777777" w:rsidR="0058318D" w:rsidRDefault="0058318D" w:rsidP="0067014E"/>
        </w:tc>
        <w:tc>
          <w:tcPr>
            <w:tcW w:w="1307" w:type="dxa"/>
            <w:gridSpan w:val="2"/>
          </w:tcPr>
          <w:p w14:paraId="27601C77" w14:textId="77777777" w:rsidR="0058318D" w:rsidRDefault="0058318D" w:rsidP="0067014E">
            <w:r>
              <w:t>E-mail:</w:t>
            </w:r>
          </w:p>
        </w:tc>
        <w:tc>
          <w:tcPr>
            <w:tcW w:w="6480" w:type="dxa"/>
            <w:gridSpan w:val="7"/>
            <w:tcBorders>
              <w:bottom w:val="single" w:sz="4" w:space="0" w:color="auto"/>
            </w:tcBorders>
          </w:tcPr>
          <w:p w14:paraId="2D30C5DE" w14:textId="148041C7" w:rsidR="0058318D" w:rsidRDefault="00C67F01" w:rsidP="0067014E">
            <w:hyperlink r:id="rId8" w:history="1">
              <w:r w:rsidR="00B74A24" w:rsidRPr="002B1B15">
                <w:rPr>
                  <w:rStyle w:val="Hyperlink"/>
                </w:rPr>
                <w:t>Mark.newey@cetonline.org</w:t>
              </w:r>
            </w:hyperlink>
          </w:p>
        </w:tc>
      </w:tr>
      <w:tr w:rsidR="0058318D" w14:paraId="25C0E992" w14:textId="77777777" w:rsidTr="00886BFD">
        <w:trPr>
          <w:cantSplit/>
        </w:trPr>
        <w:tc>
          <w:tcPr>
            <w:tcW w:w="9558" w:type="dxa"/>
            <w:gridSpan w:val="11"/>
          </w:tcPr>
          <w:p w14:paraId="4783C8F3" w14:textId="77777777" w:rsidR="0058318D" w:rsidRDefault="0058318D" w:rsidP="0067014E"/>
        </w:tc>
      </w:tr>
      <w:tr w:rsidR="0058318D" w14:paraId="6000A15E" w14:textId="77777777" w:rsidTr="00886BFD">
        <w:trPr>
          <w:cantSplit/>
        </w:trPr>
        <w:tc>
          <w:tcPr>
            <w:tcW w:w="1771" w:type="dxa"/>
            <w:gridSpan w:val="2"/>
          </w:tcPr>
          <w:p w14:paraId="74CD50F7" w14:textId="77777777" w:rsidR="0058318D" w:rsidRDefault="0058318D" w:rsidP="0067014E">
            <w:pPr>
              <w:rPr>
                <w:b/>
                <w:u w:val="single"/>
              </w:rPr>
            </w:pPr>
            <w:r>
              <w:rPr>
                <w:b/>
                <w:u w:val="single"/>
              </w:rPr>
              <w:t>Reference:</w:t>
            </w:r>
          </w:p>
        </w:tc>
        <w:tc>
          <w:tcPr>
            <w:tcW w:w="7787" w:type="dxa"/>
            <w:gridSpan w:val="9"/>
          </w:tcPr>
          <w:p w14:paraId="03A80626" w14:textId="4F236BEE" w:rsidR="0058318D" w:rsidRPr="00CA2E24" w:rsidRDefault="0058318D" w:rsidP="0067014E">
            <w:r w:rsidRPr="00CA2E24">
              <w:t>This request for interpretation refers to the requirements presented in</w:t>
            </w:r>
            <w:r w:rsidR="007A340D" w:rsidRPr="00CA2E24">
              <w:t xml:space="preserve"> Standard</w:t>
            </w:r>
            <w:r w:rsidRPr="00CA2E24">
              <w:t>:</w:t>
            </w:r>
          </w:p>
        </w:tc>
      </w:tr>
      <w:tr w:rsidR="0058318D" w14:paraId="38165113" w14:textId="77777777" w:rsidTr="00886BFD">
        <w:trPr>
          <w:cantSplit/>
        </w:trPr>
        <w:tc>
          <w:tcPr>
            <w:tcW w:w="1771" w:type="dxa"/>
            <w:gridSpan w:val="2"/>
          </w:tcPr>
          <w:p w14:paraId="133B6A85" w14:textId="77777777" w:rsidR="0058318D" w:rsidRDefault="0058318D" w:rsidP="0067014E"/>
        </w:tc>
        <w:tc>
          <w:tcPr>
            <w:tcW w:w="2207" w:type="dxa"/>
            <w:gridSpan w:val="3"/>
            <w:tcBorders>
              <w:bottom w:val="single" w:sz="4" w:space="0" w:color="auto"/>
            </w:tcBorders>
          </w:tcPr>
          <w:p w14:paraId="69721BD9" w14:textId="0BA333F4" w:rsidR="0058318D" w:rsidRPr="00CA2E24" w:rsidRDefault="00BB1719" w:rsidP="00DA40B3">
            <w:pPr>
              <w:ind w:right="-90"/>
            </w:pPr>
            <w:r w:rsidRPr="00CA2E24">
              <w:t>ANSI/</w:t>
            </w:r>
            <w:r w:rsidR="00B74A24" w:rsidRPr="00CA2E24">
              <w:t>RESNET</w:t>
            </w:r>
            <w:r w:rsidR="00DA40B3" w:rsidRPr="00CA2E24">
              <w:t>/ICC</w:t>
            </w:r>
            <w:r w:rsidR="00B74A24" w:rsidRPr="00CA2E24">
              <w:t xml:space="preserve"> 301-2019</w:t>
            </w:r>
          </w:p>
        </w:tc>
        <w:tc>
          <w:tcPr>
            <w:tcW w:w="2430" w:type="dxa"/>
            <w:gridSpan w:val="3"/>
          </w:tcPr>
          <w:p w14:paraId="59A34220" w14:textId="77777777" w:rsidR="0058318D" w:rsidRPr="00CA2E24" w:rsidRDefault="0058318D" w:rsidP="0067014E"/>
        </w:tc>
        <w:tc>
          <w:tcPr>
            <w:tcW w:w="3150" w:type="dxa"/>
            <w:gridSpan w:val="3"/>
            <w:tcBorders>
              <w:bottom w:val="single" w:sz="4" w:space="0" w:color="auto"/>
            </w:tcBorders>
          </w:tcPr>
          <w:p w14:paraId="672CADD9" w14:textId="59BB8CE0" w:rsidR="0058318D" w:rsidRPr="00CA2E24" w:rsidRDefault="0058318D" w:rsidP="0067014E">
            <w:pPr>
              <w:rPr>
                <w:strike/>
              </w:rPr>
            </w:pPr>
          </w:p>
        </w:tc>
      </w:tr>
      <w:tr w:rsidR="0058318D" w14:paraId="32F277DB" w14:textId="77777777" w:rsidTr="00886BFD">
        <w:trPr>
          <w:cantSplit/>
        </w:trPr>
        <w:tc>
          <w:tcPr>
            <w:tcW w:w="9558" w:type="dxa"/>
            <w:gridSpan w:val="11"/>
          </w:tcPr>
          <w:p w14:paraId="4B310750" w14:textId="77777777" w:rsidR="0058318D" w:rsidRPr="00CA2E24" w:rsidRDefault="0058318D" w:rsidP="0067014E"/>
        </w:tc>
      </w:tr>
      <w:tr w:rsidR="0058318D" w14:paraId="2C10AC68" w14:textId="77777777" w:rsidTr="00886BFD">
        <w:tc>
          <w:tcPr>
            <w:tcW w:w="1771" w:type="dxa"/>
            <w:gridSpan w:val="2"/>
          </w:tcPr>
          <w:p w14:paraId="1AECE6B3" w14:textId="77777777" w:rsidR="0058318D" w:rsidRDefault="0058318D" w:rsidP="0067014E"/>
        </w:tc>
        <w:tc>
          <w:tcPr>
            <w:tcW w:w="2207" w:type="dxa"/>
            <w:gridSpan w:val="3"/>
          </w:tcPr>
          <w:p w14:paraId="0D5B2836" w14:textId="77777777" w:rsidR="0058318D" w:rsidRPr="00CA2E24" w:rsidRDefault="0058318D" w:rsidP="0067014E">
            <w:r w:rsidRPr="00CA2E24">
              <w:t>Page Number(s):</w:t>
            </w:r>
          </w:p>
        </w:tc>
        <w:tc>
          <w:tcPr>
            <w:tcW w:w="5580" w:type="dxa"/>
            <w:gridSpan w:val="6"/>
            <w:tcBorders>
              <w:bottom w:val="single" w:sz="4" w:space="0" w:color="auto"/>
            </w:tcBorders>
          </w:tcPr>
          <w:p w14:paraId="7D226885" w14:textId="3EEC4995" w:rsidR="0058318D" w:rsidRPr="00CA2E24" w:rsidRDefault="0058318D" w:rsidP="0067014E">
            <w:r w:rsidRPr="00CA2E24">
              <w:t>page</w:t>
            </w:r>
            <w:r w:rsidR="00B74A24" w:rsidRPr="00CA2E24">
              <w:t xml:space="preserve"> </w:t>
            </w:r>
            <w:r w:rsidR="001F730E" w:rsidRPr="00CA2E24">
              <w:t>31</w:t>
            </w:r>
          </w:p>
        </w:tc>
      </w:tr>
      <w:tr w:rsidR="0058318D" w14:paraId="5FB74177" w14:textId="77777777" w:rsidTr="00886BFD">
        <w:tc>
          <w:tcPr>
            <w:tcW w:w="1771" w:type="dxa"/>
            <w:gridSpan w:val="2"/>
          </w:tcPr>
          <w:p w14:paraId="16B2CF73" w14:textId="77777777" w:rsidR="0058318D" w:rsidRDefault="0058318D" w:rsidP="0067014E"/>
        </w:tc>
        <w:tc>
          <w:tcPr>
            <w:tcW w:w="2207" w:type="dxa"/>
            <w:gridSpan w:val="3"/>
          </w:tcPr>
          <w:p w14:paraId="64CD350F" w14:textId="77777777" w:rsidR="0058318D" w:rsidRPr="00CA2E24" w:rsidRDefault="0058318D" w:rsidP="0067014E">
            <w:r w:rsidRPr="00CA2E24">
              <w:t>Section(s):</w:t>
            </w:r>
          </w:p>
        </w:tc>
        <w:tc>
          <w:tcPr>
            <w:tcW w:w="5580" w:type="dxa"/>
            <w:gridSpan w:val="6"/>
            <w:tcBorders>
              <w:bottom w:val="single" w:sz="4" w:space="0" w:color="auto"/>
            </w:tcBorders>
          </w:tcPr>
          <w:p w14:paraId="2F7968D3" w14:textId="7EF7F270" w:rsidR="0058318D" w:rsidRPr="00CA2E24" w:rsidRDefault="00976DAD" w:rsidP="0067014E">
            <w:r w:rsidRPr="00CA2E24">
              <w:t xml:space="preserve">4.2 </w:t>
            </w:r>
            <w:r w:rsidR="00480E88" w:rsidRPr="00CA2E24">
              <w:t>Energy Rating Reference Home and Rated Home Configurations</w:t>
            </w:r>
          </w:p>
        </w:tc>
      </w:tr>
      <w:tr w:rsidR="0058318D" w14:paraId="74CD976F" w14:textId="77777777" w:rsidTr="00886BFD">
        <w:tc>
          <w:tcPr>
            <w:tcW w:w="1771" w:type="dxa"/>
            <w:gridSpan w:val="2"/>
          </w:tcPr>
          <w:p w14:paraId="145751C4" w14:textId="77777777" w:rsidR="0058318D" w:rsidRDefault="0058318D" w:rsidP="0067014E"/>
        </w:tc>
        <w:tc>
          <w:tcPr>
            <w:tcW w:w="2207" w:type="dxa"/>
            <w:gridSpan w:val="3"/>
          </w:tcPr>
          <w:p w14:paraId="74E89661" w14:textId="77777777" w:rsidR="0058318D" w:rsidRPr="00CA2E24" w:rsidRDefault="0058318D" w:rsidP="0067014E">
            <w:r w:rsidRPr="00CA2E24">
              <w:t>Table(s):</w:t>
            </w:r>
          </w:p>
        </w:tc>
        <w:tc>
          <w:tcPr>
            <w:tcW w:w="5580" w:type="dxa"/>
            <w:gridSpan w:val="6"/>
            <w:tcBorders>
              <w:top w:val="single" w:sz="4" w:space="0" w:color="auto"/>
            </w:tcBorders>
          </w:tcPr>
          <w:p w14:paraId="19DE00B3" w14:textId="0240FE51" w:rsidR="0058318D" w:rsidRPr="00CA2E24" w:rsidRDefault="003A067A" w:rsidP="0067014E">
            <w:r w:rsidRPr="00CA2E24">
              <w:t xml:space="preserve">4.2.2(1) Table Note </w:t>
            </w:r>
            <w:r w:rsidR="001746DD" w:rsidRPr="00CA2E24">
              <w:t>r,</w:t>
            </w:r>
          </w:p>
        </w:tc>
      </w:tr>
      <w:tr w:rsidR="0058318D" w14:paraId="2FDB2669" w14:textId="77777777" w:rsidTr="00886BFD">
        <w:tc>
          <w:tcPr>
            <w:tcW w:w="1771" w:type="dxa"/>
            <w:gridSpan w:val="2"/>
          </w:tcPr>
          <w:p w14:paraId="0E377750" w14:textId="77777777" w:rsidR="0058318D" w:rsidRDefault="0058318D" w:rsidP="0067014E"/>
        </w:tc>
        <w:tc>
          <w:tcPr>
            <w:tcW w:w="2207" w:type="dxa"/>
            <w:gridSpan w:val="3"/>
          </w:tcPr>
          <w:p w14:paraId="00E8E074" w14:textId="77777777" w:rsidR="0058318D" w:rsidRPr="00CA2E24" w:rsidRDefault="0058318D" w:rsidP="0067014E">
            <w:r w:rsidRPr="00CA2E24">
              <w:t>Relating to:</w:t>
            </w:r>
          </w:p>
        </w:tc>
        <w:tc>
          <w:tcPr>
            <w:tcW w:w="5580" w:type="dxa"/>
            <w:gridSpan w:val="6"/>
            <w:tcBorders>
              <w:top w:val="single" w:sz="4" w:space="0" w:color="auto"/>
              <w:bottom w:val="single" w:sz="4" w:space="0" w:color="auto"/>
            </w:tcBorders>
          </w:tcPr>
          <w:p w14:paraId="00F771F3" w14:textId="2E4329C2" w:rsidR="0058318D" w:rsidRPr="00CA2E24" w:rsidRDefault="00B74A24" w:rsidP="0067014E">
            <w:r w:rsidRPr="00CA2E24">
              <w:t>Shared pre-conditioning systems</w:t>
            </w:r>
            <w:r w:rsidR="00146205" w:rsidRPr="00CA2E24">
              <w:t xml:space="preserve"> for </w:t>
            </w:r>
            <w:r w:rsidR="00FA0CC1" w:rsidRPr="00CA2E24">
              <w:t>Dwelling Unit</w:t>
            </w:r>
            <w:r w:rsidR="00055B08" w:rsidRPr="00CA2E24">
              <w:t xml:space="preserve"> Mechanical Ventilation System Supply Air</w:t>
            </w:r>
          </w:p>
        </w:tc>
      </w:tr>
      <w:tr w:rsidR="0058318D" w14:paraId="683DC2E5" w14:textId="77777777" w:rsidTr="00886BFD">
        <w:trPr>
          <w:cantSplit/>
        </w:trPr>
        <w:tc>
          <w:tcPr>
            <w:tcW w:w="9558" w:type="dxa"/>
            <w:gridSpan w:val="11"/>
          </w:tcPr>
          <w:p w14:paraId="055D52CA" w14:textId="77777777" w:rsidR="0058318D" w:rsidRPr="00CA2E24" w:rsidRDefault="0058318D" w:rsidP="0067014E"/>
        </w:tc>
      </w:tr>
      <w:tr w:rsidR="0058318D" w14:paraId="4C9981EF" w14:textId="77777777" w:rsidTr="00886BFD">
        <w:trPr>
          <w:cantSplit/>
        </w:trPr>
        <w:tc>
          <w:tcPr>
            <w:tcW w:w="1771" w:type="dxa"/>
            <w:gridSpan w:val="2"/>
          </w:tcPr>
          <w:p w14:paraId="246AB388" w14:textId="77777777" w:rsidR="0058318D" w:rsidRDefault="0058318D" w:rsidP="0067014E">
            <w:pPr>
              <w:rPr>
                <w:b/>
                <w:u w:val="single"/>
              </w:rPr>
            </w:pPr>
            <w:r>
              <w:rPr>
                <w:b/>
                <w:u w:val="single"/>
              </w:rPr>
              <w:lastRenderedPageBreak/>
              <w:t>B</w:t>
            </w:r>
            <w:bookmarkStart w:id="1" w:name="Text12"/>
            <w:r>
              <w:rPr>
                <w:b/>
                <w:u w:val="single"/>
              </w:rPr>
              <w:t>ackground:</w:t>
            </w:r>
          </w:p>
        </w:tc>
        <w:bookmarkEnd w:id="1"/>
        <w:tc>
          <w:tcPr>
            <w:tcW w:w="7787" w:type="dxa"/>
            <w:gridSpan w:val="9"/>
            <w:tcBorders>
              <w:bottom w:val="single" w:sz="4" w:space="0" w:color="auto"/>
            </w:tcBorders>
          </w:tcPr>
          <w:p w14:paraId="4168B9A2" w14:textId="24EA0E48" w:rsidR="0058318D" w:rsidRPr="00CA2E24" w:rsidRDefault="00B74A24" w:rsidP="0067014E">
            <w:pPr>
              <w:pStyle w:val="Default"/>
              <w:rPr>
                <w:color w:val="auto"/>
              </w:rPr>
            </w:pPr>
            <w:r w:rsidRPr="00CA2E24">
              <w:rPr>
                <w:color w:val="auto"/>
              </w:rPr>
              <w:t>When rating a dwelling unit in a multifamily building that has a shared ventilation system with a shared pre-conditioning system (such as a rooftop ERV with heat pump installed in the supply air trunk off the ERV), it is unclear whether the</w:t>
            </w:r>
            <w:r w:rsidR="00CA2E24" w:rsidRPr="00CA2E24">
              <w:rPr>
                <w:color w:val="auto"/>
              </w:rPr>
              <w:t xml:space="preserve"> preconditioned</w:t>
            </w:r>
            <w:r w:rsidRPr="00CA2E24">
              <w:rPr>
                <w:color w:val="auto"/>
              </w:rPr>
              <w:t xml:space="preserve"> air</w:t>
            </w:r>
            <w:r w:rsidR="00CA2E24" w:rsidRPr="00CA2E24">
              <w:rPr>
                <w:color w:val="auto"/>
              </w:rPr>
              <w:t xml:space="preserve"> </w:t>
            </w:r>
            <w:r w:rsidRPr="00CA2E24">
              <w:rPr>
                <w:color w:val="auto"/>
              </w:rPr>
              <w:t xml:space="preserve">distribution system </w:t>
            </w:r>
            <w:r w:rsidR="00CA2E24" w:rsidRPr="00CA2E24">
              <w:rPr>
                <w:color w:val="auto"/>
              </w:rPr>
              <w:t xml:space="preserve">ducts </w:t>
            </w:r>
            <w:r w:rsidRPr="00CA2E24">
              <w:rPr>
                <w:color w:val="auto"/>
              </w:rPr>
              <w:t>must be leak tested and entered into modeling software.</w:t>
            </w:r>
            <w:r w:rsidR="009F2757" w:rsidRPr="00CA2E24">
              <w:rPr>
                <w:color w:val="auto"/>
              </w:rPr>
              <w:t xml:space="preserve"> Table 4.2.2(1) </w:t>
            </w:r>
            <w:r w:rsidR="00653C95" w:rsidRPr="00CA2E24">
              <w:rPr>
                <w:color w:val="auto"/>
              </w:rPr>
              <w:t>n</w:t>
            </w:r>
            <w:r w:rsidR="009F2757" w:rsidRPr="00CA2E24">
              <w:rPr>
                <w:color w:val="auto"/>
              </w:rPr>
              <w:t xml:space="preserve">ote </w:t>
            </w:r>
            <w:r w:rsidR="00653C95" w:rsidRPr="00CA2E24">
              <w:rPr>
                <w:color w:val="auto"/>
              </w:rPr>
              <w:t xml:space="preserve">r. and note k. </w:t>
            </w:r>
            <w:r w:rsidR="00DF719B" w:rsidRPr="00CA2E24">
              <w:rPr>
                <w:color w:val="auto"/>
              </w:rPr>
              <w:t xml:space="preserve">address shared </w:t>
            </w:r>
            <w:r w:rsidR="001458D3" w:rsidRPr="00CA2E24">
              <w:rPr>
                <w:color w:val="auto"/>
              </w:rPr>
              <w:t>mechanical ventilation systems</w:t>
            </w:r>
            <w:r w:rsidR="00D854AE" w:rsidRPr="00CA2E24">
              <w:rPr>
                <w:color w:val="auto"/>
              </w:rPr>
              <w:t xml:space="preserve"> serving more than one Dwelling Unit but are not explicit </w:t>
            </w:r>
            <w:r w:rsidR="009A5F51" w:rsidRPr="00CA2E24">
              <w:rPr>
                <w:color w:val="auto"/>
              </w:rPr>
              <w:t xml:space="preserve">whether the preconditioned air distribution system </w:t>
            </w:r>
            <w:r w:rsidR="00466CF3" w:rsidRPr="00CA2E24">
              <w:rPr>
                <w:color w:val="auto"/>
              </w:rPr>
              <w:t>airtightness must be tested.</w:t>
            </w:r>
          </w:p>
          <w:p w14:paraId="2E770A5C" w14:textId="77777777" w:rsidR="00255437" w:rsidRPr="00CA2E24" w:rsidRDefault="00255437" w:rsidP="0067014E">
            <w:pPr>
              <w:pStyle w:val="Default"/>
              <w:rPr>
                <w:color w:val="auto"/>
              </w:rPr>
            </w:pPr>
          </w:p>
          <w:p w14:paraId="17DE3F22" w14:textId="64B8DE2E" w:rsidR="00255437" w:rsidRPr="00CA2E24" w:rsidRDefault="00BF5AF8" w:rsidP="0067014E">
            <w:pPr>
              <w:pStyle w:val="Default"/>
              <w:rPr>
                <w:color w:val="auto"/>
              </w:rPr>
            </w:pPr>
            <w:r w:rsidRPr="00CA2E24">
              <w:rPr>
                <w:color w:val="auto"/>
              </w:rPr>
              <w:t xml:space="preserve">Standard ANSI/RESNET/ICC 301-2019, </w:t>
            </w:r>
            <w:r w:rsidR="00115784" w:rsidRPr="00CA2E24">
              <w:rPr>
                <w:color w:val="auto"/>
              </w:rPr>
              <w:t xml:space="preserve">Table </w:t>
            </w:r>
            <w:r w:rsidR="0038602A" w:rsidRPr="00CA2E24">
              <w:rPr>
                <w:color w:val="auto"/>
              </w:rPr>
              <w:t xml:space="preserve">4.2.2(1) </w:t>
            </w:r>
            <w:r w:rsidR="003F0C11" w:rsidRPr="00CA2E24">
              <w:rPr>
                <w:color w:val="auto"/>
              </w:rPr>
              <w:t>n</w:t>
            </w:r>
            <w:r w:rsidR="0038602A" w:rsidRPr="00CA2E24">
              <w:rPr>
                <w:color w:val="auto"/>
              </w:rPr>
              <w:t>ote</w:t>
            </w:r>
            <w:r w:rsidR="003F0C11" w:rsidRPr="00CA2E24">
              <w:rPr>
                <w:color w:val="auto"/>
              </w:rPr>
              <w:t>s</w:t>
            </w:r>
            <w:r w:rsidR="0038602A" w:rsidRPr="00CA2E24">
              <w:rPr>
                <w:color w:val="auto"/>
              </w:rPr>
              <w:t xml:space="preserve"> </w:t>
            </w:r>
            <w:r w:rsidR="009F2757" w:rsidRPr="00CA2E24">
              <w:rPr>
                <w:color w:val="auto"/>
              </w:rPr>
              <w:t>r</w:t>
            </w:r>
            <w:r w:rsidR="0038602A" w:rsidRPr="00CA2E24">
              <w:rPr>
                <w:color w:val="auto"/>
              </w:rPr>
              <w:t>.</w:t>
            </w:r>
            <w:r w:rsidR="003F0C11" w:rsidRPr="00CA2E24">
              <w:rPr>
                <w:color w:val="auto"/>
              </w:rPr>
              <w:t xml:space="preserve"> and k.</w:t>
            </w:r>
            <w:r w:rsidR="0038602A" w:rsidRPr="00CA2E24">
              <w:rPr>
                <w:color w:val="auto"/>
              </w:rPr>
              <w:t xml:space="preserve"> </w:t>
            </w:r>
            <w:r w:rsidR="003F0C11" w:rsidRPr="00CA2E24">
              <w:rPr>
                <w:color w:val="auto"/>
              </w:rPr>
              <w:t>s</w:t>
            </w:r>
            <w:r w:rsidR="0038602A" w:rsidRPr="00CA2E24">
              <w:rPr>
                <w:color w:val="auto"/>
              </w:rPr>
              <w:t>tate:</w:t>
            </w:r>
          </w:p>
          <w:p w14:paraId="5BBBC13C" w14:textId="77777777" w:rsidR="006B5A16" w:rsidRPr="00CA2E24" w:rsidRDefault="006B5A16" w:rsidP="00391943">
            <w:pPr>
              <w:ind w:left="630" w:hanging="270"/>
            </w:pPr>
          </w:p>
          <w:p w14:paraId="5BBE4ABD" w14:textId="0C68FD47" w:rsidR="00391943" w:rsidRPr="00CA2E24" w:rsidRDefault="00391943" w:rsidP="00391943">
            <w:pPr>
              <w:ind w:left="630" w:hanging="270"/>
            </w:pPr>
            <w:r w:rsidRPr="00CA2E24">
              <w:t>r. When the Rated Home is in a building with multiple Dwelling Units and where Dwelling Unit Mechanical Ventilation System supply air is pre-conditioned by a shared system</w:t>
            </w:r>
            <w:r w:rsidR="00CA2E24">
              <w:rPr>
                <w:vertAlign w:val="superscript"/>
              </w:rPr>
              <w:t>1</w:t>
            </w:r>
            <w:r w:rsidRPr="00CA2E24">
              <w:t xml:space="preserve"> before delivery</w:t>
            </w:r>
            <w:r w:rsidR="00CA2E24">
              <w:rPr>
                <w:vertAlign w:val="superscript"/>
              </w:rPr>
              <w:t>2</w:t>
            </w:r>
            <w:r w:rsidRPr="00CA2E24">
              <w:t xml:space="preserve"> to the </w:t>
            </w:r>
            <w:r w:rsidRPr="00CA2E24">
              <w:rPr>
                <w:iCs/>
              </w:rPr>
              <w:t>Dwelling Unit</w:t>
            </w:r>
            <w:r w:rsidRPr="00CA2E24">
              <w:t>, that shared</w:t>
            </w:r>
            <w:r w:rsidRPr="00CA2E24">
              <w:rPr>
                <w:iCs/>
              </w:rPr>
              <w:t xml:space="preserve"> pre-conditioning system</w:t>
            </w:r>
            <w:r w:rsidRPr="00CA2E24">
              <w:t xml:space="preserve"> shall be represented in the Rated Home simulation as a separate HVAC system in addition to the primary space conditioning system serving the Dwelling Unit.  The supply airflow delivered to the Rated Home is the only conditioning load that shall be assigned to that shared equipment and shall be determined as described in Table 4.2.2(1), Note k. Accordingly, the capacity of the simulated pre-conditioning equipment shall be the actual capacity pro-rated by the ratio of Rated Home supply airflow divided by total airflow through the actual shared pre-conditioning equipment. </w:t>
            </w:r>
          </w:p>
          <w:p w14:paraId="2A27A5D8" w14:textId="77777777" w:rsidR="006B5A16" w:rsidRPr="00CA2E24" w:rsidRDefault="006B5A16" w:rsidP="00391943">
            <w:pPr>
              <w:ind w:left="630" w:hanging="270"/>
            </w:pPr>
          </w:p>
          <w:p w14:paraId="30338EB6" w14:textId="77777777" w:rsidR="006B5A16" w:rsidRPr="00CA2E24" w:rsidRDefault="006B5A16" w:rsidP="006B5A16">
            <w:pPr>
              <w:ind w:left="630" w:hanging="270"/>
            </w:pPr>
            <w:r w:rsidRPr="00CA2E24">
              <w:t>k. Where a shared mechanical Ventilation system serving more than one Dwelling Unit provides any Dwelling Unit Mechanical Ventilation, the following shall be used to determine the Ventilation airflows in the Rated Home.</w:t>
            </w:r>
          </w:p>
          <w:p w14:paraId="44F6B97A" w14:textId="77777777" w:rsidR="006B5A16" w:rsidRPr="00CA2E24" w:rsidRDefault="006B5A16" w:rsidP="006B5A16">
            <w:pPr>
              <w:pStyle w:val="ListParagraph"/>
              <w:numPr>
                <w:ilvl w:val="0"/>
                <w:numId w:val="5"/>
              </w:numPr>
              <w:tabs>
                <w:tab w:val="left" w:pos="1080"/>
              </w:tabs>
              <w:ind w:left="990" w:hanging="270"/>
              <w:contextualSpacing w:val="0"/>
              <w:rPr>
                <w:b/>
              </w:rPr>
            </w:pPr>
            <w:r w:rsidRPr="00CA2E24">
              <w:t>Where shared Ventilation supply systems provide a mix of recirculated and outdoor air, the supply Ventilation airflow shall be adjusted to reflect the percentage of air that is from outside.</w:t>
            </w:r>
          </w:p>
          <w:p w14:paraId="48366399" w14:textId="77777777" w:rsidR="006B5A16" w:rsidRPr="00CA2E24" w:rsidRDefault="006B5A16" w:rsidP="006B5A16">
            <w:pPr>
              <w:pStyle w:val="ListParagraph"/>
              <w:numPr>
                <w:ilvl w:val="0"/>
                <w:numId w:val="5"/>
              </w:numPr>
              <w:tabs>
                <w:tab w:val="left" w:pos="1080"/>
              </w:tabs>
              <w:ind w:left="990" w:hanging="270"/>
              <w:contextualSpacing w:val="0"/>
            </w:pPr>
            <w:r w:rsidRPr="00CA2E24">
              <w:t>Where the Dwelling Unit Mechanical Ventilation System is a Supply System or an Exhaust System, and not a Balanced System nor a combination of systems, the Ventilation rate shall be the value measured in the Rated Home or adjusted in accordance with the previous step.</w:t>
            </w:r>
          </w:p>
          <w:p w14:paraId="6997BC19" w14:textId="32C95241" w:rsidR="006B5A16" w:rsidRDefault="006B5A16" w:rsidP="006B5A16">
            <w:pPr>
              <w:pStyle w:val="ListParagraph"/>
              <w:numPr>
                <w:ilvl w:val="0"/>
                <w:numId w:val="5"/>
              </w:numPr>
              <w:tabs>
                <w:tab w:val="left" w:pos="1080"/>
              </w:tabs>
              <w:ind w:left="990" w:hanging="270"/>
              <w:contextualSpacing w:val="0"/>
            </w:pPr>
            <w:r w:rsidRPr="00CA2E24">
              <w:t xml:space="preserve">Where the Dwelling Unit Mechanical Ventilation System is a Balanced System or a combination of systems, the system airflows shall be analyzed separately in accordance with the previous steps. For software that does not explicitly model multiple, separate </w:t>
            </w:r>
            <w:r w:rsidRPr="00CA2E24">
              <w:lastRenderedPageBreak/>
              <w:t>Supply and Exhaust Systems, the Dwelling Unit Mechanical Ventilation System shall be modeled as a Balanced System where the Ventilation rate of the Rated Home is the sum of either the exhaust airflows measured in the Dwelling Unit or the sum of the supply airflows measured in the unit, whichever is greater.</w:t>
            </w:r>
          </w:p>
          <w:p w14:paraId="706549B3" w14:textId="77777777" w:rsidR="00CA2E24" w:rsidRDefault="00CA2E24" w:rsidP="00CA2E24">
            <w:pPr>
              <w:pStyle w:val="ListParagraph"/>
              <w:tabs>
                <w:tab w:val="left" w:pos="1080"/>
              </w:tabs>
              <w:ind w:left="990"/>
              <w:contextualSpacing w:val="0"/>
            </w:pPr>
          </w:p>
          <w:p w14:paraId="7BA9580D" w14:textId="77777777" w:rsidR="00CA2E24" w:rsidRDefault="00CA2E24" w:rsidP="00CA2E24">
            <w:pPr>
              <w:pStyle w:val="CommentText"/>
            </w:pPr>
            <w:r>
              <w:rPr>
                <w:vertAlign w:val="superscript"/>
              </w:rPr>
              <w:t xml:space="preserve">1 </w:t>
            </w:r>
            <w:r>
              <w:t>(Informative Note) Example: a rooftop make-up air unit (MAU), dedicated outdoor air system (DOAS) or shared Energy Recovery Ventilator (ERV) with heating or cooling capability.</w:t>
            </w:r>
          </w:p>
          <w:p w14:paraId="3562046B" w14:textId="7CAB379F" w:rsidR="00CA2E24" w:rsidRPr="00CA2E24" w:rsidRDefault="00CA2E24" w:rsidP="00CA2E24">
            <w:pPr>
              <w:tabs>
                <w:tab w:val="left" w:pos="1080"/>
              </w:tabs>
            </w:pPr>
            <w:r>
              <w:rPr>
                <w:vertAlign w:val="superscript"/>
              </w:rPr>
              <w:t>2</w:t>
            </w:r>
            <w:r>
              <w:t xml:space="preserve"> </w:t>
            </w:r>
            <w:r w:rsidRPr="00CA2E24">
              <w:rPr>
                <w:sz w:val="20"/>
                <w:szCs w:val="20"/>
              </w:rPr>
              <w:t xml:space="preserve">(Normative Note) “Delivery” includes supply air ducted into the Dwelling </w:t>
            </w:r>
            <w:proofErr w:type="gramStart"/>
            <w:r w:rsidRPr="00CA2E24">
              <w:rPr>
                <w:sz w:val="20"/>
                <w:szCs w:val="20"/>
              </w:rPr>
              <w:t>Unit, or</w:t>
            </w:r>
            <w:proofErr w:type="gramEnd"/>
            <w:r w:rsidRPr="00CA2E24">
              <w:rPr>
                <w:sz w:val="20"/>
                <w:szCs w:val="20"/>
              </w:rPr>
              <w:t xml:space="preserve"> ducted into the Dwelling Unit’s air distribution system or ducted in directly through the door undercut or other intentional opening. Where the supply airflow cannot be measured, it shall be equal to the measured exhaust airflow or </w:t>
            </w:r>
            <w:proofErr w:type="spellStart"/>
            <w:r w:rsidRPr="00CA2E24">
              <w:rPr>
                <w:sz w:val="20"/>
                <w:szCs w:val="20"/>
              </w:rPr>
              <w:t>fanCFM</w:t>
            </w:r>
            <w:proofErr w:type="spellEnd"/>
            <w:r w:rsidRPr="00CA2E24">
              <w:rPr>
                <w:sz w:val="20"/>
                <w:szCs w:val="20"/>
              </w:rPr>
              <w:t>, whichever is greater.</w:t>
            </w:r>
          </w:p>
          <w:p w14:paraId="2C762C98" w14:textId="14C8986A" w:rsidR="004457C8" w:rsidRPr="00CA2E24" w:rsidRDefault="004457C8" w:rsidP="00CA2E24">
            <w:pPr>
              <w:pStyle w:val="Default"/>
              <w:rPr>
                <w:color w:val="auto"/>
                <w:sz w:val="20"/>
                <w:szCs w:val="20"/>
              </w:rPr>
            </w:pPr>
          </w:p>
        </w:tc>
      </w:tr>
      <w:tr w:rsidR="00886BFD" w14:paraId="55549B7E" w14:textId="77777777" w:rsidTr="00886BFD">
        <w:trPr>
          <w:cantSplit/>
        </w:trPr>
        <w:tc>
          <w:tcPr>
            <w:tcW w:w="1771" w:type="dxa"/>
            <w:gridSpan w:val="2"/>
          </w:tcPr>
          <w:p w14:paraId="381A88F0" w14:textId="77777777" w:rsidR="00886BFD" w:rsidRDefault="00886BFD" w:rsidP="00886BFD"/>
        </w:tc>
        <w:tc>
          <w:tcPr>
            <w:tcW w:w="7787" w:type="dxa"/>
            <w:gridSpan w:val="9"/>
          </w:tcPr>
          <w:p w14:paraId="6D04343B" w14:textId="58AF305D" w:rsidR="00886BFD" w:rsidRDefault="00886BFD" w:rsidP="00886BFD"/>
        </w:tc>
      </w:tr>
      <w:tr w:rsidR="00886BFD" w14:paraId="45868380" w14:textId="77777777" w:rsidTr="00886BFD">
        <w:trPr>
          <w:cantSplit/>
        </w:trPr>
        <w:tc>
          <w:tcPr>
            <w:tcW w:w="9558" w:type="dxa"/>
            <w:gridSpan w:val="11"/>
          </w:tcPr>
          <w:p w14:paraId="29DE0585" w14:textId="77777777" w:rsidR="00886BFD" w:rsidRDefault="00886BFD" w:rsidP="00886BFD"/>
        </w:tc>
      </w:tr>
      <w:tr w:rsidR="00886BFD" w14:paraId="3C46EEC8" w14:textId="77777777" w:rsidTr="00886BFD">
        <w:trPr>
          <w:cantSplit/>
        </w:trPr>
        <w:tc>
          <w:tcPr>
            <w:tcW w:w="1771" w:type="dxa"/>
            <w:gridSpan w:val="2"/>
          </w:tcPr>
          <w:p w14:paraId="546FAA94" w14:textId="77777777" w:rsidR="00886BFD" w:rsidRDefault="00886BFD" w:rsidP="00886BFD">
            <w:pPr>
              <w:rPr>
                <w:b/>
                <w:u w:val="single"/>
              </w:rPr>
            </w:pPr>
            <w:r>
              <w:rPr>
                <w:b/>
                <w:u w:val="single"/>
              </w:rPr>
              <w:t>Interpretation:</w:t>
            </w:r>
          </w:p>
        </w:tc>
        <w:tc>
          <w:tcPr>
            <w:tcW w:w="7787" w:type="dxa"/>
            <w:gridSpan w:val="9"/>
            <w:tcBorders>
              <w:bottom w:val="single" w:sz="4" w:space="0" w:color="auto"/>
            </w:tcBorders>
          </w:tcPr>
          <w:p w14:paraId="4918E5D6" w14:textId="025111DF" w:rsidR="00466CF3" w:rsidRPr="00CA2E24" w:rsidRDefault="00466CF3" w:rsidP="00466CF3">
            <w:pPr>
              <w:pStyle w:val="Default"/>
              <w:rPr>
                <w:color w:val="auto"/>
              </w:rPr>
            </w:pPr>
            <w:r w:rsidRPr="00CA2E24">
              <w:rPr>
                <w:color w:val="auto"/>
              </w:rPr>
              <w:t>Table 4.2.2(1) Note r. States:</w:t>
            </w:r>
          </w:p>
          <w:p w14:paraId="5AEFCAE1" w14:textId="3F523EA6" w:rsidR="00886BFD" w:rsidRPr="00CA2E24" w:rsidRDefault="00466CF3" w:rsidP="00466CF3">
            <w:r w:rsidRPr="00CA2E24">
              <w:t>“The supply airflow delivered to the Rated Home is the only conditioning load that shall be assigned to that shared equipment…”</w:t>
            </w:r>
            <w:r w:rsidR="007423E4" w:rsidRPr="00CA2E24">
              <w:t>. Based on this statement</w:t>
            </w:r>
            <w:r w:rsidR="002E0FD0" w:rsidRPr="00CA2E24">
              <w:t xml:space="preserve"> </w:t>
            </w:r>
            <w:r w:rsidR="00B74A24" w:rsidRPr="00CA2E24">
              <w:t>the duct distribution system does not need to be entered into the modeling software and no leak testing needs to be performed.</w:t>
            </w:r>
          </w:p>
        </w:tc>
      </w:tr>
      <w:tr w:rsidR="00886BFD" w14:paraId="51C39083" w14:textId="77777777" w:rsidTr="00886BFD">
        <w:trPr>
          <w:cantSplit/>
        </w:trPr>
        <w:tc>
          <w:tcPr>
            <w:tcW w:w="1771" w:type="dxa"/>
            <w:gridSpan w:val="2"/>
          </w:tcPr>
          <w:p w14:paraId="08434EB8" w14:textId="77777777" w:rsidR="00886BFD" w:rsidRDefault="00886BFD" w:rsidP="00886BFD"/>
        </w:tc>
        <w:tc>
          <w:tcPr>
            <w:tcW w:w="7787" w:type="dxa"/>
            <w:gridSpan w:val="9"/>
          </w:tcPr>
          <w:p w14:paraId="192F9714" w14:textId="78C5D5FD" w:rsidR="00886BFD" w:rsidRDefault="00886BFD" w:rsidP="00886BFD">
            <w:pPr>
              <w:rPr>
                <w:sz w:val="16"/>
              </w:rPr>
            </w:pPr>
          </w:p>
        </w:tc>
      </w:tr>
      <w:tr w:rsidR="00886BFD" w14:paraId="4EF36B02" w14:textId="77777777" w:rsidTr="00886BFD">
        <w:trPr>
          <w:cantSplit/>
          <w:trHeight w:val="360"/>
        </w:trPr>
        <w:tc>
          <w:tcPr>
            <w:tcW w:w="9558" w:type="dxa"/>
            <w:gridSpan w:val="11"/>
          </w:tcPr>
          <w:p w14:paraId="568BDEE9" w14:textId="77777777" w:rsidR="00886BFD" w:rsidRDefault="00886BFD" w:rsidP="00886BFD"/>
        </w:tc>
      </w:tr>
      <w:tr w:rsidR="00886BFD" w14:paraId="37696171" w14:textId="77777777" w:rsidTr="00886BFD">
        <w:trPr>
          <w:cantSplit/>
        </w:trPr>
        <w:tc>
          <w:tcPr>
            <w:tcW w:w="1728" w:type="dxa"/>
          </w:tcPr>
          <w:p w14:paraId="6B5D07D0" w14:textId="77777777" w:rsidR="00886BFD" w:rsidRDefault="00886BFD" w:rsidP="00886BFD">
            <w:pPr>
              <w:rPr>
                <w:b/>
                <w:u w:val="single"/>
              </w:rPr>
            </w:pPr>
            <w:r>
              <w:rPr>
                <w:b/>
                <w:u w:val="single"/>
              </w:rPr>
              <w:t>Question:</w:t>
            </w:r>
          </w:p>
        </w:tc>
        <w:tc>
          <w:tcPr>
            <w:tcW w:w="7830" w:type="dxa"/>
            <w:gridSpan w:val="10"/>
          </w:tcPr>
          <w:p w14:paraId="10CD78EB" w14:textId="77777777" w:rsidR="00886BFD" w:rsidRDefault="00886BFD" w:rsidP="00886BFD">
            <w:r>
              <w:t>Is this Interpretation correct?</w:t>
            </w:r>
          </w:p>
          <w:p w14:paraId="35A49462" w14:textId="77777777" w:rsidR="00B74A24" w:rsidRDefault="00B74A24" w:rsidP="00886BFD"/>
          <w:p w14:paraId="49407EC2" w14:textId="77777777" w:rsidR="00B74A24" w:rsidRDefault="00B74A24" w:rsidP="00B74A24">
            <w:r>
              <w:t>If my interpretation is not correct, I will require detailed guidance on the following:</w:t>
            </w:r>
          </w:p>
          <w:p w14:paraId="65F79020" w14:textId="77777777" w:rsidR="00B74A24" w:rsidRPr="007B21B2" w:rsidRDefault="00B74A24" w:rsidP="007B21B2">
            <w:pPr>
              <w:pStyle w:val="ListParagraph"/>
              <w:numPr>
                <w:ilvl w:val="0"/>
                <w:numId w:val="4"/>
              </w:numPr>
              <w:rPr>
                <w:sz w:val="16"/>
              </w:rPr>
            </w:pPr>
            <w:r>
              <w:t xml:space="preserve">How to enter the duct locations?  Is it based on the overall duct system locations or </w:t>
            </w:r>
            <w:r w:rsidR="007B21B2">
              <w:t xml:space="preserve">the path that the air must take to reach a particular unit? </w:t>
            </w:r>
          </w:p>
          <w:p w14:paraId="5711213C" w14:textId="77777777" w:rsidR="007B21B2" w:rsidRPr="007B21B2" w:rsidRDefault="007B21B2" w:rsidP="007B21B2">
            <w:pPr>
              <w:pStyle w:val="ListParagraph"/>
              <w:numPr>
                <w:ilvl w:val="0"/>
                <w:numId w:val="4"/>
              </w:numPr>
              <w:rPr>
                <w:sz w:val="16"/>
              </w:rPr>
            </w:pPr>
            <w:r>
              <w:t>How to test such a system?  There is no return in this type of system, so would we test just the supply side from the heating/cooling unit to the dwelling unit?</w:t>
            </w:r>
          </w:p>
          <w:p w14:paraId="6B019977" w14:textId="1E11AB00" w:rsidR="007B21B2" w:rsidRPr="007B21B2" w:rsidRDefault="007B21B2" w:rsidP="007B21B2">
            <w:pPr>
              <w:pStyle w:val="ListParagraph"/>
              <w:numPr>
                <w:ilvl w:val="0"/>
                <w:numId w:val="4"/>
              </w:numPr>
              <w:rPr>
                <w:sz w:val="16"/>
              </w:rPr>
            </w:pPr>
            <w:r>
              <w:t xml:space="preserve">What if we do not have access to the other dwelling units and cannot tape off the ventilation ducts there?  </w:t>
            </w:r>
          </w:p>
        </w:tc>
      </w:tr>
      <w:tr w:rsidR="00886BFD" w14:paraId="1660D954" w14:textId="77777777" w:rsidTr="00886BFD">
        <w:trPr>
          <w:cantSplit/>
        </w:trPr>
        <w:tc>
          <w:tcPr>
            <w:tcW w:w="1728" w:type="dxa"/>
          </w:tcPr>
          <w:p w14:paraId="60CC0597" w14:textId="377B212E" w:rsidR="00886BFD" w:rsidRDefault="00886BFD" w:rsidP="00886BFD"/>
        </w:tc>
        <w:tc>
          <w:tcPr>
            <w:tcW w:w="7830" w:type="dxa"/>
            <w:gridSpan w:val="10"/>
          </w:tcPr>
          <w:p w14:paraId="0DFF4E05" w14:textId="77777777" w:rsidR="00886BFD" w:rsidRDefault="00886BFD" w:rsidP="00886BFD"/>
        </w:tc>
      </w:tr>
      <w:tr w:rsidR="00886BFD" w14:paraId="31407C5D" w14:textId="77777777" w:rsidTr="00886BFD">
        <w:trPr>
          <w:cantSplit/>
        </w:trPr>
        <w:tc>
          <w:tcPr>
            <w:tcW w:w="9558" w:type="dxa"/>
            <w:gridSpan w:val="11"/>
          </w:tcPr>
          <w:p w14:paraId="1C7E383F" w14:textId="77777777" w:rsidR="00886BFD" w:rsidRDefault="00886BFD" w:rsidP="00886BFD"/>
        </w:tc>
      </w:tr>
      <w:tr w:rsidR="00886BFD" w14:paraId="0A3F516C" w14:textId="77777777" w:rsidTr="00886BFD">
        <w:trPr>
          <w:cantSplit/>
        </w:trPr>
        <w:tc>
          <w:tcPr>
            <w:tcW w:w="1771" w:type="dxa"/>
            <w:gridSpan w:val="2"/>
          </w:tcPr>
          <w:p w14:paraId="11EFCD76" w14:textId="59EAFDE0" w:rsidR="00886BFD" w:rsidRDefault="008149A8" w:rsidP="00886BFD">
            <w:pPr>
              <w:rPr>
                <w:b/>
                <w:u w:val="single"/>
              </w:rPr>
            </w:pPr>
            <w:r>
              <w:rPr>
                <w:b/>
                <w:u w:val="single"/>
              </w:rPr>
              <w:t xml:space="preserve">SDC </w:t>
            </w:r>
            <w:r w:rsidR="00886BFD">
              <w:rPr>
                <w:b/>
                <w:u w:val="single"/>
              </w:rPr>
              <w:t>Answer:</w:t>
            </w:r>
          </w:p>
        </w:tc>
        <w:tc>
          <w:tcPr>
            <w:tcW w:w="7787" w:type="dxa"/>
            <w:gridSpan w:val="9"/>
          </w:tcPr>
          <w:p w14:paraId="37A9DAE5" w14:textId="518EE2EE" w:rsidR="00886BFD" w:rsidRPr="007A340D" w:rsidRDefault="00C0612F" w:rsidP="00886BFD">
            <w:r>
              <w:t>Yes</w:t>
            </w:r>
          </w:p>
        </w:tc>
      </w:tr>
      <w:tr w:rsidR="00886BFD" w14:paraId="75996319" w14:textId="77777777" w:rsidTr="00886BFD">
        <w:trPr>
          <w:cantSplit/>
        </w:trPr>
        <w:tc>
          <w:tcPr>
            <w:tcW w:w="9558" w:type="dxa"/>
            <w:gridSpan w:val="11"/>
          </w:tcPr>
          <w:p w14:paraId="3A2341A0" w14:textId="77777777" w:rsidR="00886BFD" w:rsidRDefault="00886BFD" w:rsidP="00886BFD"/>
        </w:tc>
      </w:tr>
      <w:tr w:rsidR="00886BFD" w14:paraId="7002A9A9" w14:textId="77777777" w:rsidTr="00886BFD">
        <w:trPr>
          <w:cantSplit/>
        </w:trPr>
        <w:tc>
          <w:tcPr>
            <w:tcW w:w="1771" w:type="dxa"/>
            <w:gridSpan w:val="2"/>
          </w:tcPr>
          <w:p w14:paraId="187BBD55" w14:textId="75B99599" w:rsidR="00886BFD" w:rsidRDefault="008149A8" w:rsidP="00886BFD">
            <w:pPr>
              <w:rPr>
                <w:b/>
                <w:u w:val="single"/>
              </w:rPr>
            </w:pPr>
            <w:r>
              <w:rPr>
                <w:b/>
                <w:u w:val="single"/>
              </w:rPr>
              <w:t xml:space="preserve">SDC </w:t>
            </w:r>
            <w:r w:rsidR="00886BFD">
              <w:rPr>
                <w:b/>
                <w:u w:val="single"/>
              </w:rPr>
              <w:t>Comments:</w:t>
            </w:r>
          </w:p>
        </w:tc>
        <w:tc>
          <w:tcPr>
            <w:tcW w:w="7787" w:type="dxa"/>
            <w:gridSpan w:val="9"/>
          </w:tcPr>
          <w:p w14:paraId="36BD3EB9" w14:textId="77777777" w:rsidR="00886BFD" w:rsidRDefault="00886BFD" w:rsidP="00886BFD"/>
          <w:p w14:paraId="151C0BF0" w14:textId="77777777" w:rsidR="00886BFD" w:rsidRDefault="00886BFD" w:rsidP="00886BFD">
            <w:pPr>
              <w:rPr>
                <w:sz w:val="16"/>
              </w:rPr>
            </w:pPr>
          </w:p>
        </w:tc>
      </w:tr>
    </w:tbl>
    <w:p w14:paraId="08594910" w14:textId="77777777" w:rsidR="008149A8" w:rsidRPr="00330F8B" w:rsidRDefault="008149A8" w:rsidP="00330F8B"/>
    <w:sectPr w:rsidR="008149A8" w:rsidRPr="00330F8B" w:rsidSect="00C36402">
      <w:headerReference w:type="even" r:id="rId9"/>
      <w:headerReference w:type="default" r:id="rId10"/>
      <w:footerReference w:type="even" r:id="rId11"/>
      <w:footerReference w:type="default" r:id="rId12"/>
      <w:headerReference w:type="first" r:id="rId13"/>
      <w:footerReference w:type="first" r:id="rId14"/>
      <w:pgSz w:w="12240" w:h="15840"/>
      <w:pgMar w:top="3168" w:right="1440" w:bottom="1440" w:left="1440" w:header="1077"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8A2CA" w14:textId="77777777" w:rsidR="008352C3" w:rsidRDefault="008352C3" w:rsidP="00B840E0">
      <w:r>
        <w:separator/>
      </w:r>
    </w:p>
  </w:endnote>
  <w:endnote w:type="continuationSeparator" w:id="0">
    <w:p w14:paraId="1E4BFBCD" w14:textId="77777777" w:rsidR="008352C3" w:rsidRDefault="008352C3" w:rsidP="00B8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3321D" w14:textId="77777777" w:rsidR="007F6194" w:rsidRDefault="007F6194" w:rsidP="00B72A71">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C7B22" w14:textId="06907FCC" w:rsidR="007F6194" w:rsidRPr="007F6194" w:rsidRDefault="0058318D" w:rsidP="007F6194">
    <w:pPr>
      <w:pStyle w:val="Footer"/>
      <w:jc w:val="center"/>
    </w:pPr>
    <w:r>
      <w:rPr>
        <w:noProof/>
      </w:rPr>
      <w:drawing>
        <wp:inline distT="0" distB="0" distL="0" distR="0" wp14:anchorId="22F9E985" wp14:editId="7B910C44">
          <wp:extent cx="4087495" cy="8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7495" cy="819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E577" w14:textId="77777777" w:rsidR="00F77494" w:rsidRDefault="00F77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864C3" w14:textId="77777777" w:rsidR="008352C3" w:rsidRDefault="008352C3" w:rsidP="00B840E0">
      <w:r>
        <w:separator/>
      </w:r>
    </w:p>
  </w:footnote>
  <w:footnote w:type="continuationSeparator" w:id="0">
    <w:p w14:paraId="548F7AB3" w14:textId="77777777" w:rsidR="008352C3" w:rsidRDefault="008352C3" w:rsidP="00B84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D998" w14:textId="77777777" w:rsidR="007F6194" w:rsidRDefault="007F6194" w:rsidP="00B840E0">
    <w:pPr>
      <w:pStyle w:val="Header"/>
    </w:pPr>
    <w:r>
      <w:t>[Type text]</w:t>
    </w:r>
    <w:r>
      <w:tab/>
      <w:t>[Type text]</w:t>
    </w:r>
    <w:r>
      <w:tab/>
      <w:t>[Type text]</w:t>
    </w:r>
  </w:p>
  <w:p w14:paraId="499454CA" w14:textId="77777777" w:rsidR="007F6194" w:rsidRDefault="007F6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FAA32" w14:textId="2500BED0" w:rsidR="007F6194" w:rsidRPr="007F6194" w:rsidRDefault="0058318D" w:rsidP="00B448AB">
    <w:pPr>
      <w:pStyle w:val="Header"/>
      <w:jc w:val="center"/>
    </w:pPr>
    <w:r>
      <w:rPr>
        <w:noProof/>
      </w:rPr>
      <w:drawing>
        <wp:anchor distT="0" distB="0" distL="114300" distR="114300" simplePos="0" relativeHeight="251657728" behindDoc="1" locked="0" layoutInCell="1" allowOverlap="1" wp14:anchorId="38EACE52" wp14:editId="6E1B3658">
          <wp:simplePos x="0" y="0"/>
          <wp:positionH relativeFrom="column">
            <wp:posOffset>-228600</wp:posOffset>
          </wp:positionH>
          <wp:positionV relativeFrom="paragraph">
            <wp:posOffset>-23495</wp:posOffset>
          </wp:positionV>
          <wp:extent cx="6400800" cy="725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25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0FD7F" w14:textId="77777777" w:rsidR="00F77494" w:rsidRDefault="00F77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D2B"/>
    <w:multiLevelType w:val="hybridMultilevel"/>
    <w:tmpl w:val="752CB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46AAF"/>
    <w:multiLevelType w:val="hybridMultilevel"/>
    <w:tmpl w:val="2354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FB4D59"/>
    <w:multiLevelType w:val="hybridMultilevel"/>
    <w:tmpl w:val="E7FA1242"/>
    <w:lvl w:ilvl="0" w:tplc="BAE8CEA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197D84"/>
    <w:multiLevelType w:val="hybridMultilevel"/>
    <w:tmpl w:val="A090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1355EE"/>
    <w:multiLevelType w:val="hybridMultilevel"/>
    <w:tmpl w:val="847E5452"/>
    <w:lvl w:ilvl="0" w:tplc="9A28633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94"/>
    <w:rsid w:val="000042F7"/>
    <w:rsid w:val="00047EC0"/>
    <w:rsid w:val="00055B08"/>
    <w:rsid w:val="000D7046"/>
    <w:rsid w:val="000E4646"/>
    <w:rsid w:val="00100874"/>
    <w:rsid w:val="00115784"/>
    <w:rsid w:val="001458D3"/>
    <w:rsid w:val="00146205"/>
    <w:rsid w:val="001746DD"/>
    <w:rsid w:val="00192498"/>
    <w:rsid w:val="001E27CF"/>
    <w:rsid w:val="001F2F4E"/>
    <w:rsid w:val="001F730E"/>
    <w:rsid w:val="0021316D"/>
    <w:rsid w:val="00220EBB"/>
    <w:rsid w:val="0023054D"/>
    <w:rsid w:val="00255437"/>
    <w:rsid w:val="002A02F8"/>
    <w:rsid w:val="002A759B"/>
    <w:rsid w:val="002D7557"/>
    <w:rsid w:val="002E0FD0"/>
    <w:rsid w:val="00330F8B"/>
    <w:rsid w:val="00356120"/>
    <w:rsid w:val="00360E54"/>
    <w:rsid w:val="00382CC1"/>
    <w:rsid w:val="0038602A"/>
    <w:rsid w:val="00386EA6"/>
    <w:rsid w:val="00391943"/>
    <w:rsid w:val="003A067A"/>
    <w:rsid w:val="003F0C11"/>
    <w:rsid w:val="004457C8"/>
    <w:rsid w:val="00463682"/>
    <w:rsid w:val="00466CF3"/>
    <w:rsid w:val="00480E88"/>
    <w:rsid w:val="004A6140"/>
    <w:rsid w:val="00506616"/>
    <w:rsid w:val="0058318D"/>
    <w:rsid w:val="005A4749"/>
    <w:rsid w:val="005D4352"/>
    <w:rsid w:val="005F7CA3"/>
    <w:rsid w:val="00621616"/>
    <w:rsid w:val="006410D1"/>
    <w:rsid w:val="00653C95"/>
    <w:rsid w:val="006B5A16"/>
    <w:rsid w:val="006D1FDE"/>
    <w:rsid w:val="006E77A5"/>
    <w:rsid w:val="006F1574"/>
    <w:rsid w:val="006F282F"/>
    <w:rsid w:val="006F5C5F"/>
    <w:rsid w:val="007423E4"/>
    <w:rsid w:val="00746C5A"/>
    <w:rsid w:val="007714EA"/>
    <w:rsid w:val="007810A9"/>
    <w:rsid w:val="0079219A"/>
    <w:rsid w:val="007A340D"/>
    <w:rsid w:val="007B21B2"/>
    <w:rsid w:val="007F6194"/>
    <w:rsid w:val="008149A8"/>
    <w:rsid w:val="00816470"/>
    <w:rsid w:val="008352C3"/>
    <w:rsid w:val="008701BE"/>
    <w:rsid w:val="00886BFD"/>
    <w:rsid w:val="00960D9A"/>
    <w:rsid w:val="00963A1D"/>
    <w:rsid w:val="00971825"/>
    <w:rsid w:val="00976DAD"/>
    <w:rsid w:val="009A5F51"/>
    <w:rsid w:val="009E01E4"/>
    <w:rsid w:val="009F2757"/>
    <w:rsid w:val="00A44CC0"/>
    <w:rsid w:val="00B06716"/>
    <w:rsid w:val="00B1324D"/>
    <w:rsid w:val="00B448AB"/>
    <w:rsid w:val="00B72A71"/>
    <w:rsid w:val="00B74A24"/>
    <w:rsid w:val="00B840E0"/>
    <w:rsid w:val="00B85876"/>
    <w:rsid w:val="00BB1719"/>
    <w:rsid w:val="00BE430D"/>
    <w:rsid w:val="00BF5AF8"/>
    <w:rsid w:val="00C0612F"/>
    <w:rsid w:val="00C36402"/>
    <w:rsid w:val="00C66D21"/>
    <w:rsid w:val="00C67F01"/>
    <w:rsid w:val="00C91E75"/>
    <w:rsid w:val="00CA2E24"/>
    <w:rsid w:val="00CD448E"/>
    <w:rsid w:val="00CD4CB7"/>
    <w:rsid w:val="00D02727"/>
    <w:rsid w:val="00D04628"/>
    <w:rsid w:val="00D854AE"/>
    <w:rsid w:val="00D87E1D"/>
    <w:rsid w:val="00DA40B3"/>
    <w:rsid w:val="00DF719B"/>
    <w:rsid w:val="00E34F8A"/>
    <w:rsid w:val="00E72443"/>
    <w:rsid w:val="00EA1C81"/>
    <w:rsid w:val="00EB322C"/>
    <w:rsid w:val="00EB5233"/>
    <w:rsid w:val="00EE4554"/>
    <w:rsid w:val="00EF2E2A"/>
    <w:rsid w:val="00EF7896"/>
    <w:rsid w:val="00F0335E"/>
    <w:rsid w:val="00F46E82"/>
    <w:rsid w:val="00F572F4"/>
    <w:rsid w:val="00F77494"/>
    <w:rsid w:val="00F81708"/>
    <w:rsid w:val="00F86111"/>
    <w:rsid w:val="00FA0CC1"/>
    <w:rsid w:val="00FF08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0617ACB"/>
  <w15:docId w15:val="{CDC20182-232D-4269-94BB-A00FB910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49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E0"/>
    <w:pPr>
      <w:tabs>
        <w:tab w:val="center" w:pos="4320"/>
        <w:tab w:val="right" w:pos="8640"/>
      </w:tabs>
    </w:pPr>
  </w:style>
  <w:style w:type="character" w:customStyle="1" w:styleId="HeaderChar">
    <w:name w:val="Header Char"/>
    <w:link w:val="Header"/>
    <w:uiPriority w:val="99"/>
    <w:rsid w:val="00B840E0"/>
    <w:rPr>
      <w:sz w:val="24"/>
      <w:szCs w:val="24"/>
    </w:rPr>
  </w:style>
  <w:style w:type="paragraph" w:styleId="Footer">
    <w:name w:val="footer"/>
    <w:basedOn w:val="Normal"/>
    <w:link w:val="FooterChar"/>
    <w:uiPriority w:val="99"/>
    <w:unhideWhenUsed/>
    <w:rsid w:val="00B840E0"/>
    <w:pPr>
      <w:tabs>
        <w:tab w:val="center" w:pos="4320"/>
        <w:tab w:val="right" w:pos="8640"/>
      </w:tabs>
    </w:pPr>
  </w:style>
  <w:style w:type="character" w:customStyle="1" w:styleId="FooterChar">
    <w:name w:val="Footer Char"/>
    <w:link w:val="Footer"/>
    <w:uiPriority w:val="99"/>
    <w:rsid w:val="00B840E0"/>
    <w:rPr>
      <w:sz w:val="24"/>
      <w:szCs w:val="24"/>
    </w:rPr>
  </w:style>
  <w:style w:type="paragraph" w:styleId="ListParagraph">
    <w:name w:val="List Paragraph"/>
    <w:basedOn w:val="Normal"/>
    <w:link w:val="ListParagraphChar"/>
    <w:uiPriority w:val="34"/>
    <w:qFormat/>
    <w:rsid w:val="00F77494"/>
    <w:pPr>
      <w:ind w:left="720"/>
      <w:contextualSpacing/>
    </w:pPr>
  </w:style>
  <w:style w:type="character" w:styleId="Hyperlink">
    <w:name w:val="Hyperlink"/>
    <w:uiPriority w:val="99"/>
    <w:unhideWhenUsed/>
    <w:rsid w:val="00F77494"/>
    <w:rPr>
      <w:color w:val="0000FF"/>
      <w:u w:val="single"/>
    </w:rPr>
  </w:style>
  <w:style w:type="paragraph" w:styleId="PlainText">
    <w:name w:val="Plain Text"/>
    <w:basedOn w:val="Normal"/>
    <w:link w:val="PlainTextChar"/>
    <w:uiPriority w:val="99"/>
    <w:unhideWhenUsed/>
    <w:rsid w:val="007810A9"/>
    <w:rPr>
      <w:rFonts w:ascii="Calibri" w:eastAsia="Calibri" w:hAnsi="Calibri" w:cs="Consolas"/>
      <w:sz w:val="22"/>
      <w:szCs w:val="21"/>
    </w:rPr>
  </w:style>
  <w:style w:type="character" w:customStyle="1" w:styleId="PlainTextChar">
    <w:name w:val="Plain Text Char"/>
    <w:link w:val="PlainText"/>
    <w:uiPriority w:val="99"/>
    <w:rsid w:val="007810A9"/>
    <w:rPr>
      <w:rFonts w:ascii="Calibri" w:eastAsia="Calibri" w:hAnsi="Calibri" w:cs="Consolas"/>
      <w:sz w:val="22"/>
      <w:szCs w:val="21"/>
    </w:rPr>
  </w:style>
  <w:style w:type="paragraph" w:customStyle="1" w:styleId="Default">
    <w:name w:val="Default"/>
    <w:rsid w:val="0058318D"/>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814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9A8"/>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960D9A"/>
    <w:rPr>
      <w:color w:val="605E5C"/>
      <w:shd w:val="clear" w:color="auto" w:fill="E1DFDD"/>
    </w:rPr>
  </w:style>
  <w:style w:type="character" w:styleId="CommentReference">
    <w:name w:val="annotation reference"/>
    <w:basedOn w:val="DefaultParagraphFont"/>
    <w:uiPriority w:val="99"/>
    <w:semiHidden/>
    <w:unhideWhenUsed/>
    <w:rsid w:val="006F5C5F"/>
    <w:rPr>
      <w:sz w:val="16"/>
      <w:szCs w:val="16"/>
    </w:rPr>
  </w:style>
  <w:style w:type="paragraph" w:styleId="CommentText">
    <w:name w:val="annotation text"/>
    <w:basedOn w:val="Normal"/>
    <w:link w:val="CommentTextChar"/>
    <w:uiPriority w:val="99"/>
    <w:unhideWhenUsed/>
    <w:rsid w:val="006F5C5F"/>
    <w:rPr>
      <w:sz w:val="20"/>
      <w:szCs w:val="20"/>
    </w:rPr>
  </w:style>
  <w:style w:type="character" w:customStyle="1" w:styleId="CommentTextChar">
    <w:name w:val="Comment Text Char"/>
    <w:basedOn w:val="DefaultParagraphFont"/>
    <w:link w:val="CommentText"/>
    <w:uiPriority w:val="99"/>
    <w:rsid w:val="006F5C5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F5C5F"/>
    <w:rPr>
      <w:b/>
      <w:bCs/>
    </w:rPr>
  </w:style>
  <w:style w:type="character" w:customStyle="1" w:styleId="CommentSubjectChar">
    <w:name w:val="Comment Subject Char"/>
    <w:basedOn w:val="CommentTextChar"/>
    <w:link w:val="CommentSubject"/>
    <w:uiPriority w:val="99"/>
    <w:semiHidden/>
    <w:rsid w:val="006F5C5F"/>
    <w:rPr>
      <w:rFonts w:ascii="Times New Roman" w:eastAsia="Times New Roman" w:hAnsi="Times New Roman"/>
      <w:b/>
      <w:bCs/>
    </w:rPr>
  </w:style>
  <w:style w:type="character" w:styleId="FootnoteReference">
    <w:name w:val="footnote reference"/>
    <w:uiPriority w:val="99"/>
    <w:rsid w:val="00391943"/>
    <w:rPr>
      <w:rFonts w:cs="Times New Roman"/>
      <w:vertAlign w:val="superscript"/>
    </w:rPr>
  </w:style>
  <w:style w:type="character" w:customStyle="1" w:styleId="ListParagraphChar">
    <w:name w:val="List Paragraph Char"/>
    <w:basedOn w:val="DefaultParagraphFont"/>
    <w:link w:val="ListParagraph"/>
    <w:uiPriority w:val="34"/>
    <w:rsid w:val="006B5A1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90053">
      <w:bodyDiv w:val="1"/>
      <w:marLeft w:val="0"/>
      <w:marRight w:val="0"/>
      <w:marTop w:val="0"/>
      <w:marBottom w:val="0"/>
      <w:divBdr>
        <w:top w:val="none" w:sz="0" w:space="0" w:color="auto"/>
        <w:left w:val="none" w:sz="0" w:space="0" w:color="auto"/>
        <w:bottom w:val="none" w:sz="0" w:space="0" w:color="auto"/>
        <w:right w:val="none" w:sz="0" w:space="0" w:color="auto"/>
      </w:divBdr>
    </w:div>
    <w:div w:id="664019002">
      <w:bodyDiv w:val="1"/>
      <w:marLeft w:val="0"/>
      <w:marRight w:val="0"/>
      <w:marTop w:val="0"/>
      <w:marBottom w:val="0"/>
      <w:divBdr>
        <w:top w:val="none" w:sz="0" w:space="0" w:color="auto"/>
        <w:left w:val="none" w:sz="0" w:space="0" w:color="auto"/>
        <w:bottom w:val="none" w:sz="0" w:space="0" w:color="auto"/>
        <w:right w:val="none" w:sz="0" w:space="0" w:color="auto"/>
      </w:divBdr>
    </w:div>
    <w:div w:id="18480129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ark.newey@cetonlin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l\Documents\RESNET\New%20RESNET%20Logo\RESNET_Letterhead_temp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83902-10D7-4BDC-9141-7015C1901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RESNET_Letterhead_temp_Final</Template>
  <TotalTime>2</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Fourth Demension</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Rick Dixon</cp:lastModifiedBy>
  <cp:revision>2</cp:revision>
  <cp:lastPrinted>2012-05-15T20:51:00Z</cp:lastPrinted>
  <dcterms:created xsi:type="dcterms:W3CDTF">2020-12-18T16:31:00Z</dcterms:created>
  <dcterms:modified xsi:type="dcterms:W3CDTF">2020-12-18T16:31:00Z</dcterms:modified>
</cp:coreProperties>
</file>