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60157" w14:textId="6ADBD6A9" w:rsidR="00D95366" w:rsidRPr="00495AC2" w:rsidRDefault="00D95366" w:rsidP="00330F8B">
      <w:pPr>
        <w:rPr>
          <w:b/>
          <w:bCs/>
          <w:i/>
          <w:iCs/>
        </w:rPr>
      </w:pPr>
      <w:r w:rsidRPr="00495AC2">
        <w:rPr>
          <w:b/>
          <w:bCs/>
        </w:rPr>
        <w:t>Interpretation:</w:t>
      </w:r>
      <w:r w:rsidRPr="00495AC2">
        <w:tab/>
      </w:r>
      <w:r w:rsidR="003742EC">
        <w:t>Air tightness test requirement</w:t>
      </w:r>
    </w:p>
    <w:p w14:paraId="4159CDBE" w14:textId="2D36CAAA" w:rsidR="00D95366" w:rsidRDefault="00D95366" w:rsidP="00330F8B">
      <w:pPr>
        <w:rPr>
          <w:b/>
          <w:bCs/>
        </w:rPr>
      </w:pPr>
    </w:p>
    <w:p w14:paraId="2A09B107" w14:textId="70BAC7E1" w:rsidR="00D95366" w:rsidRPr="00BC223F" w:rsidRDefault="00D95366" w:rsidP="00330F8B">
      <w:pPr>
        <w:rPr>
          <w:i/>
          <w:iCs/>
        </w:rPr>
      </w:pPr>
      <w:r w:rsidRPr="00BC223F">
        <w:rPr>
          <w:b/>
          <w:bCs/>
        </w:rPr>
        <w:t>Designation:</w:t>
      </w:r>
      <w:r w:rsidRPr="00BC223F">
        <w:tab/>
      </w:r>
      <w:r w:rsidRPr="00BC223F">
        <w:tab/>
      </w:r>
      <w:r w:rsidR="00BC223F">
        <w:t>301-2019-0</w:t>
      </w:r>
      <w:r w:rsidR="00797F01">
        <w:t>19</w:t>
      </w:r>
    </w:p>
    <w:p w14:paraId="4CAE5D2A" w14:textId="5838FEBB" w:rsidR="00D95366" w:rsidRPr="00037065" w:rsidRDefault="00D95366" w:rsidP="00330F8B">
      <w:pPr>
        <w:rPr>
          <w:b/>
          <w:bCs/>
          <w:color w:val="A6A6A6" w:themeColor="background1" w:themeShade="A6"/>
        </w:rPr>
      </w:pPr>
    </w:p>
    <w:p w14:paraId="1D912A0C" w14:textId="1BBBBBB1" w:rsidR="00D95366" w:rsidRPr="00797F01" w:rsidRDefault="00D95366" w:rsidP="00330F8B">
      <w:pPr>
        <w:rPr>
          <w:i/>
          <w:iCs/>
        </w:rPr>
      </w:pPr>
      <w:r w:rsidRPr="00797F01">
        <w:rPr>
          <w:b/>
          <w:bCs/>
        </w:rPr>
        <w:t>Approved:</w:t>
      </w:r>
      <w:r w:rsidRPr="00797F01">
        <w:rPr>
          <w:b/>
          <w:bCs/>
        </w:rPr>
        <w:tab/>
      </w:r>
      <w:r w:rsidRPr="00797F01">
        <w:rPr>
          <w:b/>
          <w:bCs/>
        </w:rPr>
        <w:tab/>
      </w:r>
      <w:r w:rsidR="007E0A6D" w:rsidRPr="007E0A6D">
        <w:t>O</w:t>
      </w:r>
      <w:r w:rsidR="00CF147B">
        <w:t xml:space="preserve">ctober 25, 2020 </w:t>
      </w:r>
      <w:r w:rsidRPr="00797F01">
        <w:t>by RESNET SDC</w:t>
      </w:r>
      <w:r w:rsidR="00797F01">
        <w:t xml:space="preserve"> 300</w:t>
      </w:r>
    </w:p>
    <w:p w14:paraId="4DE7F60D" w14:textId="56D73833" w:rsidR="00D95366" w:rsidRPr="00037065" w:rsidRDefault="00D95366" w:rsidP="00330F8B">
      <w:pPr>
        <w:rPr>
          <w:b/>
          <w:bCs/>
          <w:color w:val="A6A6A6" w:themeColor="background1" w:themeShade="A6"/>
        </w:rPr>
      </w:pPr>
    </w:p>
    <w:p w14:paraId="1993D073" w14:textId="1BBFCBB1" w:rsidR="00D95366" w:rsidRPr="00797F01" w:rsidRDefault="00D95366" w:rsidP="00330F8B">
      <w:r w:rsidRPr="00797F01">
        <w:rPr>
          <w:b/>
          <w:bCs/>
        </w:rPr>
        <w:t>Effective Date:</w:t>
      </w:r>
      <w:r w:rsidRPr="00797F01">
        <w:tab/>
      </w:r>
      <w:r w:rsidR="007E0A6D">
        <w:t>November 23, 2020</w:t>
      </w:r>
    </w:p>
    <w:p w14:paraId="50A291A3" w14:textId="07BA0C42" w:rsidR="00D95366" w:rsidRDefault="00D95366" w:rsidP="00330F8B">
      <w:pPr>
        <w:rPr>
          <w:b/>
          <w:bCs/>
        </w:rPr>
      </w:pPr>
    </w:p>
    <w:p w14:paraId="077504FD" w14:textId="35EEFAB9" w:rsidR="00D95366" w:rsidRPr="00495AC2" w:rsidRDefault="00D95366" w:rsidP="00330F8B">
      <w:r w:rsidRPr="00495AC2">
        <w:rPr>
          <w:b/>
          <w:bCs/>
        </w:rPr>
        <w:t>Reference:</w:t>
      </w:r>
      <w:r w:rsidRPr="00495AC2">
        <w:rPr>
          <w:b/>
          <w:bCs/>
        </w:rPr>
        <w:tab/>
      </w:r>
      <w:r w:rsidRPr="00495AC2">
        <w:rPr>
          <w:b/>
          <w:bCs/>
        </w:rPr>
        <w:tab/>
      </w:r>
    </w:p>
    <w:p w14:paraId="72EFFF21" w14:textId="7C1B8A79" w:rsidR="00D95366" w:rsidRPr="00495AC2" w:rsidRDefault="00D95366" w:rsidP="00330F8B"/>
    <w:p w14:paraId="479C3CF7" w14:textId="6E4EF830" w:rsidR="00D95366" w:rsidRPr="00495AC2" w:rsidRDefault="009D2BAB" w:rsidP="007D6CC1">
      <w:pPr>
        <w:spacing w:line="276" w:lineRule="auto"/>
        <w:ind w:firstLine="720"/>
      </w:pPr>
      <w:r w:rsidRPr="00495AC2">
        <w:t xml:space="preserve">Standard </w:t>
      </w:r>
      <w:r w:rsidRPr="00495AC2">
        <w:tab/>
      </w:r>
      <w:r w:rsidRPr="00495AC2">
        <w:tab/>
      </w:r>
      <w:r w:rsidR="00646A6D">
        <w:t>301</w:t>
      </w:r>
      <w:r w:rsidR="003742EC">
        <w:t>-2</w:t>
      </w:r>
      <w:r w:rsidR="00E66D25">
        <w:t>019</w:t>
      </w:r>
      <w:r w:rsidR="00D95366" w:rsidRPr="00495AC2">
        <w:t>_____________________________________</w:t>
      </w:r>
      <w:r w:rsidRPr="00495AC2">
        <w:t>___</w:t>
      </w:r>
    </w:p>
    <w:p w14:paraId="0E4A5180" w14:textId="4CA9C252" w:rsidR="009D2BAB" w:rsidRPr="00495AC2" w:rsidRDefault="009D2BAB" w:rsidP="007D6CC1">
      <w:pPr>
        <w:spacing w:line="276" w:lineRule="auto"/>
      </w:pPr>
      <w:r w:rsidRPr="00495AC2">
        <w:tab/>
        <w:t>Page Number(s):</w:t>
      </w:r>
      <w:r w:rsidRPr="00495AC2">
        <w:tab/>
        <w:t>_</w:t>
      </w:r>
      <w:r w:rsidR="00E66D25">
        <w:t>20-22</w:t>
      </w:r>
      <w:r w:rsidRPr="00495AC2">
        <w:t>_______________________________________________</w:t>
      </w:r>
    </w:p>
    <w:p w14:paraId="4DEC0AD4" w14:textId="69668D4A" w:rsidR="009D2BAB" w:rsidRPr="00495AC2" w:rsidRDefault="009D2BAB" w:rsidP="007D6CC1">
      <w:pPr>
        <w:spacing w:line="276" w:lineRule="auto"/>
      </w:pPr>
      <w:r w:rsidRPr="00495AC2">
        <w:tab/>
        <w:t>Sections(s):</w:t>
      </w:r>
      <w:r w:rsidRPr="00495AC2">
        <w:tab/>
      </w:r>
      <w:r w:rsidRPr="00495AC2">
        <w:tab/>
      </w:r>
      <w:r w:rsidR="00E66D25">
        <w:t>4.2</w:t>
      </w:r>
      <w:r w:rsidR="003742EC">
        <w:t xml:space="preserve"> </w:t>
      </w:r>
      <w:r w:rsidRPr="00495AC2">
        <w:t>_______________________________</w:t>
      </w:r>
    </w:p>
    <w:p w14:paraId="2DFCAC34" w14:textId="0E154A94" w:rsidR="009D2BAB" w:rsidRPr="00495AC2" w:rsidRDefault="009D2BAB" w:rsidP="007D6CC1">
      <w:pPr>
        <w:spacing w:line="276" w:lineRule="auto"/>
      </w:pPr>
      <w:r w:rsidRPr="00495AC2">
        <w:tab/>
        <w:t>Table(s):</w:t>
      </w:r>
      <w:r w:rsidRPr="00495AC2">
        <w:tab/>
      </w:r>
      <w:r w:rsidRPr="00495AC2">
        <w:tab/>
        <w:t>_</w:t>
      </w:r>
      <w:r w:rsidR="00E66D25">
        <w:t>4</w:t>
      </w:r>
      <w:r w:rsidR="003742EC">
        <w:t>.2</w:t>
      </w:r>
      <w:r w:rsidR="00E66D25">
        <w:t>.2</w:t>
      </w:r>
      <w:r w:rsidR="003742EC">
        <w:t>(1)</w:t>
      </w:r>
      <w:r w:rsidRPr="00495AC2">
        <w:t>_____________________________________________</w:t>
      </w:r>
    </w:p>
    <w:p w14:paraId="78CDCCEF" w14:textId="7B5F0B76" w:rsidR="009D2BAB" w:rsidRPr="00495AC2" w:rsidRDefault="009D2BAB" w:rsidP="007D6CC1">
      <w:pPr>
        <w:spacing w:line="276" w:lineRule="auto"/>
      </w:pPr>
      <w:r w:rsidRPr="00495AC2">
        <w:tab/>
        <w:t>Relating to:</w:t>
      </w:r>
      <w:r w:rsidRPr="00495AC2">
        <w:tab/>
      </w:r>
      <w:r w:rsidRPr="00495AC2">
        <w:tab/>
      </w:r>
      <w:r w:rsidR="003742EC">
        <w:t>Air exchange rate</w:t>
      </w:r>
      <w:r w:rsidRPr="00495AC2">
        <w:t>__________________________________</w:t>
      </w:r>
    </w:p>
    <w:p w14:paraId="3EA04BBB" w14:textId="77777777" w:rsidR="00D95366" w:rsidRPr="00495AC2" w:rsidRDefault="00D95366" w:rsidP="00330F8B"/>
    <w:p w14:paraId="369EBF1A" w14:textId="7E845648" w:rsidR="009D2BAB" w:rsidRPr="00495AC2" w:rsidRDefault="009D2BAB" w:rsidP="00330F8B">
      <w:pPr>
        <w:rPr>
          <w:bCs/>
          <w:i/>
          <w:iCs/>
        </w:rPr>
      </w:pPr>
      <w:r w:rsidRPr="00495AC2">
        <w:rPr>
          <w:b/>
          <w:bCs/>
        </w:rPr>
        <w:t>Request from</w:t>
      </w:r>
      <w:r w:rsidRPr="00495AC2">
        <w:rPr>
          <w:bCs/>
        </w:rPr>
        <w:t>:</w:t>
      </w:r>
      <w:r w:rsidR="001274B2" w:rsidRPr="00495AC2">
        <w:rPr>
          <w:bCs/>
        </w:rPr>
        <w:tab/>
      </w:r>
    </w:p>
    <w:p w14:paraId="20DD1C53" w14:textId="5D946608" w:rsidR="009D2BAB" w:rsidRPr="00495AC2" w:rsidRDefault="009D2BAB" w:rsidP="00330F8B">
      <w:pPr>
        <w:rPr>
          <w:bCs/>
        </w:rPr>
      </w:pPr>
    </w:p>
    <w:p w14:paraId="211B1E7E" w14:textId="30EDAF52" w:rsidR="009D2BAB" w:rsidRPr="00495AC2" w:rsidRDefault="009D2BAB" w:rsidP="007D6CC1">
      <w:pPr>
        <w:spacing w:line="276" w:lineRule="auto"/>
        <w:rPr>
          <w:bCs/>
        </w:rPr>
      </w:pPr>
      <w:r w:rsidRPr="00495AC2">
        <w:rPr>
          <w:bCs/>
        </w:rPr>
        <w:tab/>
        <w:t>Name:</w:t>
      </w:r>
      <w:r w:rsidRPr="00495AC2">
        <w:rPr>
          <w:bCs/>
        </w:rPr>
        <w:tab/>
      </w:r>
      <w:r w:rsidRPr="00495AC2">
        <w:rPr>
          <w:bCs/>
        </w:rPr>
        <w:tab/>
      </w:r>
      <w:r w:rsidR="003742EC">
        <w:rPr>
          <w:bCs/>
        </w:rPr>
        <w:t>Mike Moore</w:t>
      </w:r>
      <w:r w:rsidR="003742EC">
        <w:rPr>
          <w:bCs/>
        </w:rPr>
        <w:tab/>
      </w:r>
      <w:r w:rsidR="001274B2" w:rsidRPr="00495AC2">
        <w:rPr>
          <w:bCs/>
        </w:rPr>
        <w:t>___________________________________________</w:t>
      </w:r>
    </w:p>
    <w:p w14:paraId="3F64FDC9" w14:textId="3B126656" w:rsidR="009D2BAB" w:rsidRPr="00495AC2" w:rsidRDefault="009D2BAB" w:rsidP="007D6CC1">
      <w:pPr>
        <w:spacing w:line="276" w:lineRule="auto"/>
        <w:rPr>
          <w:bCs/>
        </w:rPr>
      </w:pPr>
      <w:r w:rsidRPr="00495AC2">
        <w:rPr>
          <w:bCs/>
        </w:rPr>
        <w:tab/>
        <w:t>Affiliation:</w:t>
      </w:r>
      <w:r w:rsidR="003742EC">
        <w:rPr>
          <w:bCs/>
        </w:rPr>
        <w:t xml:space="preserve"> </w:t>
      </w:r>
      <w:r w:rsidR="00BC223F">
        <w:rPr>
          <w:bCs/>
        </w:rPr>
        <w:tab/>
      </w:r>
      <w:r w:rsidR="003742EC">
        <w:rPr>
          <w:bCs/>
        </w:rPr>
        <w:t xml:space="preserve">Newport </w:t>
      </w:r>
      <w:r w:rsidR="00925A27">
        <w:rPr>
          <w:bCs/>
        </w:rPr>
        <w:t>Partners</w:t>
      </w:r>
      <w:r w:rsidR="001274B2" w:rsidRPr="00495AC2">
        <w:rPr>
          <w:bCs/>
        </w:rPr>
        <w:t>________________________________________</w:t>
      </w:r>
    </w:p>
    <w:p w14:paraId="4FA63DFE" w14:textId="4BECCF94" w:rsidR="009D2BAB" w:rsidRPr="00495AC2" w:rsidRDefault="009D2BAB" w:rsidP="007D6CC1">
      <w:pPr>
        <w:spacing w:line="276" w:lineRule="auto"/>
        <w:rPr>
          <w:bCs/>
        </w:rPr>
      </w:pPr>
      <w:r w:rsidRPr="00495AC2">
        <w:rPr>
          <w:bCs/>
        </w:rPr>
        <w:tab/>
        <w:t>Address:</w:t>
      </w:r>
      <w:r w:rsidR="003742EC">
        <w:rPr>
          <w:bCs/>
        </w:rPr>
        <w:t xml:space="preserve"> </w:t>
      </w:r>
      <w:r w:rsidR="00BC223F">
        <w:rPr>
          <w:bCs/>
        </w:rPr>
        <w:tab/>
      </w:r>
      <w:r w:rsidR="003742EC">
        <w:rPr>
          <w:bCs/>
        </w:rPr>
        <w:t>3760 Tanglewood Ln.</w:t>
      </w:r>
      <w:r w:rsidR="001274B2" w:rsidRPr="00495AC2">
        <w:rPr>
          <w:bCs/>
        </w:rPr>
        <w:t>___________________</w:t>
      </w:r>
    </w:p>
    <w:p w14:paraId="28EFFC39" w14:textId="67C6F8BF" w:rsidR="001274B2" w:rsidRPr="00495AC2" w:rsidRDefault="001274B2" w:rsidP="007D6CC1">
      <w:pPr>
        <w:spacing w:line="276" w:lineRule="auto"/>
        <w:rPr>
          <w:bCs/>
        </w:rPr>
      </w:pPr>
      <w:r w:rsidRPr="00495AC2">
        <w:rPr>
          <w:bCs/>
        </w:rPr>
        <w:tab/>
        <w:t>City:</w:t>
      </w:r>
      <w:r w:rsidRPr="00495AC2">
        <w:rPr>
          <w:bCs/>
        </w:rPr>
        <w:tab/>
      </w:r>
      <w:r w:rsidR="00BC223F">
        <w:rPr>
          <w:bCs/>
        </w:rPr>
        <w:tab/>
      </w:r>
      <w:r w:rsidR="003742EC">
        <w:rPr>
          <w:bCs/>
        </w:rPr>
        <w:t>Davidsonville</w:t>
      </w:r>
      <w:r w:rsidRPr="00495AC2">
        <w:rPr>
          <w:bCs/>
        </w:rPr>
        <w:t xml:space="preserve">___  </w:t>
      </w:r>
      <w:r w:rsidR="007D6CC1" w:rsidRPr="00495AC2">
        <w:rPr>
          <w:bCs/>
        </w:rPr>
        <w:tab/>
        <w:t xml:space="preserve"> </w:t>
      </w:r>
      <w:r w:rsidRPr="00495AC2">
        <w:rPr>
          <w:bCs/>
        </w:rPr>
        <w:t>State:   _</w:t>
      </w:r>
      <w:r w:rsidR="003742EC">
        <w:rPr>
          <w:bCs/>
        </w:rPr>
        <w:t>MD</w:t>
      </w:r>
      <w:r w:rsidRPr="00495AC2">
        <w:rPr>
          <w:bCs/>
        </w:rPr>
        <w:t xml:space="preserve">_____ Zip:  </w:t>
      </w:r>
      <w:r w:rsidR="003742EC">
        <w:rPr>
          <w:bCs/>
        </w:rPr>
        <w:t>21035</w:t>
      </w:r>
      <w:r w:rsidRPr="00495AC2">
        <w:rPr>
          <w:bCs/>
        </w:rPr>
        <w:t>____________</w:t>
      </w:r>
      <w:r w:rsidR="00973375" w:rsidRPr="00495AC2">
        <w:rPr>
          <w:bCs/>
        </w:rPr>
        <w:t>_</w:t>
      </w:r>
    </w:p>
    <w:p w14:paraId="02EA2FC1" w14:textId="761AF975" w:rsidR="001274B2" w:rsidRPr="00495AC2" w:rsidRDefault="001274B2" w:rsidP="007D6CC1">
      <w:pPr>
        <w:spacing w:line="276" w:lineRule="auto"/>
        <w:rPr>
          <w:bCs/>
        </w:rPr>
      </w:pPr>
      <w:r w:rsidRPr="00495AC2">
        <w:rPr>
          <w:bCs/>
        </w:rPr>
        <w:tab/>
        <w:t>Email:</w:t>
      </w:r>
      <w:r w:rsidRPr="00495AC2">
        <w:rPr>
          <w:bCs/>
        </w:rPr>
        <w:tab/>
      </w:r>
      <w:r w:rsidR="0076291F">
        <w:rPr>
          <w:bCs/>
        </w:rPr>
        <w:tab/>
      </w:r>
      <w:r w:rsidR="003742EC">
        <w:rPr>
          <w:bCs/>
        </w:rPr>
        <w:t>mmoore@newportventures.net</w:t>
      </w:r>
      <w:r w:rsidRPr="00495AC2">
        <w:rPr>
          <w:bCs/>
        </w:rPr>
        <w:t>_________________________________</w:t>
      </w:r>
    </w:p>
    <w:p w14:paraId="591A2E2C" w14:textId="77777777" w:rsidR="007D6CC1" w:rsidRPr="00495AC2" w:rsidRDefault="007D6CC1" w:rsidP="00330F8B">
      <w:pPr>
        <w:rPr>
          <w:b/>
        </w:rPr>
      </w:pPr>
    </w:p>
    <w:p w14:paraId="0CE847A8" w14:textId="77777777" w:rsidR="00800A5B" w:rsidRDefault="009C2C76" w:rsidP="001D6C78">
      <w:pPr>
        <w:pStyle w:val="NormalWeb"/>
        <w:shd w:val="clear" w:color="auto" w:fill="FFFFFF"/>
        <w:spacing w:before="0" w:beforeAutospacing="0" w:after="0" w:afterAutospacing="0"/>
        <w:ind w:left="218" w:hanging="218"/>
        <w:rPr>
          <w:b/>
        </w:rPr>
      </w:pPr>
      <w:r w:rsidRPr="001D6C78">
        <w:rPr>
          <w:b/>
        </w:rPr>
        <w:t>Background Statement:</w:t>
      </w:r>
      <w:r w:rsidR="003742EC" w:rsidRPr="001D6C78">
        <w:rPr>
          <w:b/>
        </w:rPr>
        <w:t xml:space="preserve"> </w:t>
      </w:r>
    </w:p>
    <w:p w14:paraId="4FBCD61E" w14:textId="5741A874" w:rsidR="001D6C78" w:rsidRPr="001D6C78" w:rsidRDefault="003742EC" w:rsidP="00800A5B">
      <w:pPr>
        <w:pStyle w:val="NormalWeb"/>
        <w:shd w:val="clear" w:color="auto" w:fill="FFFFFF"/>
        <w:spacing w:before="0" w:beforeAutospacing="0" w:after="0" w:afterAutospacing="0"/>
        <w:ind w:left="218" w:hanging="38"/>
        <w:rPr>
          <w:rFonts w:ascii="Calibri" w:hAnsi="Calibri" w:cs="Calibri"/>
          <w:color w:val="000000"/>
        </w:rPr>
      </w:pPr>
      <w:r w:rsidRPr="001D6C78">
        <w:rPr>
          <w:bCs/>
        </w:rPr>
        <w:t xml:space="preserve">Table </w:t>
      </w:r>
      <w:r w:rsidR="00E66D25">
        <w:rPr>
          <w:bCs/>
        </w:rPr>
        <w:t>4.2</w:t>
      </w:r>
      <w:r w:rsidRPr="001D6C78">
        <w:rPr>
          <w:bCs/>
        </w:rPr>
        <w:t xml:space="preserve">.2(1) </w:t>
      </w:r>
      <w:r w:rsidR="001D6C78" w:rsidRPr="001D6C78">
        <w:rPr>
          <w:bCs/>
        </w:rPr>
        <w:t>states, “</w:t>
      </w:r>
      <w:r w:rsidR="001D6C78" w:rsidRPr="001D6C78">
        <w:rPr>
          <w:color w:val="000000"/>
          <w:bdr w:val="none" w:sz="0" w:space="0" w:color="auto" w:frame="1"/>
        </w:rPr>
        <w:t>For residences without Dwelling Unit Mechanical Ventilation Systems, or without measured</w:t>
      </w:r>
      <w:r w:rsidR="001D6C78">
        <w:rPr>
          <w:color w:val="000000"/>
          <w:bdr w:val="none" w:sz="0" w:space="0" w:color="auto" w:frame="1"/>
        </w:rPr>
        <w:t xml:space="preserve"> airflow</w:t>
      </w:r>
      <w:r w:rsidR="001D6C78" w:rsidRPr="001D6C78">
        <w:rPr>
          <w:color w:val="000000"/>
          <w:bdr w:val="none" w:sz="0" w:space="0" w:color="auto" w:frame="1"/>
        </w:rPr>
        <w:t xml:space="preserve">, or where </w:t>
      </w:r>
      <w:proofErr w:type="spellStart"/>
      <w:r w:rsidR="001D6C78" w:rsidRPr="001D6C78">
        <w:rPr>
          <w:color w:val="000000"/>
          <w:bdr w:val="none" w:sz="0" w:space="0" w:color="auto" w:frame="1"/>
        </w:rPr>
        <w:t>A</w:t>
      </w:r>
      <w:r w:rsidR="001D6C78" w:rsidRPr="001D6C78">
        <w:rPr>
          <w:color w:val="000000"/>
          <w:bdr w:val="none" w:sz="0" w:space="0" w:color="auto" w:frame="1"/>
          <w:vertAlign w:val="subscript"/>
        </w:rPr>
        <w:t>ext</w:t>
      </w:r>
      <w:r w:rsidR="001D6C78" w:rsidRPr="001D6C78">
        <w:rPr>
          <w:color w:val="000000"/>
          <w:bdr w:val="none" w:sz="0" w:space="0" w:color="auto" w:frame="1"/>
          <w:vertAlign w:val="superscript"/>
        </w:rPr>
        <w:t>i</w:t>
      </w:r>
      <w:proofErr w:type="spellEnd"/>
      <w:r w:rsidR="001D6C78" w:rsidRPr="001D6C78">
        <w:rPr>
          <w:color w:val="000000"/>
          <w:bdr w:val="none" w:sz="0" w:space="0" w:color="auto" w:frame="1"/>
          <w:vertAlign w:val="superscript"/>
        </w:rPr>
        <w:t> </w:t>
      </w:r>
      <w:r w:rsidR="001D6C78" w:rsidRPr="001D6C78">
        <w:rPr>
          <w:color w:val="000000"/>
          <w:bdr w:val="none" w:sz="0" w:space="0" w:color="auto" w:frame="1"/>
        </w:rPr>
        <w:t xml:space="preserve">&lt; 0.5 and the Mechanical Ventilation System is solely an Exhaust System, the Infiltration </w:t>
      </w:r>
      <w:proofErr w:type="spellStart"/>
      <w:r w:rsidR="001D6C78" w:rsidRPr="001D6C78">
        <w:rPr>
          <w:color w:val="000000"/>
          <w:bdr w:val="none" w:sz="0" w:space="0" w:color="auto" w:frame="1"/>
        </w:rPr>
        <w:t>rate</w:t>
      </w:r>
      <w:r w:rsidR="001D6C78" w:rsidRPr="001D6C78">
        <w:rPr>
          <w:color w:val="000000"/>
          <w:bdr w:val="none" w:sz="0" w:space="0" w:color="auto" w:frame="1"/>
          <w:vertAlign w:val="superscript"/>
        </w:rPr>
        <w:t>j</w:t>
      </w:r>
      <w:proofErr w:type="spellEnd"/>
      <w:r w:rsidR="001D6C78" w:rsidRPr="001D6C78">
        <w:rPr>
          <w:color w:val="000000"/>
          <w:bdr w:val="none" w:sz="0" w:space="0" w:color="auto" w:frame="1"/>
          <w:vertAlign w:val="superscript"/>
        </w:rPr>
        <w:t> </w:t>
      </w:r>
      <w:r w:rsidR="001D6C78" w:rsidRPr="001D6C78">
        <w:rPr>
          <w:color w:val="000000"/>
          <w:bdr w:val="none" w:sz="0" w:space="0" w:color="auto" w:frame="1"/>
        </w:rPr>
        <w:t>shall be as determined above, but not less than 0.30 ACH.</w:t>
      </w:r>
      <w:r w:rsidR="001D6C78">
        <w:rPr>
          <w:color w:val="000000"/>
          <w:bdr w:val="none" w:sz="0" w:space="0" w:color="auto" w:frame="1"/>
        </w:rPr>
        <w:t xml:space="preserve">” More clarity would be appreciated with respect to the type of airflow that is referenced by this sentence (e.g., the airtightness test result or the dwelling unit mechanical ventilation system airflow). Also, more clarity would be appreciated with respect to the method that is referenced by the clause “as determined above”. </w:t>
      </w:r>
    </w:p>
    <w:p w14:paraId="1632999A" w14:textId="77777777" w:rsidR="009C2C76" w:rsidRPr="00495AC2" w:rsidRDefault="009C2C76" w:rsidP="00330F8B">
      <w:pPr>
        <w:rPr>
          <w:bCs/>
        </w:rPr>
      </w:pPr>
    </w:p>
    <w:p w14:paraId="01CDD2FD" w14:textId="77777777" w:rsidR="001D6C78" w:rsidRPr="00925A27" w:rsidRDefault="009C2C76" w:rsidP="001D6C78">
      <w:pPr>
        <w:rPr>
          <w:bCs/>
        </w:rPr>
      </w:pPr>
      <w:r w:rsidRPr="00495AC2">
        <w:rPr>
          <w:b/>
        </w:rPr>
        <w:t>Proposed Interpretation:</w:t>
      </w:r>
      <w:r w:rsidR="001D6C78" w:rsidRPr="00925A27">
        <w:rPr>
          <w:bCs/>
        </w:rPr>
        <w:t xml:space="preserve"> </w:t>
      </w:r>
    </w:p>
    <w:p w14:paraId="44D88427" w14:textId="4C8FF6E3" w:rsidR="001D6C78" w:rsidRPr="001D6C78" w:rsidRDefault="001D6C78" w:rsidP="001D6C78">
      <w:pPr>
        <w:pStyle w:val="ListParagraph"/>
        <w:numPr>
          <w:ilvl w:val="0"/>
          <w:numId w:val="4"/>
        </w:numPr>
        <w:rPr>
          <w:b/>
        </w:rPr>
      </w:pPr>
      <w:r w:rsidRPr="00925A27">
        <w:rPr>
          <w:bCs/>
        </w:rPr>
        <w:t>B</w:t>
      </w:r>
      <w:r w:rsidRPr="001D6C78">
        <w:rPr>
          <w:bCs/>
        </w:rPr>
        <w:t xml:space="preserve">ased on the following language, RESNET </w:t>
      </w:r>
      <w:r w:rsidR="00E66D25">
        <w:rPr>
          <w:bCs/>
        </w:rPr>
        <w:t>301-2019</w:t>
      </w:r>
      <w:r w:rsidRPr="001D6C78">
        <w:rPr>
          <w:bCs/>
        </w:rPr>
        <w:t xml:space="preserve"> requires an airtightness test in accordance with ANSI/RESNET/ICC 380 for all dwelling units complying with the standard: "In accordance with Standard ANSI/RESNET/ICC 380, obtain airtightness test results for: * Building enclosure (for Detached Dwelling Units) * Compartmentalization Boundary (for Attached Dwelling Units)." Is this correct?</w:t>
      </w:r>
    </w:p>
    <w:p w14:paraId="212B57D7" w14:textId="11AF93E5" w:rsidR="001D6C78" w:rsidRPr="00925A27" w:rsidRDefault="001D6C78" w:rsidP="001D6C78">
      <w:pPr>
        <w:pStyle w:val="ListParagraph"/>
        <w:numPr>
          <w:ilvl w:val="0"/>
          <w:numId w:val="4"/>
        </w:numPr>
        <w:rPr>
          <w:b/>
        </w:rPr>
      </w:pPr>
      <w:r>
        <w:rPr>
          <w:bCs/>
        </w:rPr>
        <w:lastRenderedPageBreak/>
        <w:t xml:space="preserve">If an airtightness test is not performed </w:t>
      </w:r>
      <w:r w:rsidR="00925A27">
        <w:rPr>
          <w:bCs/>
        </w:rPr>
        <w:t xml:space="preserve">for a dwelling unit, the dwelling unit does not meet the requirements for the </w:t>
      </w:r>
      <w:r w:rsidR="00E66D25">
        <w:rPr>
          <w:bCs/>
        </w:rPr>
        <w:t>Rated</w:t>
      </w:r>
      <w:r w:rsidR="00925A27">
        <w:rPr>
          <w:bCs/>
        </w:rPr>
        <w:t xml:space="preserve"> Home</w:t>
      </w:r>
      <w:r w:rsidR="00E66D25">
        <w:rPr>
          <w:bCs/>
        </w:rPr>
        <w:t xml:space="preserve"> and therefore is not eligible to receive a HERS Index</w:t>
      </w:r>
      <w:r w:rsidR="00925A27">
        <w:rPr>
          <w:bCs/>
        </w:rPr>
        <w:t>. Is this correct?</w:t>
      </w:r>
    </w:p>
    <w:p w14:paraId="44FD0374" w14:textId="4234DCD9" w:rsidR="00925A27" w:rsidRPr="00925A27" w:rsidRDefault="00925A27" w:rsidP="001D6C78">
      <w:pPr>
        <w:pStyle w:val="ListParagraph"/>
        <w:numPr>
          <w:ilvl w:val="0"/>
          <w:numId w:val="4"/>
        </w:numPr>
        <w:rPr>
          <w:b/>
        </w:rPr>
      </w:pPr>
      <w:r>
        <w:rPr>
          <w:bCs/>
        </w:rPr>
        <w:t>Where “airflow” is referenced in the following clause, it refers to the Dwelling Unit Mechanical Ventilation System airflow: “</w:t>
      </w:r>
      <w:r w:rsidRPr="001D6C78">
        <w:rPr>
          <w:color w:val="000000"/>
          <w:bdr w:val="none" w:sz="0" w:space="0" w:color="auto" w:frame="1"/>
        </w:rPr>
        <w:t>For residences without Dwelling Unit Mechanical Ventilation Systems, or without measured</w:t>
      </w:r>
      <w:r>
        <w:rPr>
          <w:color w:val="000000"/>
          <w:bdr w:val="none" w:sz="0" w:space="0" w:color="auto" w:frame="1"/>
        </w:rPr>
        <w:t xml:space="preserve"> airflow</w:t>
      </w:r>
      <w:r>
        <w:rPr>
          <w:bCs/>
        </w:rPr>
        <w:t>.” Is this correct?</w:t>
      </w:r>
    </w:p>
    <w:p w14:paraId="01093ACA" w14:textId="60BC07CF" w:rsidR="00925A27" w:rsidRPr="001D6C78" w:rsidRDefault="00925A27" w:rsidP="001D6C78">
      <w:pPr>
        <w:pStyle w:val="ListParagraph"/>
        <w:numPr>
          <w:ilvl w:val="0"/>
          <w:numId w:val="4"/>
        </w:numPr>
        <w:rPr>
          <w:b/>
        </w:rPr>
      </w:pPr>
      <w:r>
        <w:rPr>
          <w:bCs/>
        </w:rPr>
        <w:t xml:space="preserve">Where the infiltration rate is required to be “as determined above” within the air exchange rate section of Table </w:t>
      </w:r>
      <w:r w:rsidR="00E66D25">
        <w:rPr>
          <w:bCs/>
        </w:rPr>
        <w:t>4.2</w:t>
      </w:r>
      <w:r>
        <w:rPr>
          <w:bCs/>
        </w:rPr>
        <w:t>.2(1), this infiltration rate is required to be determined in accordance with ANSI/RESNET/ICC 380. Is this correct?</w:t>
      </w:r>
    </w:p>
    <w:p w14:paraId="4152A196" w14:textId="77777777" w:rsidR="001D6C78" w:rsidRPr="001D6C78" w:rsidRDefault="001D6C78" w:rsidP="001D6C78">
      <w:pPr>
        <w:rPr>
          <w:b/>
        </w:rPr>
      </w:pPr>
    </w:p>
    <w:p w14:paraId="449352A6" w14:textId="62D6906E" w:rsidR="009C2C76" w:rsidRDefault="009C2C76" w:rsidP="00330F8B">
      <w:pPr>
        <w:rPr>
          <w:iCs/>
        </w:rPr>
      </w:pPr>
    </w:p>
    <w:p w14:paraId="5C6FBBE7" w14:textId="458874FE" w:rsidR="009C2C76" w:rsidRDefault="009C2C76" w:rsidP="00330F8B">
      <w:pPr>
        <w:rPr>
          <w:iCs/>
        </w:rPr>
      </w:pPr>
    </w:p>
    <w:p w14:paraId="1EFD1994" w14:textId="6248AB64" w:rsidR="009C2C76" w:rsidRPr="00CF6E6A" w:rsidRDefault="009C2C76" w:rsidP="00330F8B">
      <w:pPr>
        <w:rPr>
          <w:b/>
          <w:bCs/>
          <w:iCs/>
        </w:rPr>
      </w:pPr>
      <w:r w:rsidRPr="00CF6E6A">
        <w:rPr>
          <w:b/>
          <w:bCs/>
          <w:iCs/>
        </w:rPr>
        <w:t>SDC Response:</w:t>
      </w:r>
    </w:p>
    <w:p w14:paraId="18E40F78" w14:textId="003236E7" w:rsidR="009C2C76" w:rsidRPr="00CF6E6A" w:rsidRDefault="009C2C76" w:rsidP="00330F8B">
      <w:pPr>
        <w:rPr>
          <w:b/>
          <w:bCs/>
          <w:iCs/>
        </w:rPr>
      </w:pPr>
    </w:p>
    <w:p w14:paraId="66092AAA" w14:textId="1067D8AE" w:rsidR="007403EF" w:rsidRPr="00CF6E6A" w:rsidRDefault="009C2C76" w:rsidP="007403EF">
      <w:pPr>
        <w:rPr>
          <w:iCs/>
        </w:rPr>
      </w:pPr>
      <w:r w:rsidRPr="00CF6E6A">
        <w:rPr>
          <w:iCs/>
        </w:rPr>
        <w:t xml:space="preserve">Is the proposed interpretation </w:t>
      </w:r>
      <w:r w:rsidR="007403EF">
        <w:rPr>
          <w:iCs/>
        </w:rPr>
        <w:t xml:space="preserve">#1 </w:t>
      </w:r>
      <w:r w:rsidRPr="00CF6E6A">
        <w:rPr>
          <w:iCs/>
        </w:rPr>
        <w:t>correct?</w:t>
      </w:r>
      <w:r w:rsidRPr="00CF6E6A">
        <w:rPr>
          <w:iCs/>
        </w:rPr>
        <w:tab/>
        <w:t>__</w:t>
      </w:r>
      <w:r w:rsidR="007403EF">
        <w:rPr>
          <w:iCs/>
        </w:rPr>
        <w:t>X</w:t>
      </w:r>
      <w:r w:rsidRPr="00CF6E6A">
        <w:rPr>
          <w:iCs/>
        </w:rPr>
        <w:t>__ Yes</w:t>
      </w:r>
      <w:r w:rsidRPr="00CF6E6A">
        <w:rPr>
          <w:iCs/>
        </w:rPr>
        <w:tab/>
        <w:t>_____ No</w:t>
      </w:r>
    </w:p>
    <w:p w14:paraId="526E5237" w14:textId="7855D54F" w:rsidR="007403EF" w:rsidRPr="00CF6E6A" w:rsidRDefault="007403EF" w:rsidP="007403EF">
      <w:pPr>
        <w:rPr>
          <w:iCs/>
        </w:rPr>
      </w:pPr>
      <w:r w:rsidRPr="00CF6E6A">
        <w:rPr>
          <w:iCs/>
        </w:rPr>
        <w:t xml:space="preserve">Is the proposed interpretation </w:t>
      </w:r>
      <w:r>
        <w:rPr>
          <w:iCs/>
        </w:rPr>
        <w:t xml:space="preserve">#2 </w:t>
      </w:r>
      <w:r w:rsidRPr="00CF6E6A">
        <w:rPr>
          <w:iCs/>
        </w:rPr>
        <w:t>correct?</w:t>
      </w:r>
      <w:r w:rsidRPr="00CF6E6A">
        <w:rPr>
          <w:iCs/>
        </w:rPr>
        <w:tab/>
        <w:t>__</w:t>
      </w:r>
      <w:r>
        <w:rPr>
          <w:iCs/>
        </w:rPr>
        <w:t>X</w:t>
      </w:r>
      <w:r w:rsidRPr="00CF6E6A">
        <w:rPr>
          <w:iCs/>
        </w:rPr>
        <w:t>__ Yes</w:t>
      </w:r>
      <w:r w:rsidRPr="00CF6E6A">
        <w:rPr>
          <w:iCs/>
        </w:rPr>
        <w:tab/>
        <w:t>_____ No</w:t>
      </w:r>
    </w:p>
    <w:p w14:paraId="6D54EE1B" w14:textId="3C118613" w:rsidR="007403EF" w:rsidRPr="00CF6E6A" w:rsidRDefault="007403EF" w:rsidP="007403EF">
      <w:pPr>
        <w:rPr>
          <w:iCs/>
        </w:rPr>
      </w:pPr>
      <w:r w:rsidRPr="00CF6E6A">
        <w:rPr>
          <w:iCs/>
        </w:rPr>
        <w:t xml:space="preserve">Is the proposed interpretation </w:t>
      </w:r>
      <w:r>
        <w:rPr>
          <w:iCs/>
        </w:rPr>
        <w:t xml:space="preserve">#3 </w:t>
      </w:r>
      <w:r w:rsidRPr="00CF6E6A">
        <w:rPr>
          <w:iCs/>
        </w:rPr>
        <w:t>correct?</w:t>
      </w:r>
      <w:r w:rsidRPr="00CF6E6A">
        <w:rPr>
          <w:iCs/>
        </w:rPr>
        <w:tab/>
        <w:t>__</w:t>
      </w:r>
      <w:r>
        <w:rPr>
          <w:iCs/>
        </w:rPr>
        <w:t>X</w:t>
      </w:r>
      <w:r w:rsidRPr="00CF6E6A">
        <w:rPr>
          <w:iCs/>
        </w:rPr>
        <w:t>__ Yes</w:t>
      </w:r>
      <w:r w:rsidRPr="00CF6E6A">
        <w:rPr>
          <w:iCs/>
        </w:rPr>
        <w:tab/>
        <w:t>_____ No</w:t>
      </w:r>
    </w:p>
    <w:p w14:paraId="6E3F71C0" w14:textId="18CD94DE" w:rsidR="007403EF" w:rsidRPr="00CF6E6A" w:rsidRDefault="007403EF" w:rsidP="007403EF">
      <w:pPr>
        <w:rPr>
          <w:iCs/>
        </w:rPr>
      </w:pPr>
      <w:r w:rsidRPr="00CF6E6A">
        <w:rPr>
          <w:iCs/>
        </w:rPr>
        <w:t xml:space="preserve">Is the proposed interpretation </w:t>
      </w:r>
      <w:r>
        <w:rPr>
          <w:iCs/>
        </w:rPr>
        <w:t xml:space="preserve">#4 </w:t>
      </w:r>
      <w:r w:rsidRPr="00CF6E6A">
        <w:rPr>
          <w:iCs/>
        </w:rPr>
        <w:t>correct?</w:t>
      </w:r>
      <w:r w:rsidRPr="00CF6E6A">
        <w:rPr>
          <w:iCs/>
        </w:rPr>
        <w:tab/>
        <w:t>__</w:t>
      </w:r>
      <w:r>
        <w:rPr>
          <w:iCs/>
        </w:rPr>
        <w:t>X</w:t>
      </w:r>
      <w:r w:rsidRPr="00CF6E6A">
        <w:rPr>
          <w:iCs/>
        </w:rPr>
        <w:t>__ Yes</w:t>
      </w:r>
      <w:r w:rsidRPr="00CF6E6A">
        <w:rPr>
          <w:iCs/>
        </w:rPr>
        <w:tab/>
        <w:t>_____ No</w:t>
      </w:r>
    </w:p>
    <w:p w14:paraId="71906A5E" w14:textId="77777777" w:rsidR="00037065" w:rsidRPr="00CF6E6A" w:rsidRDefault="00037065" w:rsidP="00330F8B">
      <w:pPr>
        <w:rPr>
          <w:iCs/>
        </w:rPr>
      </w:pPr>
    </w:p>
    <w:p w14:paraId="4AE6A176" w14:textId="549BC5A8" w:rsidR="00037065" w:rsidRPr="00CF6E6A" w:rsidRDefault="009F3585" w:rsidP="00330F8B">
      <w:pPr>
        <w:rPr>
          <w:b/>
          <w:bCs/>
          <w:iCs/>
        </w:rPr>
      </w:pPr>
      <w:r w:rsidRPr="00CF6E6A">
        <w:rPr>
          <w:b/>
          <w:bCs/>
          <w:iCs/>
        </w:rPr>
        <w:t>SDC Comments</w:t>
      </w:r>
      <w:r w:rsidR="00973375" w:rsidRPr="00CF6E6A">
        <w:rPr>
          <w:b/>
          <w:bCs/>
          <w:iCs/>
        </w:rPr>
        <w:t>:</w:t>
      </w:r>
    </w:p>
    <w:p w14:paraId="2FB72A0F" w14:textId="21D4C664" w:rsidR="00037065" w:rsidRDefault="007403EF" w:rsidP="007403EF">
      <w:pPr>
        <w:ind w:left="360"/>
        <w:rPr>
          <w:iCs/>
        </w:rPr>
      </w:pPr>
      <w:r>
        <w:rPr>
          <w:iCs/>
        </w:rPr>
        <w:t>The SDC comments are as numbered in the Proposed Interpretation above</w:t>
      </w:r>
    </w:p>
    <w:p w14:paraId="7ACBB793" w14:textId="232DB07B" w:rsidR="007403EF" w:rsidRDefault="007403EF" w:rsidP="000162A1">
      <w:pPr>
        <w:pStyle w:val="ListParagraph"/>
        <w:numPr>
          <w:ilvl w:val="0"/>
          <w:numId w:val="5"/>
        </w:numPr>
        <w:rPr>
          <w:iCs/>
        </w:rPr>
      </w:pPr>
      <w:r>
        <w:rPr>
          <w:iCs/>
        </w:rPr>
        <w:t xml:space="preserve">In addition to the Table 4.2.2(1) specification under the Air exchange rate column, </w:t>
      </w:r>
      <w:r w:rsidR="000162A1">
        <w:rPr>
          <w:iCs/>
        </w:rPr>
        <w:t xml:space="preserve">which does not provide an exception for testing, </w:t>
      </w:r>
      <w:r>
        <w:rPr>
          <w:iCs/>
        </w:rPr>
        <w:t>table note (j) is explicit that the air exchange rate test must be performed</w:t>
      </w:r>
      <w:r w:rsidR="000162A1">
        <w:rPr>
          <w:iCs/>
        </w:rPr>
        <w:t xml:space="preserve"> and documented stating the following: “</w:t>
      </w:r>
      <w:r w:rsidR="000162A1" w:rsidRPr="000162A1">
        <w:rPr>
          <w:iCs/>
        </w:rPr>
        <w:t>Envelope (for Detached Dwelling Units) or Compartmentalization Boundary (for Attached Dwelling Units) leakage shall be tested and documented in accordance with requirements of Standard ANSI/RESNET/ICC 380 by an Approved Tester.</w:t>
      </w:r>
      <w:r w:rsidR="000162A1">
        <w:rPr>
          <w:iCs/>
        </w:rPr>
        <w:t>”</w:t>
      </w:r>
      <w:r w:rsidR="000162A1" w:rsidRPr="000162A1">
        <w:rPr>
          <w:iCs/>
        </w:rPr>
        <w:t xml:space="preserve">  </w:t>
      </w:r>
    </w:p>
    <w:p w14:paraId="2AD822DF" w14:textId="674BA95A" w:rsidR="000162A1" w:rsidRDefault="000162A1" w:rsidP="000162A1">
      <w:pPr>
        <w:pStyle w:val="ListParagraph"/>
        <w:numPr>
          <w:ilvl w:val="0"/>
          <w:numId w:val="5"/>
        </w:numPr>
        <w:rPr>
          <w:iCs/>
        </w:rPr>
      </w:pPr>
      <w:r>
        <w:rPr>
          <w:iCs/>
        </w:rPr>
        <w:t>If an envelope leakage test is not performed and documented by an Approved Tester, then there is no alternative means to configure the Rated Home to perform the simulations required to determine the E</w:t>
      </w:r>
      <w:r w:rsidR="00173DD0">
        <w:rPr>
          <w:iCs/>
        </w:rPr>
        <w:t xml:space="preserve">nergy </w:t>
      </w:r>
      <w:r>
        <w:rPr>
          <w:iCs/>
        </w:rPr>
        <w:t>R</w:t>
      </w:r>
      <w:r w:rsidR="00173DD0">
        <w:rPr>
          <w:iCs/>
        </w:rPr>
        <w:t xml:space="preserve">ating </w:t>
      </w:r>
      <w:r>
        <w:rPr>
          <w:iCs/>
        </w:rPr>
        <w:t>I</w:t>
      </w:r>
      <w:r w:rsidR="00173DD0">
        <w:rPr>
          <w:iCs/>
        </w:rPr>
        <w:t>ndex.</w:t>
      </w:r>
    </w:p>
    <w:p w14:paraId="5CACC6EC" w14:textId="35E30F11" w:rsidR="00173DD0" w:rsidRDefault="00173DD0" w:rsidP="000162A1">
      <w:pPr>
        <w:pStyle w:val="ListParagraph"/>
        <w:numPr>
          <w:ilvl w:val="0"/>
          <w:numId w:val="5"/>
        </w:numPr>
        <w:rPr>
          <w:iCs/>
        </w:rPr>
      </w:pPr>
      <w:r>
        <w:rPr>
          <w:iCs/>
        </w:rPr>
        <w:t xml:space="preserve">It is the considered determination of the SDC that the intent of the term “airflow” is with respect to the mechanical ventilation system fan airflow and not </w:t>
      </w:r>
      <w:r w:rsidR="00502834">
        <w:rPr>
          <w:iCs/>
        </w:rPr>
        <w:t xml:space="preserve">with respect to </w:t>
      </w:r>
      <w:r>
        <w:rPr>
          <w:iCs/>
        </w:rPr>
        <w:t xml:space="preserve">the </w:t>
      </w:r>
      <w:r w:rsidR="00502834">
        <w:rPr>
          <w:iCs/>
        </w:rPr>
        <w:t>infiltration rate. The principle reason for this interpretation is that the infiltration rate is not measured. Rather only the envelope leakage area is measured. While this leakage measurement is characterized as ACH50, it is not an infiltration rate but rather is actually only a characterization of the size of the envelope leakage area.</w:t>
      </w:r>
    </w:p>
    <w:p w14:paraId="62C5CED3" w14:textId="5CE2948E" w:rsidR="00502834" w:rsidRPr="007403EF" w:rsidRDefault="00502834" w:rsidP="00502834">
      <w:pPr>
        <w:pStyle w:val="ListParagraph"/>
        <w:numPr>
          <w:ilvl w:val="0"/>
          <w:numId w:val="5"/>
        </w:numPr>
        <w:rPr>
          <w:iCs/>
        </w:rPr>
      </w:pPr>
      <w:r>
        <w:rPr>
          <w:iCs/>
        </w:rPr>
        <w:t xml:space="preserve">As stated in item #3, </w:t>
      </w:r>
      <w:r w:rsidRPr="00502834">
        <w:rPr>
          <w:iCs/>
        </w:rPr>
        <w:t xml:space="preserve">Standard ANSI/RESNET/ICC 380 </w:t>
      </w:r>
      <w:r>
        <w:rPr>
          <w:iCs/>
        </w:rPr>
        <w:t xml:space="preserve">determines envelope leakage area and not infiltration rate. However, envelope leakage area along with certain climate factors is required to determine infiltration rate. Perhaps this could be more artfully stated by replacing the term “infiltration rate” with “envelope leakage” but </w:t>
      </w:r>
      <w:r>
        <w:rPr>
          <w:iCs/>
        </w:rPr>
        <w:lastRenderedPageBreak/>
        <w:t xml:space="preserve">the intent is that the infiltration rate for the dwelling unit is to be determined using the envelope leakage </w:t>
      </w:r>
      <w:r w:rsidR="00E74BBA">
        <w:rPr>
          <w:iCs/>
        </w:rPr>
        <w:t>determin</w:t>
      </w:r>
      <w:r>
        <w:rPr>
          <w:iCs/>
        </w:rPr>
        <w:t xml:space="preserve">ed by </w:t>
      </w:r>
      <w:r w:rsidRPr="00502834">
        <w:rPr>
          <w:iCs/>
        </w:rPr>
        <w:t>Standard ANSI/RESNET/ICC 380</w:t>
      </w:r>
      <w:r>
        <w:rPr>
          <w:iCs/>
        </w:rPr>
        <w:t xml:space="preserve"> testing results.</w:t>
      </w:r>
    </w:p>
    <w:p w14:paraId="0A5E4C9F" w14:textId="2B3B1A81" w:rsidR="00973375" w:rsidRPr="00973375" w:rsidRDefault="00973375" w:rsidP="00330F8B">
      <w:pPr>
        <w:rPr>
          <w:iCs/>
          <w:sz w:val="22"/>
          <w:szCs w:val="22"/>
        </w:rPr>
      </w:pPr>
    </w:p>
    <w:p w14:paraId="15748BCD" w14:textId="3323EF25" w:rsidR="00973375" w:rsidRPr="00973375" w:rsidRDefault="00973375" w:rsidP="00330F8B">
      <w:pPr>
        <w:rPr>
          <w:iCs/>
          <w:sz w:val="22"/>
          <w:szCs w:val="22"/>
        </w:rPr>
      </w:pPr>
    </w:p>
    <w:p w14:paraId="049A36B6" w14:textId="77777777" w:rsidR="00973375" w:rsidRPr="00973375" w:rsidRDefault="00973375" w:rsidP="00330F8B">
      <w:pPr>
        <w:rPr>
          <w:iCs/>
          <w:sz w:val="22"/>
          <w:szCs w:val="22"/>
        </w:rPr>
      </w:pPr>
    </w:p>
    <w:sectPr w:rsidR="00973375" w:rsidRPr="00973375" w:rsidSect="00C36402">
      <w:headerReference w:type="even" r:id="rId11"/>
      <w:headerReference w:type="default" r:id="rId12"/>
      <w:footerReference w:type="even" r:id="rId13"/>
      <w:footerReference w:type="default" r:id="rId14"/>
      <w:headerReference w:type="first" r:id="rId15"/>
      <w:footerReference w:type="first" r:id="rId16"/>
      <w:pgSz w:w="12240" w:h="15840"/>
      <w:pgMar w:top="3168" w:right="1440" w:bottom="1440" w:left="1440" w:header="1077"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37880" w14:textId="77777777" w:rsidR="00684B9D" w:rsidRDefault="00684B9D" w:rsidP="00B840E0">
      <w:r>
        <w:separator/>
      </w:r>
    </w:p>
  </w:endnote>
  <w:endnote w:type="continuationSeparator" w:id="0">
    <w:p w14:paraId="00B7EAAC" w14:textId="77777777" w:rsidR="00684B9D" w:rsidRDefault="00684B9D" w:rsidP="00B8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8" w14:textId="77777777" w:rsidR="007F6194" w:rsidRDefault="007F6194" w:rsidP="00B72A71">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9" w14:textId="2E593F55" w:rsidR="007F6194" w:rsidRPr="007F6194" w:rsidRDefault="00F84316" w:rsidP="007F6194">
    <w:pPr>
      <w:pStyle w:val="Footer"/>
      <w:jc w:val="center"/>
    </w:pPr>
    <w:r>
      <w:rPr>
        <w:noProof/>
      </w:rPr>
      <w:drawing>
        <wp:inline distT="0" distB="0" distL="0" distR="0" wp14:anchorId="1324A4CD" wp14:editId="56379B9A">
          <wp:extent cx="4087495" cy="81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7495" cy="819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B" w14:textId="77777777" w:rsidR="00F77494" w:rsidRDefault="00F7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4AB5" w14:textId="77777777" w:rsidR="00684B9D" w:rsidRDefault="00684B9D" w:rsidP="00B840E0">
      <w:r>
        <w:separator/>
      </w:r>
    </w:p>
  </w:footnote>
  <w:footnote w:type="continuationSeparator" w:id="0">
    <w:p w14:paraId="1574C341" w14:textId="77777777" w:rsidR="00684B9D" w:rsidRDefault="00684B9D" w:rsidP="00B8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5" w14:textId="77777777" w:rsidR="007F6194" w:rsidRDefault="007F6194" w:rsidP="00B840E0">
    <w:pPr>
      <w:pStyle w:val="Header"/>
    </w:pPr>
    <w:r>
      <w:t>[Type text]</w:t>
    </w:r>
    <w:r>
      <w:tab/>
      <w:t>[Type text]</w:t>
    </w:r>
    <w:r>
      <w:tab/>
      <w:t>[Type text]</w:t>
    </w:r>
  </w:p>
  <w:p w14:paraId="1324A4C6" w14:textId="77777777" w:rsidR="007F6194" w:rsidRDefault="007F6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7" w14:textId="45CFB9FB" w:rsidR="007F6194" w:rsidRPr="007F6194" w:rsidRDefault="00F84316" w:rsidP="00B448AB">
    <w:pPr>
      <w:pStyle w:val="Header"/>
      <w:jc w:val="center"/>
    </w:pPr>
    <w:r>
      <w:rPr>
        <w:noProof/>
      </w:rPr>
      <w:drawing>
        <wp:anchor distT="0" distB="0" distL="114300" distR="114300" simplePos="0" relativeHeight="251657728" behindDoc="1" locked="0" layoutInCell="1" allowOverlap="1" wp14:anchorId="1324A4CC" wp14:editId="15A06858">
          <wp:simplePos x="0" y="0"/>
          <wp:positionH relativeFrom="column">
            <wp:posOffset>-228600</wp:posOffset>
          </wp:positionH>
          <wp:positionV relativeFrom="paragraph">
            <wp:posOffset>-23495</wp:posOffset>
          </wp:positionV>
          <wp:extent cx="6400800" cy="7251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A" w14:textId="77777777" w:rsidR="00F77494" w:rsidRDefault="00F7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D2B"/>
    <w:multiLevelType w:val="hybridMultilevel"/>
    <w:tmpl w:val="752CB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6AAF"/>
    <w:multiLevelType w:val="hybridMultilevel"/>
    <w:tmpl w:val="2354A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97201"/>
    <w:multiLevelType w:val="hybridMultilevel"/>
    <w:tmpl w:val="F73A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97D84"/>
    <w:multiLevelType w:val="hybridMultilevel"/>
    <w:tmpl w:val="A0905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D0484"/>
    <w:multiLevelType w:val="hybridMultilevel"/>
    <w:tmpl w:val="ED940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94"/>
    <w:rsid w:val="000042F7"/>
    <w:rsid w:val="000162A1"/>
    <w:rsid w:val="00037065"/>
    <w:rsid w:val="00047EC0"/>
    <w:rsid w:val="000D7046"/>
    <w:rsid w:val="000E4646"/>
    <w:rsid w:val="001274B2"/>
    <w:rsid w:val="00173DD0"/>
    <w:rsid w:val="0018745B"/>
    <w:rsid w:val="00191BB9"/>
    <w:rsid w:val="001D6C78"/>
    <w:rsid w:val="001E27CF"/>
    <w:rsid w:val="00220EBB"/>
    <w:rsid w:val="0023054D"/>
    <w:rsid w:val="002A02F8"/>
    <w:rsid w:val="002A759B"/>
    <w:rsid w:val="00330F8B"/>
    <w:rsid w:val="00360E54"/>
    <w:rsid w:val="003742EC"/>
    <w:rsid w:val="00382CC1"/>
    <w:rsid w:val="00386EA6"/>
    <w:rsid w:val="00463682"/>
    <w:rsid w:val="00495AC2"/>
    <w:rsid w:val="004A6140"/>
    <w:rsid w:val="00502834"/>
    <w:rsid w:val="00621588"/>
    <w:rsid w:val="00621616"/>
    <w:rsid w:val="006410D1"/>
    <w:rsid w:val="00641B0D"/>
    <w:rsid w:val="00646A6D"/>
    <w:rsid w:val="00684B9D"/>
    <w:rsid w:val="006E77A5"/>
    <w:rsid w:val="007403EF"/>
    <w:rsid w:val="00746C5A"/>
    <w:rsid w:val="0076291F"/>
    <w:rsid w:val="007810A9"/>
    <w:rsid w:val="0079219A"/>
    <w:rsid w:val="00797F01"/>
    <w:rsid w:val="007D6CC1"/>
    <w:rsid w:val="007E0A6D"/>
    <w:rsid w:val="007F6194"/>
    <w:rsid w:val="00800A5B"/>
    <w:rsid w:val="008701BE"/>
    <w:rsid w:val="00925A27"/>
    <w:rsid w:val="00973375"/>
    <w:rsid w:val="009C2C76"/>
    <w:rsid w:val="009D2BAB"/>
    <w:rsid w:val="009E2EF7"/>
    <w:rsid w:val="009F3585"/>
    <w:rsid w:val="00AC6CEB"/>
    <w:rsid w:val="00B448AB"/>
    <w:rsid w:val="00B72A71"/>
    <w:rsid w:val="00B840E0"/>
    <w:rsid w:val="00B85876"/>
    <w:rsid w:val="00BC223F"/>
    <w:rsid w:val="00BE430D"/>
    <w:rsid w:val="00C36402"/>
    <w:rsid w:val="00C66D21"/>
    <w:rsid w:val="00CF147B"/>
    <w:rsid w:val="00CF6E6A"/>
    <w:rsid w:val="00D853E9"/>
    <w:rsid w:val="00D87E1D"/>
    <w:rsid w:val="00D95366"/>
    <w:rsid w:val="00E66D25"/>
    <w:rsid w:val="00E74BBA"/>
    <w:rsid w:val="00EB322C"/>
    <w:rsid w:val="00EB5233"/>
    <w:rsid w:val="00EF2E2A"/>
    <w:rsid w:val="00F46E82"/>
    <w:rsid w:val="00F77494"/>
    <w:rsid w:val="00F84316"/>
    <w:rsid w:val="00F86111"/>
    <w:rsid w:val="00FD0F78"/>
    <w:rsid w:val="00FF08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24A4C0"/>
  <w15:docId w15:val="{84974D91-1EBD-452D-974E-BFF509B5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0E0"/>
    <w:pPr>
      <w:tabs>
        <w:tab w:val="center" w:pos="4320"/>
        <w:tab w:val="right" w:pos="8640"/>
      </w:tabs>
    </w:pPr>
  </w:style>
  <w:style w:type="character" w:customStyle="1" w:styleId="HeaderChar">
    <w:name w:val="Header Char"/>
    <w:link w:val="Header"/>
    <w:uiPriority w:val="99"/>
    <w:rsid w:val="00B840E0"/>
    <w:rPr>
      <w:sz w:val="24"/>
      <w:szCs w:val="24"/>
    </w:rPr>
  </w:style>
  <w:style w:type="paragraph" w:styleId="Footer">
    <w:name w:val="footer"/>
    <w:basedOn w:val="Normal"/>
    <w:link w:val="FooterChar"/>
    <w:uiPriority w:val="99"/>
    <w:unhideWhenUsed/>
    <w:rsid w:val="00B840E0"/>
    <w:pPr>
      <w:tabs>
        <w:tab w:val="center" w:pos="4320"/>
        <w:tab w:val="right" w:pos="8640"/>
      </w:tabs>
    </w:pPr>
  </w:style>
  <w:style w:type="character" w:customStyle="1" w:styleId="FooterChar">
    <w:name w:val="Footer Char"/>
    <w:link w:val="Footer"/>
    <w:uiPriority w:val="99"/>
    <w:rsid w:val="00B840E0"/>
    <w:rPr>
      <w:sz w:val="24"/>
      <w:szCs w:val="24"/>
    </w:rPr>
  </w:style>
  <w:style w:type="paragraph" w:styleId="ListParagraph">
    <w:name w:val="List Paragraph"/>
    <w:basedOn w:val="Normal"/>
    <w:uiPriority w:val="34"/>
    <w:qFormat/>
    <w:rsid w:val="00F77494"/>
    <w:pPr>
      <w:ind w:left="720"/>
      <w:contextualSpacing/>
    </w:pPr>
  </w:style>
  <w:style w:type="character" w:styleId="Hyperlink">
    <w:name w:val="Hyperlink"/>
    <w:uiPriority w:val="99"/>
    <w:unhideWhenUsed/>
    <w:rsid w:val="00F77494"/>
    <w:rPr>
      <w:color w:val="0000FF"/>
      <w:u w:val="single"/>
    </w:rPr>
  </w:style>
  <w:style w:type="paragraph" w:styleId="PlainText">
    <w:name w:val="Plain Text"/>
    <w:basedOn w:val="Normal"/>
    <w:link w:val="PlainTextChar"/>
    <w:uiPriority w:val="99"/>
    <w:unhideWhenUsed/>
    <w:rsid w:val="007810A9"/>
    <w:rPr>
      <w:rFonts w:ascii="Calibri" w:eastAsia="Calibri" w:hAnsi="Calibri" w:cs="Consolas"/>
      <w:sz w:val="22"/>
      <w:szCs w:val="21"/>
    </w:rPr>
  </w:style>
  <w:style w:type="character" w:customStyle="1" w:styleId="PlainTextChar">
    <w:name w:val="Plain Text Char"/>
    <w:link w:val="PlainText"/>
    <w:uiPriority w:val="99"/>
    <w:rsid w:val="007810A9"/>
    <w:rPr>
      <w:rFonts w:ascii="Calibri" w:eastAsia="Calibri" w:hAnsi="Calibri" w:cs="Consolas"/>
      <w:sz w:val="22"/>
      <w:szCs w:val="21"/>
    </w:rPr>
  </w:style>
  <w:style w:type="paragraph" w:styleId="NormalWeb">
    <w:name w:val="Normal (Web)"/>
    <w:basedOn w:val="Normal"/>
    <w:uiPriority w:val="99"/>
    <w:semiHidden/>
    <w:unhideWhenUsed/>
    <w:rsid w:val="001D6C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019002">
      <w:bodyDiv w:val="1"/>
      <w:marLeft w:val="0"/>
      <w:marRight w:val="0"/>
      <w:marTop w:val="0"/>
      <w:marBottom w:val="0"/>
      <w:divBdr>
        <w:top w:val="none" w:sz="0" w:space="0" w:color="auto"/>
        <w:left w:val="none" w:sz="0" w:space="0" w:color="auto"/>
        <w:bottom w:val="none" w:sz="0" w:space="0" w:color="auto"/>
        <w:right w:val="none" w:sz="0" w:space="0" w:color="auto"/>
      </w:divBdr>
    </w:div>
    <w:div w:id="712579385">
      <w:bodyDiv w:val="1"/>
      <w:marLeft w:val="0"/>
      <w:marRight w:val="0"/>
      <w:marTop w:val="0"/>
      <w:marBottom w:val="0"/>
      <w:divBdr>
        <w:top w:val="none" w:sz="0" w:space="0" w:color="auto"/>
        <w:left w:val="none" w:sz="0" w:space="0" w:color="auto"/>
        <w:bottom w:val="none" w:sz="0" w:space="0" w:color="auto"/>
        <w:right w:val="none" w:sz="0" w:space="0" w:color="auto"/>
      </w:divBdr>
      <w:divsChild>
        <w:div w:id="1046180033">
          <w:marLeft w:val="0"/>
          <w:marRight w:val="0"/>
          <w:marTop w:val="0"/>
          <w:marBottom w:val="0"/>
          <w:divBdr>
            <w:top w:val="none" w:sz="0" w:space="0" w:color="auto"/>
            <w:left w:val="none" w:sz="0" w:space="0" w:color="auto"/>
            <w:bottom w:val="none" w:sz="0" w:space="0" w:color="auto"/>
            <w:right w:val="none" w:sz="0" w:space="0" w:color="auto"/>
          </w:divBdr>
        </w:div>
        <w:div w:id="1023827202">
          <w:marLeft w:val="0"/>
          <w:marRight w:val="0"/>
          <w:marTop w:val="0"/>
          <w:marBottom w:val="0"/>
          <w:divBdr>
            <w:top w:val="none" w:sz="0" w:space="0" w:color="auto"/>
            <w:left w:val="none" w:sz="0" w:space="0" w:color="auto"/>
            <w:bottom w:val="none" w:sz="0" w:space="0" w:color="auto"/>
            <w:right w:val="none" w:sz="0" w:space="0" w:color="auto"/>
          </w:divBdr>
        </w:div>
      </w:divsChild>
    </w:div>
    <w:div w:id="1068114431">
      <w:bodyDiv w:val="1"/>
      <w:marLeft w:val="0"/>
      <w:marRight w:val="0"/>
      <w:marTop w:val="0"/>
      <w:marBottom w:val="0"/>
      <w:divBdr>
        <w:top w:val="none" w:sz="0" w:space="0" w:color="auto"/>
        <w:left w:val="none" w:sz="0" w:space="0" w:color="auto"/>
        <w:bottom w:val="none" w:sz="0" w:space="0" w:color="auto"/>
        <w:right w:val="none" w:sz="0" w:space="0" w:color="auto"/>
      </w:divBdr>
    </w:div>
    <w:div w:id="18480129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l\Documents\RESNET\New%20RESNET%20Logo\RESNET_Letterhead_temp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12" ma:contentTypeDescription="Create a new document." ma:contentTypeScope="" ma:versionID="3afd11e1cda9a0aa83cbf8cbcaead7cd">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9883a710c2f1cf960c533d23746002c6"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E861-323F-4B41-9187-84ED1E0F11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93DE07-5788-49DB-97AE-D29A2539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31293-7778-4F97-A0A8-416F4E8944F6}">
  <ds:schemaRefs>
    <ds:schemaRef ds:uri="http://schemas.microsoft.com/sharepoint/v3/contenttype/forms"/>
  </ds:schemaRefs>
</ds:datastoreItem>
</file>

<file path=customXml/itemProps4.xml><?xml version="1.0" encoding="utf-8"?>
<ds:datastoreItem xmlns:ds="http://schemas.openxmlformats.org/officeDocument/2006/customXml" ds:itemID="{FEA4F2F5-8985-41B4-BA6C-4B470AF4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RESNET_Letterhead_temp_Final</Template>
  <TotalTime>2</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Fourth Demension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Laurel</dc:creator>
  <cp:lastModifiedBy>Rick Dixon</cp:lastModifiedBy>
  <cp:revision>2</cp:revision>
  <cp:lastPrinted>2012-05-15T20:51:00Z</cp:lastPrinted>
  <dcterms:created xsi:type="dcterms:W3CDTF">2020-10-25T20:26:00Z</dcterms:created>
  <dcterms:modified xsi:type="dcterms:W3CDTF">2020-10-25T20:26:00Z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ies>
</file>