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BC4C" w14:textId="77777777" w:rsidR="00BF44F2" w:rsidRDefault="000C0022" w:rsidP="000C0022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A67E7E">
        <w:rPr>
          <w:rFonts w:ascii="Arial" w:hAnsi="Arial" w:cs="Arial"/>
          <w:b/>
          <w:bCs/>
          <w:color w:val="000000" w:themeColor="text1"/>
          <w:sz w:val="44"/>
          <w:szCs w:val="44"/>
        </w:rPr>
        <w:t>Draft PDS-0</w:t>
      </w:r>
      <w:r w:rsidR="00571194" w:rsidRPr="00A67E7E">
        <w:rPr>
          <w:rFonts w:ascii="Arial" w:hAnsi="Arial" w:cs="Arial"/>
          <w:b/>
          <w:bCs/>
          <w:color w:val="000000" w:themeColor="text1"/>
          <w:sz w:val="44"/>
          <w:szCs w:val="44"/>
        </w:rPr>
        <w:t>1</w:t>
      </w:r>
      <w:r w:rsidRPr="00A67E7E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</w:t>
      </w:r>
    </w:p>
    <w:p w14:paraId="6FD3AD97" w14:textId="2EC3339B" w:rsidR="000C0022" w:rsidRPr="00A67E7E" w:rsidRDefault="000C0022" w:rsidP="000C0022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A67E7E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HERS Addendum </w:t>
      </w:r>
      <w:r w:rsidR="00BF44F2">
        <w:rPr>
          <w:rFonts w:ascii="Arial" w:hAnsi="Arial" w:cs="Arial"/>
          <w:b/>
          <w:bCs/>
          <w:color w:val="000000" w:themeColor="text1"/>
          <w:sz w:val="44"/>
          <w:szCs w:val="44"/>
        </w:rPr>
        <w:t>103</w:t>
      </w:r>
      <w:r w:rsidRPr="00A67E7E">
        <w:rPr>
          <w:rFonts w:ascii="Arial" w:hAnsi="Arial" w:cs="Arial"/>
          <w:b/>
          <w:bCs/>
          <w:color w:val="000000" w:themeColor="text1"/>
          <w:sz w:val="44"/>
          <w:szCs w:val="44"/>
        </w:rPr>
        <w:t>, Direct Expansion HP &amp; AC Modeling</w:t>
      </w:r>
      <w:r w:rsidR="00571194" w:rsidRPr="00A67E7E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</w:t>
      </w:r>
      <w:r w:rsidR="00BF44F2">
        <w:rPr>
          <w:rFonts w:ascii="Arial" w:hAnsi="Arial" w:cs="Arial"/>
          <w:b/>
          <w:bCs/>
          <w:color w:val="000000" w:themeColor="text1"/>
          <w:sz w:val="44"/>
          <w:szCs w:val="44"/>
        </w:rPr>
        <w:t>Supplement</w:t>
      </w:r>
    </w:p>
    <w:p w14:paraId="61B26149" w14:textId="77777777" w:rsidR="000C0022" w:rsidRPr="00A67E7E" w:rsidRDefault="000C0022" w:rsidP="000C0022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33F57EA" w14:textId="77777777" w:rsidR="00A3190B" w:rsidRPr="00A67E7E" w:rsidRDefault="00A3190B" w:rsidP="00A3190B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0A33F465" w14:textId="45B17CBC" w:rsidR="000C0022" w:rsidRPr="00A67E7E" w:rsidRDefault="000C0022" w:rsidP="000C0022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i/>
          <w:iCs/>
          <w:color w:val="000000" w:themeColor="text1"/>
          <w:kern w:val="36"/>
        </w:rPr>
      </w:pPr>
      <w:r w:rsidRPr="00A67E7E">
        <w:rPr>
          <w:rFonts w:ascii="Arial" w:hAnsi="Arial" w:cs="Arial"/>
          <w:b/>
          <w:bCs/>
          <w:i/>
          <w:iCs/>
          <w:color w:val="000000" w:themeColor="text1"/>
          <w:kern w:val="36"/>
        </w:rPr>
        <w:t xml:space="preserve">Modify the </w:t>
      </w:r>
      <w:r w:rsidR="00600B75" w:rsidRPr="00A67E7E">
        <w:rPr>
          <w:rFonts w:ascii="Arial" w:hAnsi="Arial" w:cs="Arial"/>
          <w:b/>
          <w:bCs/>
          <w:i/>
          <w:iCs/>
          <w:color w:val="000000" w:themeColor="text1"/>
          <w:kern w:val="36"/>
        </w:rPr>
        <w:t xml:space="preserve">ANSI/RESNET/ICC 301-2022 </w:t>
      </w:r>
      <w:r w:rsidR="00B44453" w:rsidRPr="00A67E7E">
        <w:rPr>
          <w:rFonts w:ascii="Arial" w:hAnsi="Arial" w:cs="Arial"/>
          <w:b/>
          <w:bCs/>
          <w:i/>
          <w:iCs/>
          <w:color w:val="000000" w:themeColor="text1"/>
          <w:kern w:val="36"/>
        </w:rPr>
        <w:t xml:space="preserve">Appendix C </w:t>
      </w:r>
      <w:r w:rsidR="00600B75" w:rsidRPr="00A67E7E">
        <w:rPr>
          <w:rFonts w:ascii="Arial" w:hAnsi="Arial" w:cs="Arial"/>
          <w:b/>
          <w:bCs/>
          <w:i/>
          <w:iCs/>
          <w:color w:val="000000" w:themeColor="text1"/>
          <w:kern w:val="36"/>
        </w:rPr>
        <w:t>by adding</w:t>
      </w:r>
      <w:r w:rsidRPr="00A67E7E">
        <w:rPr>
          <w:rFonts w:ascii="Arial" w:hAnsi="Arial" w:cs="Arial"/>
          <w:b/>
          <w:bCs/>
          <w:i/>
          <w:iCs/>
          <w:color w:val="000000" w:themeColor="text1"/>
          <w:kern w:val="36"/>
        </w:rPr>
        <w:t xml:space="preserve"> </w:t>
      </w:r>
      <w:r w:rsidR="00600B75" w:rsidRPr="00A67E7E">
        <w:rPr>
          <w:rFonts w:ascii="Arial" w:hAnsi="Arial" w:cs="Arial"/>
          <w:b/>
          <w:bCs/>
          <w:i/>
          <w:iCs/>
          <w:color w:val="000000" w:themeColor="text1"/>
          <w:kern w:val="36"/>
        </w:rPr>
        <w:t>the following</w:t>
      </w:r>
      <w:r w:rsidRPr="00A67E7E">
        <w:rPr>
          <w:rFonts w:ascii="Arial" w:hAnsi="Arial" w:cs="Arial"/>
          <w:b/>
          <w:bCs/>
          <w:i/>
          <w:iCs/>
          <w:color w:val="000000" w:themeColor="text1"/>
          <w:kern w:val="36"/>
        </w:rPr>
        <w:t>:</w:t>
      </w:r>
    </w:p>
    <w:p w14:paraId="2C078E63" w14:textId="2E53D706" w:rsidR="00FA3C4A" w:rsidRPr="00A67E7E" w:rsidRDefault="00B44453" w:rsidP="38C0018A">
      <w:pPr>
        <w:pStyle w:val="Titl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A67E7E">
        <w:rPr>
          <w:rFonts w:ascii="Arial" w:hAnsi="Arial" w:cs="Arial"/>
          <w:b/>
          <w:bCs/>
          <w:color w:val="000000" w:themeColor="text1"/>
          <w:sz w:val="24"/>
          <w:szCs w:val="24"/>
        </w:rPr>
        <w:t>C.</w:t>
      </w:r>
      <w:r w:rsidRPr="00A67E7E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x</w:t>
      </w:r>
      <w:proofErr w:type="spellEnd"/>
      <w:r w:rsidRPr="00A67E7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17837" w:rsidRPr="00A67E7E">
        <w:rPr>
          <w:rFonts w:ascii="Arial" w:hAnsi="Arial" w:cs="Arial"/>
          <w:b/>
          <w:bCs/>
          <w:color w:val="000000" w:themeColor="text1"/>
          <w:sz w:val="24"/>
          <w:szCs w:val="24"/>
        </w:rPr>
        <w:t>Direct Expansion</w:t>
      </w:r>
      <w:r w:rsidR="38C0018A" w:rsidRPr="00A67E7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Modeling </w:t>
      </w:r>
    </w:p>
    <w:p w14:paraId="627A1065" w14:textId="77777777" w:rsidR="00232500" w:rsidRDefault="00232500" w:rsidP="00232500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7049C69" w14:textId="1C29E921" w:rsidR="00232500" w:rsidRPr="00A67E7E" w:rsidRDefault="00232500" w:rsidP="00232500">
      <w:pPr>
        <w:pStyle w:val="Heading2"/>
        <w:rPr>
          <w:color w:val="000000" w:themeColor="text1"/>
        </w:rPr>
      </w:pPr>
      <w:r w:rsidRPr="00A67E7E">
        <w:rPr>
          <w:rFonts w:ascii="Arial" w:hAnsi="Arial" w:cs="Arial"/>
          <w:b/>
          <w:bCs/>
          <w:color w:val="000000" w:themeColor="text1"/>
          <w:sz w:val="24"/>
          <w:szCs w:val="24"/>
        </w:rPr>
        <w:t>C.</w:t>
      </w:r>
      <w:r w:rsidRPr="00A67E7E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x</w:t>
      </w:r>
      <w:r w:rsidRPr="00A67E7E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056A8C"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 w:rsidRPr="00A67E7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Defrost</w:t>
      </w:r>
    </w:p>
    <w:p w14:paraId="29472C4B" w14:textId="5C208DDA" w:rsidR="00780FF6" w:rsidRPr="00A67E7E" w:rsidRDefault="00780FF6" w:rsidP="00780FF6">
      <w:pPr>
        <w:rPr>
          <w:color w:val="000000" w:themeColor="text1"/>
        </w:rPr>
      </w:pPr>
      <w:r w:rsidRPr="00A67E7E">
        <w:rPr>
          <w:color w:val="000000" w:themeColor="text1"/>
        </w:rPr>
        <w:t xml:space="preserve">The integrated heating capacity </w:t>
      </w:r>
      <w:r w:rsidR="00AF003A" w:rsidRPr="00A67E7E">
        <w:rPr>
          <w:color w:val="000000" w:themeColor="text1"/>
        </w:rPr>
        <w:t xml:space="preserve">and power </w:t>
      </w:r>
      <w:r w:rsidRPr="00A67E7E">
        <w:rPr>
          <w:color w:val="000000" w:themeColor="text1"/>
        </w:rPr>
        <w:t xml:space="preserve">of the heat pump shall be reduced for any outdoor </w:t>
      </w:r>
      <w:proofErr w:type="spellStart"/>
      <w:r w:rsidRPr="00A67E7E">
        <w:rPr>
          <w:color w:val="000000" w:themeColor="text1"/>
        </w:rPr>
        <w:t>drybulb</w:t>
      </w:r>
      <w:proofErr w:type="spellEnd"/>
      <w:r w:rsidRPr="00A67E7E">
        <w:rPr>
          <w:color w:val="000000" w:themeColor="text1"/>
        </w:rPr>
        <w:t xml:space="preserve"> temperature lower than the maximum defrost temperature</w:t>
      </w:r>
      <w:r w:rsidR="00683D31" w:rsidRPr="00A67E7E">
        <w:rPr>
          <w:color w:val="000000" w:themeColor="text1"/>
        </w:rPr>
        <w:t xml:space="preserve"> (40°F)</w:t>
      </w:r>
      <w:r w:rsidRPr="00A67E7E">
        <w:rPr>
          <w:color w:val="000000" w:themeColor="text1"/>
        </w:rPr>
        <w:t xml:space="preserve"> </w:t>
      </w:r>
      <w:r w:rsidR="00A720FB" w:rsidRPr="00A67E7E">
        <w:rPr>
          <w:color w:val="000000" w:themeColor="text1"/>
        </w:rPr>
        <w:t>using the equations</w:t>
      </w:r>
      <w:r w:rsidRPr="00A67E7E">
        <w:rPr>
          <w:color w:val="000000" w:themeColor="text1"/>
        </w:rPr>
        <w:t xml:space="preserve"> below</w:t>
      </w:r>
      <w:r w:rsidR="002C6F10" w:rsidRPr="00A67E7E">
        <w:rPr>
          <w:color w:val="000000" w:themeColor="text1"/>
          <w:vertAlign w:val="superscript"/>
        </w:rPr>
        <w:footnoteReference w:id="2"/>
      </w:r>
      <w:r w:rsidRPr="00A67E7E">
        <w:rPr>
          <w:color w:val="000000" w:themeColor="text1"/>
        </w:rPr>
        <w:t>.</w:t>
      </w:r>
    </w:p>
    <w:p w14:paraId="44FF8B49" w14:textId="2AEF910A" w:rsidR="00E260AA" w:rsidRPr="00A67E7E" w:rsidRDefault="00E260AA" w:rsidP="00780FF6">
      <w:pPr>
        <w:rPr>
          <w:color w:val="000000" w:themeColor="text1"/>
        </w:rPr>
      </w:pPr>
      <w:proofErr w:type="spellStart"/>
      <w:proofErr w:type="gramStart"/>
      <w:r w:rsidRPr="00A67E7E">
        <w:rPr>
          <w:color w:val="000000" w:themeColor="text1"/>
        </w:rPr>
        <w:t>f</w:t>
      </w:r>
      <w:r w:rsidRPr="00A67E7E">
        <w:rPr>
          <w:color w:val="000000" w:themeColor="text1"/>
          <w:vertAlign w:val="subscript"/>
        </w:rPr>
        <w:t>def</w:t>
      </w:r>
      <w:proofErr w:type="spellEnd"/>
      <w:r w:rsidRPr="00A67E7E">
        <w:rPr>
          <w:color w:val="000000" w:themeColor="text1"/>
        </w:rPr>
        <w:t>(</w:t>
      </w:r>
      <w:proofErr w:type="spellStart"/>
      <w:proofErr w:type="gramEnd"/>
      <w:r w:rsidRPr="00A67E7E">
        <w:rPr>
          <w:color w:val="000000" w:themeColor="text1"/>
        </w:rPr>
        <w:t>T</w:t>
      </w:r>
      <w:r w:rsidRPr="00A67E7E">
        <w:rPr>
          <w:color w:val="000000" w:themeColor="text1"/>
          <w:vertAlign w:val="subscript"/>
        </w:rPr>
        <w:t>odb</w:t>
      </w:r>
      <w:proofErr w:type="spellEnd"/>
      <w:r w:rsidRPr="00A67E7E">
        <w:rPr>
          <w:color w:val="000000" w:themeColor="text1"/>
        </w:rPr>
        <w:t>)</w:t>
      </w:r>
      <w:r w:rsidR="00AD1547" w:rsidRPr="00A67E7E">
        <w:rPr>
          <w:color w:val="000000" w:themeColor="text1"/>
        </w:rPr>
        <w:t xml:space="preserve"> = </w:t>
      </w:r>
      <w:proofErr w:type="gramStart"/>
      <w:r w:rsidR="00C75FE4" w:rsidRPr="00A67E7E">
        <w:rPr>
          <w:color w:val="000000" w:themeColor="text1"/>
        </w:rPr>
        <w:t>max(min(</w:t>
      </w:r>
      <w:proofErr w:type="gramEnd"/>
      <w:r w:rsidR="00C75FE4" w:rsidRPr="00A67E7E">
        <w:rPr>
          <w:color w:val="000000" w:themeColor="text1"/>
        </w:rPr>
        <w:t>0.134-0.003*</w:t>
      </w:r>
      <w:proofErr w:type="spellStart"/>
      <w:r w:rsidR="00FB5865" w:rsidRPr="00A67E7E">
        <w:rPr>
          <w:color w:val="000000" w:themeColor="text1"/>
        </w:rPr>
        <w:t>T</w:t>
      </w:r>
      <w:r w:rsidR="00FB5865" w:rsidRPr="00A67E7E">
        <w:rPr>
          <w:color w:val="000000" w:themeColor="text1"/>
          <w:vertAlign w:val="subscript"/>
        </w:rPr>
        <w:t>odb</w:t>
      </w:r>
      <w:proofErr w:type="spellEnd"/>
      <w:r w:rsidR="00FB5865" w:rsidRPr="00A67E7E">
        <w:rPr>
          <w:color w:val="000000" w:themeColor="text1"/>
        </w:rPr>
        <w:t>, 0.08</w:t>
      </w:r>
      <w:r w:rsidR="00422752" w:rsidRPr="00A67E7E">
        <w:rPr>
          <w:color w:val="000000" w:themeColor="text1"/>
        </w:rPr>
        <w:t>)</w:t>
      </w:r>
      <w:r w:rsidR="00FB5865" w:rsidRPr="00A67E7E">
        <w:rPr>
          <w:color w:val="000000" w:themeColor="text1"/>
        </w:rPr>
        <w:t>, 0)</w:t>
      </w:r>
    </w:p>
    <w:p w14:paraId="71C10CD1" w14:textId="2FE4951D" w:rsidR="00780FF6" w:rsidRPr="00A67E7E" w:rsidRDefault="00780FF6" w:rsidP="00780FF6">
      <w:pPr>
        <w:rPr>
          <w:color w:val="000000" w:themeColor="text1"/>
        </w:rPr>
      </w:pPr>
      <w:proofErr w:type="spellStart"/>
      <w:proofErr w:type="gramStart"/>
      <w:r w:rsidRPr="00A67E7E">
        <w:rPr>
          <w:color w:val="000000" w:themeColor="text1"/>
        </w:rPr>
        <w:t>Q</w:t>
      </w:r>
      <w:r w:rsidRPr="00A67E7E">
        <w:rPr>
          <w:color w:val="000000" w:themeColor="text1"/>
          <w:vertAlign w:val="subscript"/>
        </w:rPr>
        <w:t>gross,int</w:t>
      </w:r>
      <w:proofErr w:type="gramEnd"/>
      <w:r w:rsidRPr="00A67E7E">
        <w:rPr>
          <w:color w:val="000000" w:themeColor="text1"/>
          <w:vertAlign w:val="subscript"/>
        </w:rPr>
        <w:t>,</w:t>
      </w:r>
      <w:proofErr w:type="gramStart"/>
      <w:r w:rsidRPr="00A67E7E">
        <w:rPr>
          <w:color w:val="000000" w:themeColor="text1"/>
          <w:vertAlign w:val="subscript"/>
        </w:rPr>
        <w:t>htg,i</w:t>
      </w:r>
      <w:proofErr w:type="spellEnd"/>
      <w:proofErr w:type="gramEnd"/>
      <w:r w:rsidRPr="00A67E7E">
        <w:rPr>
          <w:color w:val="000000" w:themeColor="text1"/>
        </w:rPr>
        <w:t xml:space="preserve"> = </w:t>
      </w:r>
      <w:proofErr w:type="spellStart"/>
      <w:proofErr w:type="gramStart"/>
      <w:r w:rsidRPr="00A67E7E">
        <w:rPr>
          <w:color w:val="000000" w:themeColor="text1"/>
        </w:rPr>
        <w:t>Q</w:t>
      </w:r>
      <w:r w:rsidRPr="00A67E7E">
        <w:rPr>
          <w:color w:val="000000" w:themeColor="text1"/>
          <w:vertAlign w:val="subscript"/>
        </w:rPr>
        <w:t>gross,ss</w:t>
      </w:r>
      <w:proofErr w:type="gramEnd"/>
      <w:r w:rsidRPr="00A67E7E">
        <w:rPr>
          <w:color w:val="000000" w:themeColor="text1"/>
          <w:vertAlign w:val="subscript"/>
        </w:rPr>
        <w:t>,</w:t>
      </w:r>
      <w:proofErr w:type="gramStart"/>
      <w:r w:rsidRPr="00A67E7E">
        <w:rPr>
          <w:color w:val="000000" w:themeColor="text1"/>
          <w:vertAlign w:val="subscript"/>
        </w:rPr>
        <w:t>htg,i</w:t>
      </w:r>
      <w:proofErr w:type="spellEnd"/>
      <w:proofErr w:type="gramEnd"/>
      <w:r w:rsidRPr="00A67E7E">
        <w:rPr>
          <w:color w:val="000000" w:themeColor="text1"/>
        </w:rPr>
        <w:t xml:space="preserve">*[1 - </w:t>
      </w:r>
      <w:r w:rsidR="0001439B" w:rsidRPr="00A67E7E">
        <w:rPr>
          <w:color w:val="000000" w:themeColor="text1"/>
        </w:rPr>
        <w:t>1.8*</w:t>
      </w:r>
      <w:proofErr w:type="spellStart"/>
      <w:proofErr w:type="gramStart"/>
      <w:r w:rsidRPr="00A67E7E">
        <w:rPr>
          <w:color w:val="000000" w:themeColor="text1"/>
        </w:rPr>
        <w:t>f</w:t>
      </w:r>
      <w:r w:rsidRPr="00A67E7E">
        <w:rPr>
          <w:color w:val="000000" w:themeColor="text1"/>
          <w:vertAlign w:val="subscript"/>
        </w:rPr>
        <w:t>def</w:t>
      </w:r>
      <w:proofErr w:type="spellEnd"/>
      <w:r w:rsidRPr="00A67E7E">
        <w:rPr>
          <w:color w:val="000000" w:themeColor="text1"/>
        </w:rPr>
        <w:t>(</w:t>
      </w:r>
      <w:proofErr w:type="spellStart"/>
      <w:proofErr w:type="gramEnd"/>
      <w:r w:rsidRPr="00A67E7E">
        <w:rPr>
          <w:color w:val="000000" w:themeColor="text1"/>
        </w:rPr>
        <w:t>T</w:t>
      </w:r>
      <w:r w:rsidRPr="00A67E7E">
        <w:rPr>
          <w:color w:val="000000" w:themeColor="text1"/>
          <w:vertAlign w:val="subscript"/>
        </w:rPr>
        <w:t>odb</w:t>
      </w:r>
      <w:proofErr w:type="spellEnd"/>
      <w:r w:rsidRPr="00A67E7E">
        <w:rPr>
          <w:color w:val="000000" w:themeColor="text1"/>
        </w:rPr>
        <w:t>)]</w:t>
      </w:r>
    </w:p>
    <w:p w14:paraId="1615A13E" w14:textId="08FFA10F" w:rsidR="00780FF6" w:rsidRPr="00A67E7E" w:rsidRDefault="00780FF6" w:rsidP="00780FF6">
      <w:pPr>
        <w:rPr>
          <w:color w:val="000000" w:themeColor="text1"/>
        </w:rPr>
      </w:pPr>
      <w:proofErr w:type="spellStart"/>
      <w:proofErr w:type="gramStart"/>
      <w:r w:rsidRPr="00A67E7E">
        <w:rPr>
          <w:color w:val="000000" w:themeColor="text1"/>
        </w:rPr>
        <w:t>P</w:t>
      </w:r>
      <w:r w:rsidRPr="00A67E7E">
        <w:rPr>
          <w:color w:val="000000" w:themeColor="text1"/>
          <w:vertAlign w:val="subscript"/>
        </w:rPr>
        <w:t>gross,int</w:t>
      </w:r>
      <w:proofErr w:type="gramEnd"/>
      <w:r w:rsidRPr="00A67E7E">
        <w:rPr>
          <w:color w:val="000000" w:themeColor="text1"/>
          <w:vertAlign w:val="subscript"/>
        </w:rPr>
        <w:t>,</w:t>
      </w:r>
      <w:proofErr w:type="gramStart"/>
      <w:r w:rsidRPr="00A67E7E">
        <w:rPr>
          <w:color w:val="000000" w:themeColor="text1"/>
          <w:vertAlign w:val="subscript"/>
        </w:rPr>
        <w:t>htg,i</w:t>
      </w:r>
      <w:proofErr w:type="spellEnd"/>
      <w:proofErr w:type="gramEnd"/>
      <w:r w:rsidRPr="00A67E7E">
        <w:rPr>
          <w:color w:val="000000" w:themeColor="text1"/>
        </w:rPr>
        <w:t xml:space="preserve"> = </w:t>
      </w:r>
      <w:proofErr w:type="spellStart"/>
      <w:proofErr w:type="gramStart"/>
      <w:r w:rsidRPr="00A67E7E">
        <w:rPr>
          <w:color w:val="000000" w:themeColor="text1"/>
        </w:rPr>
        <w:t>P</w:t>
      </w:r>
      <w:r w:rsidRPr="00A67E7E">
        <w:rPr>
          <w:color w:val="000000" w:themeColor="text1"/>
          <w:vertAlign w:val="subscript"/>
        </w:rPr>
        <w:t>gross,ss</w:t>
      </w:r>
      <w:proofErr w:type="gramEnd"/>
      <w:r w:rsidRPr="00A67E7E">
        <w:rPr>
          <w:color w:val="000000" w:themeColor="text1"/>
          <w:vertAlign w:val="subscript"/>
        </w:rPr>
        <w:t>,</w:t>
      </w:r>
      <w:proofErr w:type="gramStart"/>
      <w:r w:rsidRPr="00A67E7E">
        <w:rPr>
          <w:color w:val="000000" w:themeColor="text1"/>
          <w:vertAlign w:val="subscript"/>
        </w:rPr>
        <w:t>htg,i</w:t>
      </w:r>
      <w:proofErr w:type="spellEnd"/>
      <w:proofErr w:type="gramEnd"/>
      <w:r w:rsidR="00AD1547" w:rsidRPr="00A67E7E">
        <w:rPr>
          <w:color w:val="000000" w:themeColor="text1"/>
        </w:rPr>
        <w:t xml:space="preserve">*[1 - </w:t>
      </w:r>
      <w:r w:rsidR="00D75D63" w:rsidRPr="00A67E7E">
        <w:rPr>
          <w:color w:val="000000" w:themeColor="text1"/>
        </w:rPr>
        <w:t>0.3*</w:t>
      </w:r>
      <w:proofErr w:type="spellStart"/>
      <w:proofErr w:type="gramStart"/>
      <w:r w:rsidR="00AD1547" w:rsidRPr="00A67E7E">
        <w:rPr>
          <w:color w:val="000000" w:themeColor="text1"/>
        </w:rPr>
        <w:t>f</w:t>
      </w:r>
      <w:r w:rsidR="00AD1547" w:rsidRPr="00A67E7E">
        <w:rPr>
          <w:color w:val="000000" w:themeColor="text1"/>
          <w:vertAlign w:val="subscript"/>
        </w:rPr>
        <w:t>def</w:t>
      </w:r>
      <w:proofErr w:type="spellEnd"/>
      <w:r w:rsidR="00AD1547" w:rsidRPr="00A67E7E">
        <w:rPr>
          <w:color w:val="000000" w:themeColor="text1"/>
        </w:rPr>
        <w:t>(</w:t>
      </w:r>
      <w:proofErr w:type="spellStart"/>
      <w:proofErr w:type="gramEnd"/>
      <w:r w:rsidR="00AD1547" w:rsidRPr="00A67E7E">
        <w:rPr>
          <w:color w:val="000000" w:themeColor="text1"/>
        </w:rPr>
        <w:t>T</w:t>
      </w:r>
      <w:r w:rsidR="00AD1547" w:rsidRPr="00A67E7E">
        <w:rPr>
          <w:color w:val="000000" w:themeColor="text1"/>
          <w:vertAlign w:val="subscript"/>
        </w:rPr>
        <w:t>odb</w:t>
      </w:r>
      <w:proofErr w:type="spellEnd"/>
      <w:r w:rsidR="00AD1547" w:rsidRPr="00A67E7E">
        <w:rPr>
          <w:color w:val="000000" w:themeColor="text1"/>
        </w:rPr>
        <w:t>)]</w:t>
      </w:r>
    </w:p>
    <w:p w14:paraId="26BB5C76" w14:textId="204AF53B" w:rsidR="00780FF6" w:rsidRPr="00A67E7E" w:rsidRDefault="00780FF6" w:rsidP="00780FF6">
      <w:pPr>
        <w:rPr>
          <w:color w:val="000000" w:themeColor="text1"/>
        </w:rPr>
      </w:pPr>
      <w:r w:rsidRPr="00A67E7E">
        <w:rPr>
          <w:color w:val="000000" w:themeColor="text1"/>
        </w:rPr>
        <w:t>While defrosting</w:t>
      </w:r>
      <w:r w:rsidR="002C6F10" w:rsidRPr="00A67E7E">
        <w:rPr>
          <w:color w:val="000000" w:themeColor="text1"/>
        </w:rPr>
        <w:t xml:space="preserve"> in systems with supplemental heat</w:t>
      </w:r>
      <w:r w:rsidRPr="00A67E7E">
        <w:rPr>
          <w:color w:val="000000" w:themeColor="text1"/>
        </w:rPr>
        <w:t>,</w:t>
      </w:r>
      <w:r w:rsidR="001D04F3" w:rsidRPr="00A67E7E">
        <w:rPr>
          <w:color w:val="000000" w:themeColor="text1"/>
        </w:rPr>
        <w:t xml:space="preserve"> the</w:t>
      </w:r>
      <w:r w:rsidRPr="00A67E7E">
        <w:rPr>
          <w:color w:val="000000" w:themeColor="text1"/>
        </w:rPr>
        <w:t xml:space="preserve"> supplemental heat is </w:t>
      </w:r>
      <w:proofErr w:type="gramStart"/>
      <w:r w:rsidRPr="00A67E7E">
        <w:rPr>
          <w:color w:val="000000" w:themeColor="text1"/>
        </w:rPr>
        <w:t>active</w:t>
      </w:r>
      <w:proofErr w:type="gramEnd"/>
      <w:r w:rsidR="00C30D16" w:rsidRPr="00A67E7E">
        <w:rPr>
          <w:color w:val="000000" w:themeColor="text1"/>
        </w:rPr>
        <w:t xml:space="preserve"> and the indoor fan is running</w:t>
      </w:r>
      <w:r w:rsidR="002C6F10" w:rsidRPr="00A67E7E">
        <w:rPr>
          <w:color w:val="000000" w:themeColor="text1"/>
        </w:rPr>
        <w:t xml:space="preserve"> during the defrost period</w:t>
      </w:r>
      <w:r w:rsidR="0068273A" w:rsidRPr="00A67E7E">
        <w:rPr>
          <w:color w:val="000000" w:themeColor="text1"/>
        </w:rPr>
        <w:t>. The supplemental heater is cycled or modulated to add exactly enough heat to offset the reduced capacity</w:t>
      </w:r>
      <w:r w:rsidR="00316983" w:rsidRPr="00A67E7E">
        <w:rPr>
          <w:color w:val="000000" w:themeColor="text1"/>
        </w:rPr>
        <w:t>.</w:t>
      </w:r>
    </w:p>
    <w:p w14:paraId="7CD6F142" w14:textId="6C3CFD53" w:rsidR="00780FF6" w:rsidRPr="00A67E7E" w:rsidRDefault="00780FF6" w:rsidP="00780FF6">
      <w:pPr>
        <w:rPr>
          <w:color w:val="000000" w:themeColor="text1"/>
        </w:rPr>
      </w:pPr>
      <w:r w:rsidRPr="00A67E7E">
        <w:rPr>
          <w:color w:val="000000" w:themeColor="text1"/>
        </w:rPr>
        <w:t>Pan heaters</w:t>
      </w:r>
      <w:r w:rsidR="00D15F63" w:rsidRPr="00A67E7E">
        <w:rPr>
          <w:color w:val="000000" w:themeColor="text1"/>
        </w:rPr>
        <w:t xml:space="preserve"> are assumed to operate at 150W whenever the outdoor temperature is below </w:t>
      </w:r>
      <w:r w:rsidR="00CE3EF6" w:rsidRPr="00A67E7E">
        <w:rPr>
          <w:color w:val="000000" w:themeColor="text1"/>
        </w:rPr>
        <w:t>32</w:t>
      </w:r>
      <w:r w:rsidR="00EB6120" w:rsidRPr="00A67E7E">
        <w:rPr>
          <w:color w:val="000000" w:themeColor="text1"/>
        </w:rPr>
        <w:t>°F</w:t>
      </w:r>
      <w:r w:rsidR="003A282B" w:rsidRPr="005F101C">
        <w:rPr>
          <w:color w:val="EE0000"/>
          <w:u w:val="single"/>
        </w:rPr>
        <w:t xml:space="preserve"> and above the minimum compressor operating temperature of the equipment</w:t>
      </w:r>
      <w:r w:rsidR="00CE3EF6" w:rsidRPr="005F101C">
        <w:rPr>
          <w:color w:val="EE0000"/>
          <w:u w:val="single"/>
        </w:rPr>
        <w:t>.</w:t>
      </w:r>
    </w:p>
    <w:p w14:paraId="61887E6D" w14:textId="77777777" w:rsidR="00B44453" w:rsidRPr="00A67E7E" w:rsidRDefault="00B44453" w:rsidP="00B44453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B63440" w14:textId="24AE9FE8" w:rsidR="38C0018A" w:rsidRPr="00A67E7E" w:rsidRDefault="0028165F" w:rsidP="0028165F">
      <w:pPr>
        <w:pStyle w:val="Heading2"/>
        <w:rPr>
          <w:color w:val="000000" w:themeColor="text1"/>
        </w:rPr>
      </w:pPr>
      <w:r w:rsidRPr="00A67E7E">
        <w:rPr>
          <w:rFonts w:ascii="Arial" w:hAnsi="Arial" w:cs="Arial"/>
          <w:b/>
          <w:bCs/>
          <w:color w:val="000000" w:themeColor="text1"/>
          <w:sz w:val="24"/>
          <w:szCs w:val="24"/>
        </w:rPr>
        <w:t>C.</w:t>
      </w:r>
      <w:r w:rsidRPr="00A67E7E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x</w:t>
      </w:r>
      <w:r w:rsidRPr="00A67E7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.14 </w:t>
      </w:r>
      <w:r w:rsidR="001440D7" w:rsidRPr="00A67E7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Minimum </w:t>
      </w:r>
      <w:r w:rsidR="007F512B" w:rsidRPr="00A67E7E">
        <w:rPr>
          <w:rFonts w:ascii="Arial" w:hAnsi="Arial" w:cs="Arial"/>
          <w:b/>
          <w:bCs/>
          <w:color w:val="000000" w:themeColor="text1"/>
          <w:sz w:val="24"/>
          <w:szCs w:val="24"/>
        </w:rPr>
        <w:t>Rated Features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7"/>
        <w:gridCol w:w="1571"/>
        <w:gridCol w:w="2215"/>
        <w:gridCol w:w="1696"/>
        <w:gridCol w:w="2301"/>
      </w:tblGrid>
      <w:tr w:rsidR="00B954C1" w:rsidRPr="00A67E7E" w14:paraId="6C29BCD9" w14:textId="4BECD814" w:rsidTr="17E24814">
        <w:tc>
          <w:tcPr>
            <w:tcW w:w="1567" w:type="dxa"/>
          </w:tcPr>
          <w:p w14:paraId="48AC1838" w14:textId="78F0E8F7" w:rsidR="00230FC5" w:rsidRPr="00A67E7E" w:rsidRDefault="00230FC5" w:rsidP="007F512B">
            <w:pPr>
              <w:rPr>
                <w:b/>
                <w:bCs/>
                <w:color w:val="000000" w:themeColor="text1"/>
              </w:rPr>
            </w:pPr>
            <w:r w:rsidRPr="00A67E7E">
              <w:rPr>
                <w:b/>
                <w:bCs/>
                <w:color w:val="000000" w:themeColor="text1"/>
              </w:rPr>
              <w:t>Feature</w:t>
            </w:r>
          </w:p>
        </w:tc>
        <w:tc>
          <w:tcPr>
            <w:tcW w:w="1571" w:type="dxa"/>
          </w:tcPr>
          <w:p w14:paraId="533A78B3" w14:textId="6A0EE045" w:rsidR="00230FC5" w:rsidRPr="00A67E7E" w:rsidRDefault="00230FC5" w:rsidP="007F512B">
            <w:pPr>
              <w:rPr>
                <w:b/>
                <w:bCs/>
                <w:color w:val="000000" w:themeColor="text1"/>
              </w:rPr>
            </w:pPr>
            <w:r w:rsidRPr="00A67E7E">
              <w:rPr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2215" w:type="dxa"/>
          </w:tcPr>
          <w:p w14:paraId="0D29EB2C" w14:textId="0F4E8B16" w:rsidR="00230FC5" w:rsidRPr="00A67E7E" w:rsidRDefault="00230FC5" w:rsidP="007F512B">
            <w:pPr>
              <w:rPr>
                <w:b/>
                <w:bCs/>
                <w:color w:val="000000" w:themeColor="text1"/>
              </w:rPr>
            </w:pPr>
            <w:r w:rsidRPr="00A67E7E">
              <w:rPr>
                <w:b/>
                <w:bCs/>
                <w:color w:val="000000" w:themeColor="text1"/>
              </w:rPr>
              <w:t>Source</w:t>
            </w:r>
          </w:p>
        </w:tc>
        <w:tc>
          <w:tcPr>
            <w:tcW w:w="1696" w:type="dxa"/>
          </w:tcPr>
          <w:p w14:paraId="1C2FADC2" w14:textId="28B71038" w:rsidR="00230FC5" w:rsidRPr="00A67E7E" w:rsidRDefault="00230FC5" w:rsidP="007F512B">
            <w:pPr>
              <w:rPr>
                <w:b/>
                <w:bCs/>
                <w:color w:val="000000" w:themeColor="text1"/>
              </w:rPr>
            </w:pPr>
            <w:r w:rsidRPr="00A67E7E">
              <w:rPr>
                <w:b/>
                <w:bCs/>
                <w:color w:val="000000" w:themeColor="text1"/>
              </w:rPr>
              <w:t>Default</w:t>
            </w:r>
          </w:p>
        </w:tc>
        <w:tc>
          <w:tcPr>
            <w:tcW w:w="2301" w:type="dxa"/>
          </w:tcPr>
          <w:p w14:paraId="582A6735" w14:textId="3CC10243" w:rsidR="00230FC5" w:rsidRPr="00A67E7E" w:rsidRDefault="00230FC5" w:rsidP="007F512B">
            <w:pPr>
              <w:rPr>
                <w:b/>
                <w:bCs/>
                <w:color w:val="000000" w:themeColor="text1"/>
              </w:rPr>
            </w:pPr>
            <w:r w:rsidRPr="00A67E7E">
              <w:rPr>
                <w:b/>
                <w:bCs/>
                <w:color w:val="000000" w:themeColor="text1"/>
              </w:rPr>
              <w:t>Reference Home Value</w:t>
            </w:r>
          </w:p>
        </w:tc>
      </w:tr>
      <w:tr w:rsidR="00B954C1" w:rsidRPr="00A67E7E" w14:paraId="28B95606" w14:textId="66E72AFF" w:rsidTr="17E24814">
        <w:tc>
          <w:tcPr>
            <w:tcW w:w="1567" w:type="dxa"/>
          </w:tcPr>
          <w:p w14:paraId="183EB4B7" w14:textId="4A2119AE" w:rsidR="00230FC5" w:rsidRPr="00A67E7E" w:rsidRDefault="00230FC5" w:rsidP="007F512B">
            <w:pPr>
              <w:rPr>
                <w:color w:val="000000" w:themeColor="text1"/>
              </w:rPr>
            </w:pPr>
            <w:proofErr w:type="spellStart"/>
            <w:proofErr w:type="gramStart"/>
            <w:r w:rsidRPr="00A67E7E">
              <w:rPr>
                <w:color w:val="000000" w:themeColor="text1"/>
              </w:rPr>
              <w:t>Q</w:t>
            </w:r>
            <w:r w:rsidRPr="00A67E7E">
              <w:rPr>
                <w:color w:val="000000" w:themeColor="text1"/>
                <w:vertAlign w:val="subscript"/>
              </w:rPr>
              <w:t>net,tot</w:t>
            </w:r>
            <w:proofErr w:type="gramEnd"/>
            <w:r w:rsidRPr="00A67E7E">
              <w:rPr>
                <w:color w:val="000000" w:themeColor="text1"/>
                <w:vertAlign w:val="subscript"/>
              </w:rPr>
              <w:t>,</w:t>
            </w:r>
            <w:proofErr w:type="gramStart"/>
            <w:r w:rsidRPr="00A67E7E">
              <w:rPr>
                <w:color w:val="000000" w:themeColor="text1"/>
                <w:vertAlign w:val="subscript"/>
              </w:rPr>
              <w:t>clg,A</w:t>
            </w:r>
            <w:proofErr w:type="gramEnd"/>
            <w:r w:rsidRPr="00A67E7E">
              <w:rPr>
                <w:color w:val="000000" w:themeColor="text1"/>
                <w:vertAlign w:val="subscript"/>
              </w:rPr>
              <w:t>,full</w:t>
            </w:r>
            <w:proofErr w:type="spellEnd"/>
          </w:p>
        </w:tc>
        <w:tc>
          <w:tcPr>
            <w:tcW w:w="1571" w:type="dxa"/>
          </w:tcPr>
          <w:p w14:paraId="68970F40" w14:textId="71C2B7E0" w:rsidR="00230FC5" w:rsidRPr="00A67E7E" w:rsidRDefault="00230FC5" w:rsidP="007F512B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Rated full load net total cooling capacity at AHRI “A” (95°F) conditions</w:t>
            </w:r>
          </w:p>
        </w:tc>
        <w:tc>
          <w:tcPr>
            <w:tcW w:w="2215" w:type="dxa"/>
          </w:tcPr>
          <w:p w14:paraId="38A788E7" w14:textId="08135456" w:rsidR="00230FC5" w:rsidRPr="00A67E7E" w:rsidRDefault="00230FC5" w:rsidP="007F512B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AHRI Certificate/Directory</w:t>
            </w:r>
          </w:p>
        </w:tc>
        <w:tc>
          <w:tcPr>
            <w:tcW w:w="1696" w:type="dxa"/>
          </w:tcPr>
          <w:p w14:paraId="0E3BD725" w14:textId="1E873DD6" w:rsidR="00230FC5" w:rsidRPr="00A67E7E" w:rsidRDefault="00230FC5" w:rsidP="007F512B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Required</w:t>
            </w:r>
          </w:p>
        </w:tc>
        <w:tc>
          <w:tcPr>
            <w:tcW w:w="2301" w:type="dxa"/>
          </w:tcPr>
          <w:p w14:paraId="7FA2FF9D" w14:textId="29EA1AC7" w:rsidR="00230FC5" w:rsidRPr="00A67E7E" w:rsidRDefault="26AFD586" w:rsidP="15230F19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 xml:space="preserve">For </w:t>
            </w:r>
            <w:r w:rsidR="005C4E3D" w:rsidRPr="00A67E7E">
              <w:rPr>
                <w:color w:val="000000" w:themeColor="text1"/>
              </w:rPr>
              <w:t>Air Conditioner</w:t>
            </w:r>
            <w:r w:rsidR="41DEBBD1" w:rsidRPr="00A67E7E">
              <w:rPr>
                <w:color w:val="000000" w:themeColor="text1"/>
              </w:rPr>
              <w:t>s:</w:t>
            </w:r>
            <w:r w:rsidR="005C4E3D" w:rsidRPr="00A67E7E">
              <w:rPr>
                <w:color w:val="000000" w:themeColor="text1"/>
              </w:rPr>
              <w:t xml:space="preserve"> </w:t>
            </w:r>
            <w:r w:rsidR="60002696" w:rsidRPr="00A67E7E">
              <w:rPr>
                <w:color w:val="000000" w:themeColor="text1"/>
              </w:rPr>
              <w:t>S</w:t>
            </w:r>
            <w:r w:rsidR="005C4E3D" w:rsidRPr="00A67E7E">
              <w:rPr>
                <w:color w:val="000000" w:themeColor="text1"/>
              </w:rPr>
              <w:t xml:space="preserve">ized to meet </w:t>
            </w:r>
            <w:r w:rsidR="42A43F83" w:rsidRPr="00A67E7E">
              <w:rPr>
                <w:color w:val="000000" w:themeColor="text1"/>
              </w:rPr>
              <w:t xml:space="preserve">the sensible cooling </w:t>
            </w:r>
            <w:r w:rsidR="005C4E3D" w:rsidRPr="00A67E7E">
              <w:rPr>
                <w:color w:val="000000" w:themeColor="text1"/>
              </w:rPr>
              <w:t>load.</w:t>
            </w:r>
          </w:p>
          <w:p w14:paraId="4D696FEC" w14:textId="234E9EE4" w:rsidR="00230FC5" w:rsidRPr="00A67E7E" w:rsidRDefault="14083C6B" w:rsidP="007F512B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 xml:space="preserve">For </w:t>
            </w:r>
            <w:r w:rsidR="40127A3B" w:rsidRPr="00A67E7E">
              <w:rPr>
                <w:color w:val="000000" w:themeColor="text1"/>
              </w:rPr>
              <w:t>Heat Pump equipment</w:t>
            </w:r>
            <w:r w:rsidR="7D592C18" w:rsidRPr="00A67E7E">
              <w:rPr>
                <w:color w:val="000000" w:themeColor="text1"/>
              </w:rPr>
              <w:t>:</w:t>
            </w:r>
            <w:r w:rsidR="40127A3B" w:rsidRPr="00A67E7E">
              <w:rPr>
                <w:color w:val="000000" w:themeColor="text1"/>
              </w:rPr>
              <w:t xml:space="preserve"> </w:t>
            </w:r>
            <w:r w:rsidR="26159BDC" w:rsidRPr="00A67E7E">
              <w:rPr>
                <w:color w:val="000000" w:themeColor="text1"/>
              </w:rPr>
              <w:t>S</w:t>
            </w:r>
            <w:r w:rsidR="40127A3B" w:rsidRPr="00A67E7E">
              <w:rPr>
                <w:color w:val="000000" w:themeColor="text1"/>
              </w:rPr>
              <w:t>ized to equal the larger of the building heating and sensible cooling loads.</w:t>
            </w:r>
          </w:p>
        </w:tc>
      </w:tr>
      <w:tr w:rsidR="00B954C1" w:rsidRPr="00A67E7E" w14:paraId="28CEAD9E" w14:textId="646047AB" w:rsidTr="17E24814">
        <w:tc>
          <w:tcPr>
            <w:tcW w:w="1567" w:type="dxa"/>
          </w:tcPr>
          <w:p w14:paraId="261BB14F" w14:textId="574D9F1C" w:rsidR="00230FC5" w:rsidRPr="00A67E7E" w:rsidRDefault="00230FC5" w:rsidP="007F512B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lastRenderedPageBreak/>
              <w:t>SEER2</w:t>
            </w:r>
          </w:p>
        </w:tc>
        <w:tc>
          <w:tcPr>
            <w:tcW w:w="1571" w:type="dxa"/>
          </w:tcPr>
          <w:p w14:paraId="4C506F76" w14:textId="4E5E2508" w:rsidR="00230FC5" w:rsidRPr="00A67E7E" w:rsidRDefault="00230FC5" w:rsidP="007F512B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Seasonal Energy Efficiency Ratio as defined by AHRI 210/240-2023</w:t>
            </w:r>
          </w:p>
        </w:tc>
        <w:tc>
          <w:tcPr>
            <w:tcW w:w="2215" w:type="dxa"/>
          </w:tcPr>
          <w:p w14:paraId="0F6DFB38" w14:textId="1B0C922C" w:rsidR="00230FC5" w:rsidRPr="00A67E7E" w:rsidRDefault="00230FC5" w:rsidP="007F512B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AHRI Certificate</w:t>
            </w:r>
          </w:p>
        </w:tc>
        <w:tc>
          <w:tcPr>
            <w:tcW w:w="1696" w:type="dxa"/>
          </w:tcPr>
          <w:p w14:paraId="094B4CD1" w14:textId="62839370" w:rsidR="00230FC5" w:rsidRPr="00A67E7E" w:rsidRDefault="00230FC5" w:rsidP="007F512B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Required</w:t>
            </w:r>
          </w:p>
        </w:tc>
        <w:tc>
          <w:tcPr>
            <w:tcW w:w="2301" w:type="dxa"/>
          </w:tcPr>
          <w:p w14:paraId="5CAA5A50" w14:textId="5926EF0E" w:rsidR="00230FC5" w:rsidRPr="00A67E7E" w:rsidRDefault="00463BF2" w:rsidP="007F512B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12.35</w:t>
            </w:r>
          </w:p>
        </w:tc>
      </w:tr>
      <w:tr w:rsidR="00B954C1" w:rsidRPr="00A67E7E" w14:paraId="16C1E49A" w14:textId="36180E32" w:rsidTr="17E24814">
        <w:tc>
          <w:tcPr>
            <w:tcW w:w="1567" w:type="dxa"/>
          </w:tcPr>
          <w:p w14:paraId="73330AFA" w14:textId="692A5386" w:rsidR="00230FC5" w:rsidRPr="00A67E7E" w:rsidRDefault="00230FC5" w:rsidP="007F512B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EER2</w:t>
            </w:r>
          </w:p>
        </w:tc>
        <w:tc>
          <w:tcPr>
            <w:tcW w:w="1571" w:type="dxa"/>
          </w:tcPr>
          <w:p w14:paraId="3A9D8F7C" w14:textId="7C070FC2" w:rsidR="00230FC5" w:rsidRPr="00A67E7E" w:rsidRDefault="00230FC5" w:rsidP="007F512B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Energy Efficiency Ratio at AHRI “A” (95°F) conditions as defined by AHRI 210/240-2023</w:t>
            </w:r>
          </w:p>
        </w:tc>
        <w:tc>
          <w:tcPr>
            <w:tcW w:w="2215" w:type="dxa"/>
          </w:tcPr>
          <w:p w14:paraId="083902FF" w14:textId="4625FE67" w:rsidR="00230FC5" w:rsidRPr="00A67E7E" w:rsidRDefault="00230FC5" w:rsidP="007F512B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AHRI Certificate</w:t>
            </w:r>
          </w:p>
        </w:tc>
        <w:tc>
          <w:tcPr>
            <w:tcW w:w="1696" w:type="dxa"/>
          </w:tcPr>
          <w:p w14:paraId="0E34B2F4" w14:textId="17D31C91" w:rsidR="00230FC5" w:rsidRPr="00A67E7E" w:rsidRDefault="00230FC5" w:rsidP="006A1C67">
            <w:pPr>
              <w:spacing w:line="259" w:lineRule="auto"/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Required</w:t>
            </w:r>
          </w:p>
        </w:tc>
        <w:tc>
          <w:tcPr>
            <w:tcW w:w="2301" w:type="dxa"/>
          </w:tcPr>
          <w:p w14:paraId="53E559B2" w14:textId="4D965186" w:rsidR="00230FC5" w:rsidRPr="00A67E7E" w:rsidRDefault="00463BF2" w:rsidP="006A1C67">
            <w:pPr>
              <w:spacing w:line="259" w:lineRule="auto"/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10.7</w:t>
            </w:r>
          </w:p>
        </w:tc>
      </w:tr>
      <w:tr w:rsidR="00B954C1" w:rsidRPr="00A67E7E" w14:paraId="078EE5E5" w14:textId="70A342AB" w:rsidTr="17E24814">
        <w:tc>
          <w:tcPr>
            <w:tcW w:w="1567" w:type="dxa"/>
          </w:tcPr>
          <w:p w14:paraId="7C9BFB2D" w14:textId="2C641D45" w:rsidR="00230FC5" w:rsidRPr="00A67E7E" w:rsidRDefault="00230FC5" w:rsidP="00567B9F">
            <w:pPr>
              <w:rPr>
                <w:color w:val="000000" w:themeColor="text1"/>
              </w:rPr>
            </w:pPr>
            <w:proofErr w:type="gramStart"/>
            <w:r w:rsidRPr="00A67E7E">
              <w:rPr>
                <w:color w:val="000000" w:themeColor="text1"/>
              </w:rPr>
              <w:t>Q</w:t>
            </w:r>
            <w:r w:rsidRPr="00A67E7E">
              <w:rPr>
                <w:color w:val="000000" w:themeColor="text1"/>
                <w:vertAlign w:val="subscript"/>
              </w:rPr>
              <w:t>net,ss</w:t>
            </w:r>
            <w:proofErr w:type="gramEnd"/>
            <w:r w:rsidRPr="00A67E7E">
              <w:rPr>
                <w:color w:val="000000" w:themeColor="text1"/>
                <w:vertAlign w:val="subscript"/>
              </w:rPr>
              <w:t>,</w:t>
            </w:r>
            <w:proofErr w:type="gramStart"/>
            <w:r w:rsidRPr="00A67E7E">
              <w:rPr>
                <w:color w:val="000000" w:themeColor="text1"/>
                <w:vertAlign w:val="subscript"/>
              </w:rPr>
              <w:t>htg,H1,full</w:t>
            </w:r>
            <w:proofErr w:type="gramEnd"/>
          </w:p>
        </w:tc>
        <w:tc>
          <w:tcPr>
            <w:tcW w:w="1571" w:type="dxa"/>
          </w:tcPr>
          <w:p w14:paraId="06FFE95C" w14:textId="4AA02C60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Rated full load net steady-state heating capacity at AHRI “H1” (47°F) conditions</w:t>
            </w:r>
          </w:p>
        </w:tc>
        <w:tc>
          <w:tcPr>
            <w:tcW w:w="2215" w:type="dxa"/>
          </w:tcPr>
          <w:p w14:paraId="22A81337" w14:textId="2C2DAAE7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AHRI Certificate</w:t>
            </w:r>
          </w:p>
        </w:tc>
        <w:tc>
          <w:tcPr>
            <w:tcW w:w="1696" w:type="dxa"/>
          </w:tcPr>
          <w:p w14:paraId="24F5DF94" w14:textId="416370B0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Required</w:t>
            </w:r>
          </w:p>
        </w:tc>
        <w:tc>
          <w:tcPr>
            <w:tcW w:w="2301" w:type="dxa"/>
          </w:tcPr>
          <w:p w14:paraId="3E398007" w14:textId="77777777" w:rsidR="00230FC5" w:rsidRDefault="5F34FEEE" w:rsidP="15230F19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 xml:space="preserve">Sized </w:t>
            </w:r>
            <w:proofErr w:type="gramStart"/>
            <w:r w:rsidRPr="00A67E7E">
              <w:rPr>
                <w:color w:val="000000" w:themeColor="text1"/>
              </w:rPr>
              <w:t>to equal</w:t>
            </w:r>
            <w:proofErr w:type="gramEnd"/>
            <w:r w:rsidRPr="00A67E7E">
              <w:rPr>
                <w:color w:val="000000" w:themeColor="text1"/>
              </w:rPr>
              <w:t xml:space="preserve"> the larger of the building heating and sensible cooling loads.</w:t>
            </w:r>
          </w:p>
          <w:p w14:paraId="4DC39158" w14:textId="77777777" w:rsidR="00C15BDC" w:rsidRDefault="00C15BDC" w:rsidP="15230F19">
            <w:pPr>
              <w:rPr>
                <w:color w:val="000000" w:themeColor="text1"/>
              </w:rPr>
            </w:pPr>
          </w:p>
          <w:p w14:paraId="03E3D900" w14:textId="69EF3CB4" w:rsidR="00C15BDC" w:rsidRPr="00E91D41" w:rsidRDefault="00C15BDC" w:rsidP="15230F19">
            <w:pPr>
              <w:rPr>
                <w:color w:val="EE0000"/>
                <w:u w:val="single"/>
              </w:rPr>
            </w:pPr>
            <w:r w:rsidRPr="17E24814">
              <w:rPr>
                <w:color w:val="EE0000"/>
                <w:u w:val="single"/>
              </w:rPr>
              <w:t xml:space="preserve">For Electric Resistance Supplemental Heating: </w:t>
            </w:r>
            <w:r w:rsidR="000C3895" w:rsidRPr="17E24814">
              <w:rPr>
                <w:color w:val="EE0000"/>
                <w:u w:val="single"/>
              </w:rPr>
              <w:t>T</w:t>
            </w:r>
            <w:r w:rsidR="001446F7" w:rsidRPr="17E24814">
              <w:rPr>
                <w:color w:val="EE0000"/>
                <w:u w:val="single"/>
              </w:rPr>
              <w:t>he building</w:t>
            </w:r>
            <w:r w:rsidR="00BB4C35" w:rsidRPr="17E24814">
              <w:rPr>
                <w:color w:val="EE0000"/>
                <w:u w:val="single"/>
              </w:rPr>
              <w:t xml:space="preserve"> heating sensible load shall be calculated at the</w:t>
            </w:r>
            <w:r w:rsidR="1C37D426" w:rsidRPr="17E24814">
              <w:rPr>
                <w:color w:val="EE0000"/>
                <w:u w:val="single"/>
              </w:rPr>
              <w:t xml:space="preserve"> greater of the minimum compressor operating temperature and the </w:t>
            </w:r>
            <w:r w:rsidR="00E91D41" w:rsidRPr="17E24814">
              <w:rPr>
                <w:color w:val="EE0000"/>
                <w:u w:val="single"/>
              </w:rPr>
              <w:t xml:space="preserve">heating </w:t>
            </w:r>
            <w:r w:rsidR="00BB4C35" w:rsidRPr="17E24814">
              <w:rPr>
                <w:color w:val="EE0000"/>
                <w:u w:val="single"/>
              </w:rPr>
              <w:t>design temperature for the location.</w:t>
            </w:r>
          </w:p>
          <w:p w14:paraId="7CB64A02" w14:textId="77777777" w:rsidR="00BB4C35" w:rsidRPr="00E91D41" w:rsidRDefault="00BB4C35" w:rsidP="15230F19">
            <w:pPr>
              <w:rPr>
                <w:color w:val="EE0000"/>
                <w:u w:val="single"/>
              </w:rPr>
            </w:pPr>
          </w:p>
          <w:p w14:paraId="42418797" w14:textId="4164AA88" w:rsidR="00BB4C35" w:rsidRPr="00A67E7E" w:rsidRDefault="00BB4C35" w:rsidP="15230F19">
            <w:pPr>
              <w:rPr>
                <w:color w:val="000000" w:themeColor="text1"/>
              </w:rPr>
            </w:pPr>
            <w:r w:rsidRPr="00E91D41">
              <w:rPr>
                <w:color w:val="EE0000"/>
                <w:u w:val="single"/>
              </w:rPr>
              <w:t xml:space="preserve">For Fossil Fuel Supplemental Heating: </w:t>
            </w:r>
            <w:r w:rsidR="000C3895">
              <w:rPr>
                <w:color w:val="EE0000"/>
                <w:u w:val="single"/>
              </w:rPr>
              <w:t>T</w:t>
            </w:r>
            <w:r w:rsidR="00CF68CA" w:rsidRPr="00E91D41">
              <w:rPr>
                <w:color w:val="EE0000"/>
                <w:u w:val="single"/>
              </w:rPr>
              <w:t xml:space="preserve">he building heating sensible load shall be calculated at the </w:t>
            </w:r>
            <w:r w:rsidR="00E91D41" w:rsidRPr="00E91D41">
              <w:rPr>
                <w:color w:val="EE0000"/>
                <w:u w:val="single"/>
              </w:rPr>
              <w:t xml:space="preserve">greater of the heating design temperature </w:t>
            </w:r>
            <w:r w:rsidR="00E91D41" w:rsidRPr="00E91D41">
              <w:rPr>
                <w:color w:val="EE0000"/>
                <w:u w:val="single"/>
              </w:rPr>
              <w:lastRenderedPageBreak/>
              <w:t>for the location and 25°F.</w:t>
            </w:r>
          </w:p>
        </w:tc>
      </w:tr>
      <w:tr w:rsidR="00B954C1" w:rsidRPr="00A67E7E" w14:paraId="5508855D" w14:textId="2E2F2E6C" w:rsidTr="17E24814">
        <w:tc>
          <w:tcPr>
            <w:tcW w:w="1567" w:type="dxa"/>
          </w:tcPr>
          <w:p w14:paraId="6925E4C4" w14:textId="18FCE77D" w:rsidR="00230FC5" w:rsidRPr="00A67E7E" w:rsidRDefault="00230FC5" w:rsidP="00567B9F">
            <w:pPr>
              <w:rPr>
                <w:color w:val="000000" w:themeColor="text1"/>
              </w:rPr>
            </w:pPr>
            <w:proofErr w:type="gramStart"/>
            <w:r w:rsidRPr="00A67E7E">
              <w:rPr>
                <w:color w:val="000000" w:themeColor="text1"/>
              </w:rPr>
              <w:lastRenderedPageBreak/>
              <w:t>Q</w:t>
            </w:r>
            <w:r w:rsidRPr="00A67E7E">
              <w:rPr>
                <w:color w:val="000000" w:themeColor="text1"/>
                <w:vertAlign w:val="subscript"/>
              </w:rPr>
              <w:t>net,ss</w:t>
            </w:r>
            <w:proofErr w:type="gramEnd"/>
            <w:r w:rsidRPr="00A67E7E">
              <w:rPr>
                <w:color w:val="000000" w:themeColor="text1"/>
                <w:vertAlign w:val="subscript"/>
              </w:rPr>
              <w:t>,</w:t>
            </w:r>
            <w:proofErr w:type="gramStart"/>
            <w:r w:rsidRPr="00A67E7E">
              <w:rPr>
                <w:color w:val="000000" w:themeColor="text1"/>
                <w:vertAlign w:val="subscript"/>
              </w:rPr>
              <w:t>htg,H3,full</w:t>
            </w:r>
            <w:proofErr w:type="gramEnd"/>
          </w:p>
        </w:tc>
        <w:tc>
          <w:tcPr>
            <w:tcW w:w="1571" w:type="dxa"/>
          </w:tcPr>
          <w:p w14:paraId="2CBC57B0" w14:textId="4FFE54A2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Rated full load net steady-state heating capacity at AHRI “H3” (17°F) conditions</w:t>
            </w:r>
          </w:p>
        </w:tc>
        <w:tc>
          <w:tcPr>
            <w:tcW w:w="2215" w:type="dxa"/>
          </w:tcPr>
          <w:p w14:paraId="6DC62312" w14:textId="3ACCD851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AHRI Certificate</w:t>
            </w:r>
          </w:p>
        </w:tc>
        <w:tc>
          <w:tcPr>
            <w:tcW w:w="1696" w:type="dxa"/>
          </w:tcPr>
          <w:p w14:paraId="653C4AA5" w14:textId="3518199F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Required</w:t>
            </w:r>
          </w:p>
        </w:tc>
        <w:tc>
          <w:tcPr>
            <w:tcW w:w="2301" w:type="dxa"/>
          </w:tcPr>
          <w:p w14:paraId="6314AF69" w14:textId="33988877" w:rsidR="00230FC5" w:rsidRPr="00A67E7E" w:rsidRDefault="6C95D69D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0.</w:t>
            </w:r>
            <w:r w:rsidR="6FCD3E4D" w:rsidRPr="00A67E7E">
              <w:rPr>
                <w:color w:val="000000" w:themeColor="text1"/>
              </w:rPr>
              <w:t>6</w:t>
            </w:r>
            <w:r w:rsidR="2E952615" w:rsidRPr="00A67E7E">
              <w:rPr>
                <w:color w:val="000000" w:themeColor="text1"/>
              </w:rPr>
              <w:t>26</w:t>
            </w:r>
            <w:r w:rsidRPr="00A67E7E">
              <w:rPr>
                <w:color w:val="000000" w:themeColor="text1"/>
              </w:rPr>
              <w:t xml:space="preserve">* </w:t>
            </w:r>
            <w:proofErr w:type="gramStart"/>
            <w:r w:rsidRPr="00A67E7E">
              <w:rPr>
                <w:color w:val="000000" w:themeColor="text1"/>
              </w:rPr>
              <w:t>Q</w:t>
            </w:r>
            <w:r w:rsidRPr="00A67E7E">
              <w:rPr>
                <w:color w:val="000000" w:themeColor="text1"/>
                <w:vertAlign w:val="subscript"/>
              </w:rPr>
              <w:t>net,ss</w:t>
            </w:r>
            <w:proofErr w:type="gramEnd"/>
            <w:r w:rsidRPr="00A67E7E">
              <w:rPr>
                <w:color w:val="000000" w:themeColor="text1"/>
                <w:vertAlign w:val="subscript"/>
              </w:rPr>
              <w:t>,</w:t>
            </w:r>
            <w:proofErr w:type="gramStart"/>
            <w:r w:rsidRPr="00A67E7E">
              <w:rPr>
                <w:color w:val="000000" w:themeColor="text1"/>
                <w:vertAlign w:val="subscript"/>
              </w:rPr>
              <w:t>htg,H1,full</w:t>
            </w:r>
            <w:proofErr w:type="gramEnd"/>
          </w:p>
        </w:tc>
      </w:tr>
      <w:tr w:rsidR="00B954C1" w:rsidRPr="00A67E7E" w14:paraId="7978C1D2" w14:textId="2A375498" w:rsidTr="17E24814">
        <w:tc>
          <w:tcPr>
            <w:tcW w:w="1567" w:type="dxa"/>
          </w:tcPr>
          <w:p w14:paraId="015B11B6" w14:textId="0771C30E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HSPF2</w:t>
            </w:r>
          </w:p>
        </w:tc>
        <w:tc>
          <w:tcPr>
            <w:tcW w:w="1571" w:type="dxa"/>
          </w:tcPr>
          <w:p w14:paraId="57327FA7" w14:textId="7680810C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Heating Seasonal Performance Factor as defined by AHRI 210/240-2023</w:t>
            </w:r>
          </w:p>
        </w:tc>
        <w:tc>
          <w:tcPr>
            <w:tcW w:w="2215" w:type="dxa"/>
          </w:tcPr>
          <w:p w14:paraId="1DC31CEE" w14:textId="49B09949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AHRI Certificate</w:t>
            </w:r>
          </w:p>
        </w:tc>
        <w:tc>
          <w:tcPr>
            <w:tcW w:w="1696" w:type="dxa"/>
          </w:tcPr>
          <w:p w14:paraId="61399793" w14:textId="5E43FEFF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Required</w:t>
            </w:r>
          </w:p>
        </w:tc>
        <w:tc>
          <w:tcPr>
            <w:tcW w:w="2301" w:type="dxa"/>
          </w:tcPr>
          <w:p w14:paraId="27B51E17" w14:textId="49D3E89C" w:rsidR="00230FC5" w:rsidRPr="00A67E7E" w:rsidRDefault="00AC0984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6.55</w:t>
            </w:r>
          </w:p>
        </w:tc>
      </w:tr>
      <w:tr w:rsidR="00B954C1" w:rsidRPr="00A67E7E" w14:paraId="588E94C5" w14:textId="2E4E8A0A" w:rsidTr="17E24814">
        <w:tc>
          <w:tcPr>
            <w:tcW w:w="1567" w:type="dxa"/>
          </w:tcPr>
          <w:p w14:paraId="02E2DFA6" w14:textId="63D906A4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Number of Speeds/stages</w:t>
            </w:r>
          </w:p>
        </w:tc>
        <w:tc>
          <w:tcPr>
            <w:tcW w:w="1571" w:type="dxa"/>
          </w:tcPr>
          <w:p w14:paraId="72386AA0" w14:textId="77777777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Number of speeds/stages used in compressor control:</w:t>
            </w:r>
          </w:p>
          <w:p w14:paraId="2965B7CD" w14:textId="3FD1E484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br/>
              <w:t>Single Stage</w:t>
            </w:r>
          </w:p>
          <w:p w14:paraId="0E9E7717" w14:textId="00B6C03D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Two Stage</w:t>
            </w:r>
          </w:p>
          <w:p w14:paraId="54AA907C" w14:textId="3BF0BA1D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Variable Capacity</w:t>
            </w:r>
          </w:p>
        </w:tc>
        <w:tc>
          <w:tcPr>
            <w:tcW w:w="2215" w:type="dxa"/>
          </w:tcPr>
          <w:p w14:paraId="2E75D332" w14:textId="61A627F4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Product Literature</w:t>
            </w:r>
          </w:p>
        </w:tc>
        <w:tc>
          <w:tcPr>
            <w:tcW w:w="1696" w:type="dxa"/>
          </w:tcPr>
          <w:p w14:paraId="7933F017" w14:textId="3E579CAC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Required</w:t>
            </w:r>
          </w:p>
        </w:tc>
        <w:tc>
          <w:tcPr>
            <w:tcW w:w="2301" w:type="dxa"/>
          </w:tcPr>
          <w:p w14:paraId="16125BA1" w14:textId="1404E7D3" w:rsidR="00230FC5" w:rsidRPr="00A67E7E" w:rsidRDefault="009633A1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Single Stage</w:t>
            </w:r>
          </w:p>
        </w:tc>
      </w:tr>
      <w:tr w:rsidR="00B954C1" w:rsidRPr="00A67E7E" w14:paraId="3EABEBA1" w14:textId="2C0A06CA" w:rsidTr="17E24814">
        <w:tc>
          <w:tcPr>
            <w:tcW w:w="1567" w:type="dxa"/>
          </w:tcPr>
          <w:p w14:paraId="70EE317D" w14:textId="422254F1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Fan Motor Type</w:t>
            </w:r>
          </w:p>
        </w:tc>
        <w:tc>
          <w:tcPr>
            <w:tcW w:w="1571" w:type="dxa"/>
          </w:tcPr>
          <w:p w14:paraId="7CED8623" w14:textId="3A216EF4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Type of motor used by the indoor fan</w:t>
            </w:r>
          </w:p>
        </w:tc>
        <w:tc>
          <w:tcPr>
            <w:tcW w:w="2215" w:type="dxa"/>
          </w:tcPr>
          <w:p w14:paraId="3F3FE520" w14:textId="2FAA5278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Product Literature</w:t>
            </w:r>
          </w:p>
        </w:tc>
        <w:tc>
          <w:tcPr>
            <w:tcW w:w="1696" w:type="dxa"/>
          </w:tcPr>
          <w:p w14:paraId="1145D292" w14:textId="6D07FB49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Permanent Split Capacitor (PSC) for single speed equipment, otherwise Brushless Permanent Magnet (BPM)</w:t>
            </w:r>
          </w:p>
        </w:tc>
        <w:tc>
          <w:tcPr>
            <w:tcW w:w="2301" w:type="dxa"/>
          </w:tcPr>
          <w:p w14:paraId="17B33FAA" w14:textId="74D24650" w:rsidR="00230FC5" w:rsidRPr="00A67E7E" w:rsidRDefault="009633A1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PSC</w:t>
            </w:r>
          </w:p>
        </w:tc>
      </w:tr>
      <w:tr w:rsidR="00B954C1" w:rsidRPr="00A67E7E" w14:paraId="20DD448E" w14:textId="5E089103" w:rsidTr="17E24814">
        <w:tc>
          <w:tcPr>
            <w:tcW w:w="1567" w:type="dxa"/>
          </w:tcPr>
          <w:p w14:paraId="035EFFAF" w14:textId="5D342E5B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Type of Supplemental Heating</w:t>
            </w:r>
          </w:p>
        </w:tc>
        <w:tc>
          <w:tcPr>
            <w:tcW w:w="1571" w:type="dxa"/>
          </w:tcPr>
          <w:p w14:paraId="4B779723" w14:textId="77777777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Electric Resistance</w:t>
            </w:r>
          </w:p>
          <w:p w14:paraId="70226A8C" w14:textId="77777777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Fossil Fuel Furnace</w:t>
            </w:r>
          </w:p>
          <w:p w14:paraId="6E837EAA" w14:textId="3B3C0872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None</w:t>
            </w:r>
          </w:p>
        </w:tc>
        <w:tc>
          <w:tcPr>
            <w:tcW w:w="2215" w:type="dxa"/>
          </w:tcPr>
          <w:p w14:paraId="459F3266" w14:textId="21B67335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Product literature, visual inspection</w:t>
            </w:r>
          </w:p>
        </w:tc>
        <w:tc>
          <w:tcPr>
            <w:tcW w:w="1696" w:type="dxa"/>
          </w:tcPr>
          <w:p w14:paraId="075D499A" w14:textId="40069F61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Electric Resistance</w:t>
            </w:r>
          </w:p>
        </w:tc>
        <w:tc>
          <w:tcPr>
            <w:tcW w:w="2301" w:type="dxa"/>
          </w:tcPr>
          <w:p w14:paraId="09B00373" w14:textId="184F068F" w:rsidR="00230FC5" w:rsidRPr="00A67E7E" w:rsidRDefault="00DF5DFE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Same as Rated Home</w:t>
            </w:r>
          </w:p>
        </w:tc>
      </w:tr>
      <w:tr w:rsidR="00230FC5" w:rsidRPr="00A67E7E" w14:paraId="1299A239" w14:textId="4BE4D700" w:rsidTr="17E24814">
        <w:tc>
          <w:tcPr>
            <w:tcW w:w="1567" w:type="dxa"/>
          </w:tcPr>
          <w:p w14:paraId="1F4748FB" w14:textId="2A92C8DF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lastRenderedPageBreak/>
              <w:t>Minimum Compressor Operating Temperature</w:t>
            </w:r>
          </w:p>
        </w:tc>
        <w:tc>
          <w:tcPr>
            <w:tcW w:w="1571" w:type="dxa"/>
          </w:tcPr>
          <w:p w14:paraId="0CC7918A" w14:textId="29E96C5B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Minimum outdoor temperature for compressor heating operation</w:t>
            </w:r>
          </w:p>
        </w:tc>
        <w:tc>
          <w:tcPr>
            <w:tcW w:w="2215" w:type="dxa"/>
          </w:tcPr>
          <w:p w14:paraId="3CD59D93" w14:textId="77777777" w:rsidR="00230FC5" w:rsidRPr="00A67E7E" w:rsidRDefault="00230FC5" w:rsidP="00C71DF1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For Electric Resistance Supplemental Heating:</w:t>
            </w:r>
          </w:p>
          <w:p w14:paraId="34C0B3F7" w14:textId="77777777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Product Literature, NEEP Database Lowest Catalogued Temperature (LCT)</w:t>
            </w:r>
          </w:p>
          <w:p w14:paraId="5FC4D86E" w14:textId="77777777" w:rsidR="00230FC5" w:rsidRPr="00A67E7E" w:rsidRDefault="00230FC5" w:rsidP="00C71DF1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 xml:space="preserve">For Fossil Fuel Supplemental Heating: </w:t>
            </w:r>
          </w:p>
          <w:p w14:paraId="0A629C4A" w14:textId="27ED693A" w:rsidR="00230FC5" w:rsidRPr="00A67E7E" w:rsidRDefault="1A5DAEF2" w:rsidP="5EDE4960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 xml:space="preserve">Fixed at </w:t>
            </w:r>
            <w:r w:rsidR="2B97EFBB" w:rsidRPr="00A67E7E">
              <w:rPr>
                <w:color w:val="000000" w:themeColor="text1"/>
              </w:rPr>
              <w:t>4</w:t>
            </w:r>
            <w:r w:rsidR="79A98FD2" w:rsidRPr="00A67E7E">
              <w:rPr>
                <w:strike/>
                <w:color w:val="000000" w:themeColor="text1"/>
              </w:rPr>
              <w:t>3</w:t>
            </w:r>
            <w:r w:rsidR="0EE47A96" w:rsidRPr="00A67E7E">
              <w:rPr>
                <w:color w:val="000000" w:themeColor="text1"/>
              </w:rPr>
              <w:t>0°F</w:t>
            </w:r>
          </w:p>
          <w:p w14:paraId="5F271221" w14:textId="231F7F47" w:rsidR="00230FC5" w:rsidRPr="00A67E7E" w:rsidRDefault="00230FC5" w:rsidP="00C71DF1">
            <w:pPr>
              <w:rPr>
                <w:color w:val="000000" w:themeColor="text1"/>
              </w:rPr>
            </w:pPr>
          </w:p>
        </w:tc>
        <w:tc>
          <w:tcPr>
            <w:tcW w:w="1696" w:type="dxa"/>
          </w:tcPr>
          <w:p w14:paraId="147F0AC9" w14:textId="5F13520D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For Electric Resistance Supplemental Heating:</w:t>
            </w:r>
          </w:p>
          <w:p w14:paraId="76E8A075" w14:textId="1F3E134A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 xml:space="preserve">Number of Speeds &lt;= 2: </w:t>
            </w:r>
            <w:r w:rsidR="00A67E7E" w:rsidRPr="00A67E7E">
              <w:rPr>
                <w:strike/>
                <w:color w:val="EE0000"/>
              </w:rPr>
              <w:t>0</w:t>
            </w:r>
            <w:r w:rsidR="00A67E7E" w:rsidRPr="00A67E7E">
              <w:rPr>
                <w:color w:val="EE0000"/>
                <w:u w:val="single"/>
              </w:rPr>
              <w:t>5</w:t>
            </w:r>
            <w:r w:rsidRPr="00A67E7E">
              <w:rPr>
                <w:color w:val="000000" w:themeColor="text1"/>
              </w:rPr>
              <w:t>°F</w:t>
            </w:r>
          </w:p>
          <w:p w14:paraId="15F61F8E" w14:textId="1CEC07D8" w:rsidR="00230FC5" w:rsidRPr="00A67E7E" w:rsidRDefault="00230FC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Number of Speeds &gt; 2: -</w:t>
            </w:r>
            <w:r w:rsidR="00A67E7E">
              <w:rPr>
                <w:strike/>
                <w:color w:val="EE0000"/>
              </w:rPr>
              <w:t>20</w:t>
            </w:r>
            <w:r w:rsidR="00A67E7E">
              <w:rPr>
                <w:color w:val="EE0000"/>
                <w:u w:val="single"/>
              </w:rPr>
              <w:t>10</w:t>
            </w:r>
            <w:r w:rsidRPr="00A67E7E">
              <w:rPr>
                <w:color w:val="000000" w:themeColor="text1"/>
              </w:rPr>
              <w:t>°F</w:t>
            </w:r>
          </w:p>
          <w:p w14:paraId="146C1BA2" w14:textId="77777777" w:rsidR="00230FC5" w:rsidRPr="00A67E7E" w:rsidRDefault="00230FC5" w:rsidP="00567B9F">
            <w:pPr>
              <w:rPr>
                <w:color w:val="000000" w:themeColor="text1"/>
              </w:rPr>
            </w:pPr>
          </w:p>
          <w:p w14:paraId="737441AD" w14:textId="77777777" w:rsidR="00230FC5" w:rsidRPr="00A67E7E" w:rsidRDefault="00230FC5" w:rsidP="00567B9F">
            <w:pPr>
              <w:rPr>
                <w:color w:val="000000" w:themeColor="text1"/>
              </w:rPr>
            </w:pPr>
          </w:p>
          <w:p w14:paraId="729617DB" w14:textId="77777777" w:rsidR="00230FC5" w:rsidRPr="00A67E7E" w:rsidRDefault="00230FC5" w:rsidP="00C71DF1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For Fossil Fuel Supplemental Heating:</w:t>
            </w:r>
          </w:p>
          <w:p w14:paraId="355AAC70" w14:textId="1A68EB51" w:rsidR="00230FC5" w:rsidRPr="00A67E7E" w:rsidRDefault="00230FC5" w:rsidP="00C71DF1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No Default</w:t>
            </w:r>
          </w:p>
          <w:p w14:paraId="78EF6243" w14:textId="35DC10D1" w:rsidR="00230FC5" w:rsidRPr="00A67E7E" w:rsidRDefault="00230FC5" w:rsidP="00567B9F">
            <w:pPr>
              <w:rPr>
                <w:color w:val="000000" w:themeColor="text1"/>
              </w:rPr>
            </w:pPr>
          </w:p>
        </w:tc>
        <w:tc>
          <w:tcPr>
            <w:tcW w:w="2301" w:type="dxa"/>
          </w:tcPr>
          <w:p w14:paraId="5043886C" w14:textId="30DDE6F9" w:rsidR="00230FC5" w:rsidRPr="00A67E7E" w:rsidRDefault="74E0B755" w:rsidP="15230F19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 xml:space="preserve">For Electric Resistance Supplemental Heating: </w:t>
            </w:r>
            <w:r w:rsidRPr="00A67E7E">
              <w:rPr>
                <w:strike/>
                <w:color w:val="EE0000"/>
              </w:rPr>
              <w:t>0</w:t>
            </w:r>
            <w:r w:rsidR="00A67E7E" w:rsidRPr="00A67E7E">
              <w:rPr>
                <w:color w:val="EE0000"/>
                <w:u w:val="single"/>
              </w:rPr>
              <w:t>5</w:t>
            </w:r>
            <w:r w:rsidRPr="00A67E7E">
              <w:rPr>
                <w:color w:val="000000" w:themeColor="text1"/>
              </w:rPr>
              <w:t>°F</w:t>
            </w:r>
          </w:p>
          <w:p w14:paraId="2518F3DE" w14:textId="0E41A6A5" w:rsidR="00230FC5" w:rsidRPr="00A67E7E" w:rsidRDefault="74E0B755" w:rsidP="00567B9F">
            <w:pPr>
              <w:rPr>
                <w:color w:val="000000" w:themeColor="text1"/>
              </w:rPr>
            </w:pPr>
            <w:r w:rsidRPr="00A67E7E">
              <w:rPr>
                <w:color w:val="000000" w:themeColor="text1"/>
              </w:rPr>
              <w:t>For Fossil Fuel Supplemental Heating: 40°F</w:t>
            </w:r>
          </w:p>
        </w:tc>
      </w:tr>
    </w:tbl>
    <w:p w14:paraId="46414FAD" w14:textId="77777777" w:rsidR="00E37E62" w:rsidRPr="00A67E7E" w:rsidRDefault="00E37E62" w:rsidP="00950628">
      <w:pPr>
        <w:rPr>
          <w:color w:val="000000" w:themeColor="text1"/>
        </w:rPr>
      </w:pPr>
    </w:p>
    <w:sectPr w:rsidR="00E37E62" w:rsidRPr="00A67E7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FDA6" w14:textId="77777777" w:rsidR="007C11E0" w:rsidRDefault="007C11E0" w:rsidP="005D16B6">
      <w:pPr>
        <w:spacing w:after="0"/>
      </w:pPr>
      <w:r>
        <w:separator/>
      </w:r>
    </w:p>
  </w:endnote>
  <w:endnote w:type="continuationSeparator" w:id="0">
    <w:p w14:paraId="664D4235" w14:textId="77777777" w:rsidR="007C11E0" w:rsidRDefault="007C11E0" w:rsidP="005D16B6">
      <w:pPr>
        <w:spacing w:after="0"/>
      </w:pPr>
      <w:r>
        <w:continuationSeparator/>
      </w:r>
    </w:p>
  </w:endnote>
  <w:endnote w:type="continuationNotice" w:id="1">
    <w:p w14:paraId="26252D39" w14:textId="77777777" w:rsidR="007C11E0" w:rsidRDefault="007C11E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86FC85" w14:paraId="7D4D6851" w14:textId="77777777" w:rsidTr="2386FC85">
      <w:trPr>
        <w:trHeight w:val="300"/>
      </w:trPr>
      <w:tc>
        <w:tcPr>
          <w:tcW w:w="3120" w:type="dxa"/>
        </w:tcPr>
        <w:p w14:paraId="5B110707" w14:textId="2806521D" w:rsidR="2386FC85" w:rsidRDefault="2386FC85" w:rsidP="2386FC85">
          <w:pPr>
            <w:pStyle w:val="Header"/>
            <w:ind w:left="-115"/>
          </w:pPr>
        </w:p>
      </w:tc>
      <w:tc>
        <w:tcPr>
          <w:tcW w:w="3120" w:type="dxa"/>
        </w:tcPr>
        <w:p w14:paraId="19263D74" w14:textId="72093DC0" w:rsidR="2386FC85" w:rsidRDefault="2386FC85" w:rsidP="2386FC85">
          <w:pPr>
            <w:pStyle w:val="Header"/>
            <w:jc w:val="center"/>
          </w:pPr>
        </w:p>
      </w:tc>
      <w:tc>
        <w:tcPr>
          <w:tcW w:w="3120" w:type="dxa"/>
        </w:tcPr>
        <w:p w14:paraId="16F8EB11" w14:textId="08CFC470" w:rsidR="2386FC85" w:rsidRDefault="2386FC85" w:rsidP="2386FC8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B654D">
            <w:rPr>
              <w:noProof/>
            </w:rPr>
            <w:t>1</w:t>
          </w:r>
          <w:r>
            <w:fldChar w:fldCharType="end"/>
          </w:r>
        </w:p>
      </w:tc>
    </w:tr>
  </w:tbl>
  <w:p w14:paraId="33374EC1" w14:textId="142959F4" w:rsidR="005D16B6" w:rsidRDefault="005D1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3A28" w14:textId="77777777" w:rsidR="007C11E0" w:rsidRDefault="007C11E0" w:rsidP="005D16B6">
      <w:pPr>
        <w:spacing w:after="0"/>
      </w:pPr>
      <w:r>
        <w:separator/>
      </w:r>
    </w:p>
  </w:footnote>
  <w:footnote w:type="continuationSeparator" w:id="0">
    <w:p w14:paraId="201BDD91" w14:textId="77777777" w:rsidR="007C11E0" w:rsidRDefault="007C11E0" w:rsidP="005D16B6">
      <w:pPr>
        <w:spacing w:after="0"/>
      </w:pPr>
      <w:r>
        <w:continuationSeparator/>
      </w:r>
    </w:p>
  </w:footnote>
  <w:footnote w:type="continuationNotice" w:id="1">
    <w:p w14:paraId="3E4B40D5" w14:textId="77777777" w:rsidR="007C11E0" w:rsidRDefault="007C11E0">
      <w:pPr>
        <w:spacing w:after="0"/>
      </w:pPr>
    </w:p>
  </w:footnote>
  <w:footnote w:id="2">
    <w:p w14:paraId="54662996" w14:textId="77777777" w:rsidR="002C6F10" w:rsidRPr="00B954C1" w:rsidRDefault="002C6F10" w:rsidP="002C6F10">
      <w:pPr>
        <w:pStyle w:val="FootnoteText"/>
      </w:pPr>
      <w:r w:rsidRPr="00B954C1">
        <w:rPr>
          <w:rStyle w:val="FootnoteReference"/>
        </w:rPr>
        <w:footnoteRef/>
      </w:r>
      <w:r w:rsidRPr="00B954C1">
        <w:t xml:space="preserve"> (Informative) Based on Central Valley Research Homes project data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86FC85" w14:paraId="3DE83E82" w14:textId="77777777" w:rsidTr="2386FC85">
      <w:trPr>
        <w:trHeight w:val="300"/>
      </w:trPr>
      <w:tc>
        <w:tcPr>
          <w:tcW w:w="3120" w:type="dxa"/>
        </w:tcPr>
        <w:p w14:paraId="08A52A47" w14:textId="3A3A6E1F" w:rsidR="2386FC85" w:rsidRDefault="2386FC85" w:rsidP="2386FC85">
          <w:pPr>
            <w:pStyle w:val="Header"/>
            <w:ind w:left="-115"/>
          </w:pPr>
        </w:p>
      </w:tc>
      <w:tc>
        <w:tcPr>
          <w:tcW w:w="3120" w:type="dxa"/>
        </w:tcPr>
        <w:p w14:paraId="129B76FB" w14:textId="2974F8DD" w:rsidR="2386FC85" w:rsidRDefault="2386FC85" w:rsidP="2386FC85">
          <w:pPr>
            <w:pStyle w:val="Header"/>
            <w:jc w:val="center"/>
          </w:pPr>
        </w:p>
      </w:tc>
      <w:tc>
        <w:tcPr>
          <w:tcW w:w="3120" w:type="dxa"/>
        </w:tcPr>
        <w:p w14:paraId="68718474" w14:textId="127B7103" w:rsidR="2386FC85" w:rsidRDefault="2386FC85" w:rsidP="2386FC85">
          <w:pPr>
            <w:pStyle w:val="Header"/>
            <w:ind w:right="-115"/>
            <w:jc w:val="right"/>
          </w:pPr>
        </w:p>
      </w:tc>
    </w:tr>
  </w:tbl>
  <w:p w14:paraId="38958E58" w14:textId="700DD493" w:rsidR="005D16B6" w:rsidRDefault="005D16B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rqhkX3dm1VOYM" int2:id="0y7Jztuu">
      <int2:state int2:value="Rejected" int2:type="AugLoop_Text_Critique"/>
    </int2:textHash>
    <int2:textHash int2:hashCode="EOzr0cN6fme+PV" int2:id="1Qb4vKYJ">
      <int2:state int2:value="Rejected" int2:type="AugLoop_Text_Critique"/>
    </int2:textHash>
    <int2:textHash int2:hashCode="YHVQHZ5iO489J5" int2:id="1mrW7yzY">
      <int2:state int2:value="Rejected" int2:type="AugLoop_Text_Critique"/>
    </int2:textHash>
    <int2:textHash int2:hashCode="/Ot8lg4dajKq6s" int2:id="2E6oHZev">
      <int2:state int2:value="Rejected" int2:type="AugLoop_Text_Critique"/>
    </int2:textHash>
    <int2:textHash int2:hashCode="0U6HVEiaP87txC" int2:id="2IpIjrwr">
      <int2:state int2:value="Rejected" int2:type="AugLoop_Text_Critique"/>
    </int2:textHash>
    <int2:textHash int2:hashCode="2+vQJkpA2mA41G" int2:id="3q5QISIt">
      <int2:state int2:value="Rejected" int2:type="AugLoop_Text_Critique"/>
    </int2:textHash>
    <int2:textHash int2:hashCode="ovu47OF+XFM5Vd" int2:id="5HgrYdz1">
      <int2:state int2:value="Rejected" int2:type="AugLoop_Text_Critique"/>
    </int2:textHash>
    <int2:textHash int2:hashCode="abPyIu5q2+iqNB" int2:id="5QFfB0vb">
      <int2:state int2:value="Rejected" int2:type="AugLoop_Text_Critique"/>
    </int2:textHash>
    <int2:textHash int2:hashCode="j7pNPlc+qQgO03" int2:id="5cEs3d9i">
      <int2:state int2:value="Rejected" int2:type="AugLoop_Text_Critique"/>
    </int2:textHash>
    <int2:textHash int2:hashCode="uV56ZeV7Y4Jm1i" int2:id="5q0NuOss">
      <int2:state int2:value="Rejected" int2:type="AugLoop_Text_Critique"/>
    </int2:textHash>
    <int2:textHash int2:hashCode="TvQJPRPTh2TL8q" int2:id="BefVKa36">
      <int2:state int2:value="Rejected" int2:type="AugLoop_Text_Critique"/>
    </int2:textHash>
    <int2:textHash int2:hashCode="7/z/1vfoXj1Q0r" int2:id="CmOhujAS">
      <int2:state int2:value="Rejected" int2:type="AugLoop_Text_Critique"/>
    </int2:textHash>
    <int2:textHash int2:hashCode="35yDwjOwJVzAT9" int2:id="E43o4HbW">
      <int2:state int2:value="Rejected" int2:type="AugLoop_Text_Critique"/>
    </int2:textHash>
    <int2:textHash int2:hashCode="8ufKzz+vyaPbNd" int2:id="JR1mNOtd">
      <int2:state int2:value="Rejected" int2:type="AugLoop_Text_Critique"/>
    </int2:textHash>
    <int2:textHash int2:hashCode="1RmVNZvkRIQstR" int2:id="K6qgFRrd">
      <int2:state int2:value="Rejected" int2:type="AugLoop_Text_Critique"/>
    </int2:textHash>
    <int2:textHash int2:hashCode="Oel7wgvlw/u+T3" int2:id="LwN9TR3Y">
      <int2:state int2:value="Rejected" int2:type="AugLoop_Text_Critique"/>
    </int2:textHash>
    <int2:textHash int2:hashCode="T8Xi1EftY1tN5o" int2:id="NguhTlc3">
      <int2:state int2:value="Rejected" int2:type="AugLoop_Text_Critique"/>
    </int2:textHash>
    <int2:textHash int2:hashCode="gZDhxcTHmGgfy3" int2:id="UrmrWrFV">
      <int2:state int2:value="Rejected" int2:type="AugLoop_Text_Critique"/>
    </int2:textHash>
    <int2:textHash int2:hashCode="LYys4iVNTkNXjS" int2:id="VaM1v4Ws">
      <int2:state int2:value="Rejected" int2:type="AugLoop_Text_Critique"/>
    </int2:textHash>
    <int2:textHash int2:hashCode="pZyPP/d87zpRrf" int2:id="aJKeTPd8">
      <int2:state int2:value="Rejected" int2:type="AugLoop_Text_Critique"/>
    </int2:textHash>
    <int2:textHash int2:hashCode="rUSAi4B5980+6y" int2:id="aUeRd3Hn">
      <int2:state int2:value="Rejected" int2:type="AugLoop_Text_Critique"/>
    </int2:textHash>
    <int2:textHash int2:hashCode="9MR2GMuneudvOs" int2:id="bFfWpJga">
      <int2:state int2:value="Rejected" int2:type="AugLoop_Text_Critique"/>
    </int2:textHash>
    <int2:textHash int2:hashCode="4nK6b2SGWw0cYt" int2:id="de9VUHNf">
      <int2:state int2:value="Rejected" int2:type="AugLoop_Text_Critique"/>
    </int2:textHash>
    <int2:textHash int2:hashCode="pIj9Slar5dAoAI" int2:id="fQvat5UZ">
      <int2:state int2:value="Rejected" int2:type="AugLoop_Text_Critique"/>
    </int2:textHash>
    <int2:textHash int2:hashCode="hX6d6UvtB1/2nS" int2:id="flP91itk">
      <int2:state int2:value="Rejected" int2:type="AugLoop_Text_Critique"/>
    </int2:textHash>
    <int2:textHash int2:hashCode="LJ3Z2rbmRaOcpw" int2:id="gaIL0rLB">
      <int2:state int2:value="Rejected" int2:type="AugLoop_Text_Critique"/>
    </int2:textHash>
    <int2:textHash int2:hashCode="8cEQtL9PRBS11k" int2:id="iuk9UPrG">
      <int2:state int2:value="Rejected" int2:type="AugLoop_Text_Critique"/>
    </int2:textHash>
    <int2:textHash int2:hashCode="3x5jzedmszxR0S" int2:id="oA7DBTOF">
      <int2:state int2:value="Rejected" int2:type="AugLoop_Text_Critique"/>
    </int2:textHash>
    <int2:textHash int2:hashCode="a92hjOftS53f5s" int2:id="pJ9tKxAO">
      <int2:state int2:value="Rejected" int2:type="AugLoop_Text_Critique"/>
    </int2:textHash>
    <int2:textHash int2:hashCode="mQrt+jFv7dkFC6" int2:id="qlukuv0r">
      <int2:state int2:value="Rejected" int2:type="AugLoop_Text_Critique"/>
    </int2:textHash>
    <int2:textHash int2:hashCode="1iV3pn5s1ZnQAf" int2:id="uYhCLWib">
      <int2:state int2:value="Rejected" int2:type="AugLoop_Text_Critique"/>
    </int2:textHash>
    <int2:textHash int2:hashCode="qK6rAlLQUy2xdk" int2:id="x79XGWRG">
      <int2:state int2:value="Rejected" int2:type="AugLoop_Text_Critique"/>
    </int2:textHash>
    <int2:textHash int2:hashCode="A1HzeM3UXTr6Jd" int2:id="yr3jPy5t">
      <int2:state int2:value="Rejected" int2:type="AugLoop_Text_Critique"/>
    </int2:textHash>
    <int2:textHash int2:hashCode="F+yn3ZVCIjTS2v" int2:id="zPosg6U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842"/>
    <w:multiLevelType w:val="hybridMultilevel"/>
    <w:tmpl w:val="BFDA91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612FD"/>
    <w:multiLevelType w:val="hybridMultilevel"/>
    <w:tmpl w:val="3B00C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CD7"/>
    <w:multiLevelType w:val="hybridMultilevel"/>
    <w:tmpl w:val="15FCBE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404D05"/>
    <w:multiLevelType w:val="hybridMultilevel"/>
    <w:tmpl w:val="F4D04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05D7"/>
    <w:multiLevelType w:val="hybridMultilevel"/>
    <w:tmpl w:val="6C568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864EAF"/>
    <w:multiLevelType w:val="hybridMultilevel"/>
    <w:tmpl w:val="9E00E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E3C4"/>
    <w:multiLevelType w:val="hybridMultilevel"/>
    <w:tmpl w:val="37783DFC"/>
    <w:lvl w:ilvl="0" w:tplc="734E1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10E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06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60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AC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E8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6E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40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D44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C0626"/>
    <w:multiLevelType w:val="hybridMultilevel"/>
    <w:tmpl w:val="23221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DB7157"/>
    <w:multiLevelType w:val="hybridMultilevel"/>
    <w:tmpl w:val="B53E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117D1"/>
    <w:multiLevelType w:val="hybridMultilevel"/>
    <w:tmpl w:val="D61A6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06278"/>
    <w:multiLevelType w:val="hybridMultilevel"/>
    <w:tmpl w:val="A5F8B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C546D"/>
    <w:multiLevelType w:val="hybridMultilevel"/>
    <w:tmpl w:val="4804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31934"/>
    <w:multiLevelType w:val="hybridMultilevel"/>
    <w:tmpl w:val="1206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76C5A"/>
    <w:multiLevelType w:val="hybridMultilevel"/>
    <w:tmpl w:val="ED5E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7708A"/>
    <w:multiLevelType w:val="hybridMultilevel"/>
    <w:tmpl w:val="402C3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CB38FE"/>
    <w:multiLevelType w:val="hybridMultilevel"/>
    <w:tmpl w:val="5AE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C7CF4"/>
    <w:multiLevelType w:val="hybridMultilevel"/>
    <w:tmpl w:val="1F4E60E2"/>
    <w:lvl w:ilvl="0" w:tplc="357A16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  <w:u w:val="singl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F30A0"/>
    <w:multiLevelType w:val="hybridMultilevel"/>
    <w:tmpl w:val="61020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315B3"/>
    <w:multiLevelType w:val="hybridMultilevel"/>
    <w:tmpl w:val="74B82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C4782"/>
    <w:multiLevelType w:val="hybridMultilevel"/>
    <w:tmpl w:val="28DE2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B12C3"/>
    <w:multiLevelType w:val="hybridMultilevel"/>
    <w:tmpl w:val="F572A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0B3808"/>
    <w:multiLevelType w:val="hybridMultilevel"/>
    <w:tmpl w:val="B828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63806">
    <w:abstractNumId w:val="3"/>
  </w:num>
  <w:num w:numId="2" w16cid:durableId="29111996">
    <w:abstractNumId w:val="21"/>
  </w:num>
  <w:num w:numId="3" w16cid:durableId="273824524">
    <w:abstractNumId w:val="18"/>
  </w:num>
  <w:num w:numId="4" w16cid:durableId="277683416">
    <w:abstractNumId w:val="13"/>
  </w:num>
  <w:num w:numId="5" w16cid:durableId="906190408">
    <w:abstractNumId w:val="15"/>
  </w:num>
  <w:num w:numId="6" w16cid:durableId="1765371598">
    <w:abstractNumId w:val="9"/>
  </w:num>
  <w:num w:numId="7" w16cid:durableId="527764831">
    <w:abstractNumId w:val="11"/>
  </w:num>
  <w:num w:numId="8" w16cid:durableId="2042776842">
    <w:abstractNumId w:val="10"/>
  </w:num>
  <w:num w:numId="9" w16cid:durableId="1653295851">
    <w:abstractNumId w:val="17"/>
  </w:num>
  <w:num w:numId="10" w16cid:durableId="1854764369">
    <w:abstractNumId w:val="1"/>
  </w:num>
  <w:num w:numId="11" w16cid:durableId="1475875862">
    <w:abstractNumId w:val="12"/>
  </w:num>
  <w:num w:numId="12" w16cid:durableId="713893926">
    <w:abstractNumId w:val="19"/>
  </w:num>
  <w:num w:numId="13" w16cid:durableId="2066904309">
    <w:abstractNumId w:val="5"/>
  </w:num>
  <w:num w:numId="14" w16cid:durableId="673532273">
    <w:abstractNumId w:val="14"/>
  </w:num>
  <w:num w:numId="15" w16cid:durableId="25916186">
    <w:abstractNumId w:val="2"/>
  </w:num>
  <w:num w:numId="16" w16cid:durableId="230120020">
    <w:abstractNumId w:val="4"/>
  </w:num>
  <w:num w:numId="17" w16cid:durableId="23674407">
    <w:abstractNumId w:val="7"/>
  </w:num>
  <w:num w:numId="18" w16cid:durableId="1276907306">
    <w:abstractNumId w:val="0"/>
  </w:num>
  <w:num w:numId="19" w16cid:durableId="294679867">
    <w:abstractNumId w:val="8"/>
  </w:num>
  <w:num w:numId="20" w16cid:durableId="2102607061">
    <w:abstractNumId w:val="20"/>
  </w:num>
  <w:num w:numId="21" w16cid:durableId="512645577">
    <w:abstractNumId w:val="16"/>
  </w:num>
  <w:num w:numId="22" w16cid:durableId="1962034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1338F9"/>
    <w:rsid w:val="00000A4E"/>
    <w:rsid w:val="000024BF"/>
    <w:rsid w:val="000026AE"/>
    <w:rsid w:val="00003E74"/>
    <w:rsid w:val="000044F7"/>
    <w:rsid w:val="00006A22"/>
    <w:rsid w:val="00011B99"/>
    <w:rsid w:val="00013A8F"/>
    <w:rsid w:val="00013BA5"/>
    <w:rsid w:val="00013D37"/>
    <w:rsid w:val="00013F70"/>
    <w:rsid w:val="0001439B"/>
    <w:rsid w:val="00025C4C"/>
    <w:rsid w:val="00033814"/>
    <w:rsid w:val="00036088"/>
    <w:rsid w:val="000368B6"/>
    <w:rsid w:val="000417E1"/>
    <w:rsid w:val="0004528B"/>
    <w:rsid w:val="0004583E"/>
    <w:rsid w:val="00046741"/>
    <w:rsid w:val="00051660"/>
    <w:rsid w:val="00053655"/>
    <w:rsid w:val="000556B4"/>
    <w:rsid w:val="00056A8C"/>
    <w:rsid w:val="000607A3"/>
    <w:rsid w:val="00061012"/>
    <w:rsid w:val="000612AA"/>
    <w:rsid w:val="00061FD5"/>
    <w:rsid w:val="000679F7"/>
    <w:rsid w:val="00074FF3"/>
    <w:rsid w:val="00075F4F"/>
    <w:rsid w:val="00084B77"/>
    <w:rsid w:val="00092996"/>
    <w:rsid w:val="000930DF"/>
    <w:rsid w:val="000939A7"/>
    <w:rsid w:val="00093A86"/>
    <w:rsid w:val="000940EA"/>
    <w:rsid w:val="00095561"/>
    <w:rsid w:val="00095C95"/>
    <w:rsid w:val="000A01F0"/>
    <w:rsid w:val="000A240E"/>
    <w:rsid w:val="000A318E"/>
    <w:rsid w:val="000A6F5A"/>
    <w:rsid w:val="000A7400"/>
    <w:rsid w:val="000B494A"/>
    <w:rsid w:val="000B4EB5"/>
    <w:rsid w:val="000B69B2"/>
    <w:rsid w:val="000C0022"/>
    <w:rsid w:val="000C3895"/>
    <w:rsid w:val="000C4B86"/>
    <w:rsid w:val="000C5680"/>
    <w:rsid w:val="000C57D8"/>
    <w:rsid w:val="000C62FD"/>
    <w:rsid w:val="000C68D4"/>
    <w:rsid w:val="000C6A37"/>
    <w:rsid w:val="000D0961"/>
    <w:rsid w:val="000D1D0D"/>
    <w:rsid w:val="000D2797"/>
    <w:rsid w:val="000D38C2"/>
    <w:rsid w:val="000D452C"/>
    <w:rsid w:val="000D6D07"/>
    <w:rsid w:val="000E0F20"/>
    <w:rsid w:val="000E1760"/>
    <w:rsid w:val="000E29F7"/>
    <w:rsid w:val="000E5C4E"/>
    <w:rsid w:val="000E5D34"/>
    <w:rsid w:val="000E70F5"/>
    <w:rsid w:val="000E7EC2"/>
    <w:rsid w:val="000F019C"/>
    <w:rsid w:val="000F0A2B"/>
    <w:rsid w:val="000F2C02"/>
    <w:rsid w:val="000F2C82"/>
    <w:rsid w:val="000F528F"/>
    <w:rsid w:val="000F595B"/>
    <w:rsid w:val="000F59B8"/>
    <w:rsid w:val="000F68F9"/>
    <w:rsid w:val="00101FA0"/>
    <w:rsid w:val="00102B95"/>
    <w:rsid w:val="001107F1"/>
    <w:rsid w:val="00110B88"/>
    <w:rsid w:val="00111CDE"/>
    <w:rsid w:val="00113286"/>
    <w:rsid w:val="00114484"/>
    <w:rsid w:val="00117403"/>
    <w:rsid w:val="00117F69"/>
    <w:rsid w:val="00120EA7"/>
    <w:rsid w:val="00124897"/>
    <w:rsid w:val="00131A35"/>
    <w:rsid w:val="00132744"/>
    <w:rsid w:val="00136102"/>
    <w:rsid w:val="00136E59"/>
    <w:rsid w:val="0013741C"/>
    <w:rsid w:val="00141736"/>
    <w:rsid w:val="00142624"/>
    <w:rsid w:val="00143493"/>
    <w:rsid w:val="001440D7"/>
    <w:rsid w:val="001446F7"/>
    <w:rsid w:val="00144C79"/>
    <w:rsid w:val="001450DB"/>
    <w:rsid w:val="001451ED"/>
    <w:rsid w:val="00146DC2"/>
    <w:rsid w:val="00154F7F"/>
    <w:rsid w:val="00155C18"/>
    <w:rsid w:val="001618BC"/>
    <w:rsid w:val="00162A2A"/>
    <w:rsid w:val="00163617"/>
    <w:rsid w:val="0016400C"/>
    <w:rsid w:val="0016411F"/>
    <w:rsid w:val="001662C6"/>
    <w:rsid w:val="0016690F"/>
    <w:rsid w:val="001703B0"/>
    <w:rsid w:val="00175D4E"/>
    <w:rsid w:val="00176064"/>
    <w:rsid w:val="00176637"/>
    <w:rsid w:val="00177EDC"/>
    <w:rsid w:val="00180306"/>
    <w:rsid w:val="00182C79"/>
    <w:rsid w:val="00183142"/>
    <w:rsid w:val="0018488A"/>
    <w:rsid w:val="001850B0"/>
    <w:rsid w:val="001867CB"/>
    <w:rsid w:val="0019028F"/>
    <w:rsid w:val="001904C9"/>
    <w:rsid w:val="00191E5F"/>
    <w:rsid w:val="0019298E"/>
    <w:rsid w:val="00192AC3"/>
    <w:rsid w:val="001948D5"/>
    <w:rsid w:val="00195740"/>
    <w:rsid w:val="00196E4F"/>
    <w:rsid w:val="001973CB"/>
    <w:rsid w:val="001A18C1"/>
    <w:rsid w:val="001A3C33"/>
    <w:rsid w:val="001A51C2"/>
    <w:rsid w:val="001A5232"/>
    <w:rsid w:val="001A7242"/>
    <w:rsid w:val="001B4D5F"/>
    <w:rsid w:val="001B4E51"/>
    <w:rsid w:val="001B512B"/>
    <w:rsid w:val="001B5B2D"/>
    <w:rsid w:val="001B65D2"/>
    <w:rsid w:val="001B65DF"/>
    <w:rsid w:val="001B7B66"/>
    <w:rsid w:val="001C13B0"/>
    <w:rsid w:val="001C1BBB"/>
    <w:rsid w:val="001C3C48"/>
    <w:rsid w:val="001C589D"/>
    <w:rsid w:val="001C6B07"/>
    <w:rsid w:val="001D04A6"/>
    <w:rsid w:val="001D04F3"/>
    <w:rsid w:val="001D32D6"/>
    <w:rsid w:val="001D4DF4"/>
    <w:rsid w:val="001D5D89"/>
    <w:rsid w:val="001D67D3"/>
    <w:rsid w:val="001D7FAE"/>
    <w:rsid w:val="001E1821"/>
    <w:rsid w:val="001E2261"/>
    <w:rsid w:val="001E3931"/>
    <w:rsid w:val="001E394B"/>
    <w:rsid w:val="001E4F64"/>
    <w:rsid w:val="001E7538"/>
    <w:rsid w:val="001E77E8"/>
    <w:rsid w:val="001F0997"/>
    <w:rsid w:val="001F0BD0"/>
    <w:rsid w:val="001F3466"/>
    <w:rsid w:val="001F3F41"/>
    <w:rsid w:val="001F4351"/>
    <w:rsid w:val="001F5AEA"/>
    <w:rsid w:val="001F6B2F"/>
    <w:rsid w:val="00203FD3"/>
    <w:rsid w:val="0020612C"/>
    <w:rsid w:val="00216841"/>
    <w:rsid w:val="00220C6A"/>
    <w:rsid w:val="0022126E"/>
    <w:rsid w:val="002213F1"/>
    <w:rsid w:val="00221DBD"/>
    <w:rsid w:val="00224EB4"/>
    <w:rsid w:val="00225335"/>
    <w:rsid w:val="0022688D"/>
    <w:rsid w:val="00227740"/>
    <w:rsid w:val="0023036C"/>
    <w:rsid w:val="00230FC5"/>
    <w:rsid w:val="00231646"/>
    <w:rsid w:val="00231C94"/>
    <w:rsid w:val="00232500"/>
    <w:rsid w:val="00233DDF"/>
    <w:rsid w:val="00235833"/>
    <w:rsid w:val="00242C6B"/>
    <w:rsid w:val="0024386E"/>
    <w:rsid w:val="00244862"/>
    <w:rsid w:val="002455C4"/>
    <w:rsid w:val="002459DA"/>
    <w:rsid w:val="002466F2"/>
    <w:rsid w:val="00247AF3"/>
    <w:rsid w:val="00251641"/>
    <w:rsid w:val="00252490"/>
    <w:rsid w:val="0025544A"/>
    <w:rsid w:val="00256415"/>
    <w:rsid w:val="00256930"/>
    <w:rsid w:val="00260B72"/>
    <w:rsid w:val="00260FDB"/>
    <w:rsid w:val="00262944"/>
    <w:rsid w:val="00262CD0"/>
    <w:rsid w:val="002632BE"/>
    <w:rsid w:val="00264067"/>
    <w:rsid w:val="00265F0C"/>
    <w:rsid w:val="00266A09"/>
    <w:rsid w:val="00270486"/>
    <w:rsid w:val="002713A9"/>
    <w:rsid w:val="00272EA5"/>
    <w:rsid w:val="00274B01"/>
    <w:rsid w:val="00274B49"/>
    <w:rsid w:val="00274FE5"/>
    <w:rsid w:val="00275B1C"/>
    <w:rsid w:val="00275DC5"/>
    <w:rsid w:val="00276F8C"/>
    <w:rsid w:val="00280770"/>
    <w:rsid w:val="0028165F"/>
    <w:rsid w:val="00281717"/>
    <w:rsid w:val="002818E4"/>
    <w:rsid w:val="00283D2B"/>
    <w:rsid w:val="002844B8"/>
    <w:rsid w:val="00290C53"/>
    <w:rsid w:val="002944CE"/>
    <w:rsid w:val="00294C29"/>
    <w:rsid w:val="002956AF"/>
    <w:rsid w:val="00296D4F"/>
    <w:rsid w:val="002A0304"/>
    <w:rsid w:val="002A0C35"/>
    <w:rsid w:val="002A116F"/>
    <w:rsid w:val="002A29EC"/>
    <w:rsid w:val="002A2C6A"/>
    <w:rsid w:val="002A3090"/>
    <w:rsid w:val="002A3964"/>
    <w:rsid w:val="002A53DB"/>
    <w:rsid w:val="002A611B"/>
    <w:rsid w:val="002B04D7"/>
    <w:rsid w:val="002B0AEA"/>
    <w:rsid w:val="002B0D7F"/>
    <w:rsid w:val="002B137A"/>
    <w:rsid w:val="002B2F3C"/>
    <w:rsid w:val="002B3FCD"/>
    <w:rsid w:val="002B435D"/>
    <w:rsid w:val="002B611E"/>
    <w:rsid w:val="002B742A"/>
    <w:rsid w:val="002C1143"/>
    <w:rsid w:val="002C4256"/>
    <w:rsid w:val="002C4F4F"/>
    <w:rsid w:val="002C5C0B"/>
    <w:rsid w:val="002C6D47"/>
    <w:rsid w:val="002C6F10"/>
    <w:rsid w:val="002C76C4"/>
    <w:rsid w:val="002C7EEB"/>
    <w:rsid w:val="002D1373"/>
    <w:rsid w:val="002D1854"/>
    <w:rsid w:val="002D1A50"/>
    <w:rsid w:val="002D49FD"/>
    <w:rsid w:val="002D6A7C"/>
    <w:rsid w:val="002D7292"/>
    <w:rsid w:val="002E2535"/>
    <w:rsid w:val="002E2D3B"/>
    <w:rsid w:val="002E3F17"/>
    <w:rsid w:val="002F114F"/>
    <w:rsid w:val="002F239A"/>
    <w:rsid w:val="002F4BF0"/>
    <w:rsid w:val="002F7E95"/>
    <w:rsid w:val="002F7F44"/>
    <w:rsid w:val="00300F8B"/>
    <w:rsid w:val="003013F4"/>
    <w:rsid w:val="00301C8F"/>
    <w:rsid w:val="00303135"/>
    <w:rsid w:val="0030476A"/>
    <w:rsid w:val="003130C5"/>
    <w:rsid w:val="00315094"/>
    <w:rsid w:val="0031525E"/>
    <w:rsid w:val="00315BCF"/>
    <w:rsid w:val="00316983"/>
    <w:rsid w:val="003204D0"/>
    <w:rsid w:val="003223FD"/>
    <w:rsid w:val="0032394C"/>
    <w:rsid w:val="0032461B"/>
    <w:rsid w:val="00325351"/>
    <w:rsid w:val="00331B12"/>
    <w:rsid w:val="00331DD0"/>
    <w:rsid w:val="0033213A"/>
    <w:rsid w:val="003361DE"/>
    <w:rsid w:val="0034050C"/>
    <w:rsid w:val="00340944"/>
    <w:rsid w:val="0034258D"/>
    <w:rsid w:val="00343CFB"/>
    <w:rsid w:val="003474CB"/>
    <w:rsid w:val="00347AC3"/>
    <w:rsid w:val="00347E93"/>
    <w:rsid w:val="00350E1C"/>
    <w:rsid w:val="003541FB"/>
    <w:rsid w:val="00356743"/>
    <w:rsid w:val="00357B1A"/>
    <w:rsid w:val="00361037"/>
    <w:rsid w:val="00364BFE"/>
    <w:rsid w:val="00366B86"/>
    <w:rsid w:val="00367469"/>
    <w:rsid w:val="00371EFF"/>
    <w:rsid w:val="00374414"/>
    <w:rsid w:val="003744D1"/>
    <w:rsid w:val="003762A9"/>
    <w:rsid w:val="003775E8"/>
    <w:rsid w:val="00380E77"/>
    <w:rsid w:val="00380F38"/>
    <w:rsid w:val="00382C6B"/>
    <w:rsid w:val="003835E3"/>
    <w:rsid w:val="00384E2E"/>
    <w:rsid w:val="003858B3"/>
    <w:rsid w:val="003862AC"/>
    <w:rsid w:val="00387AC9"/>
    <w:rsid w:val="00395243"/>
    <w:rsid w:val="003968A2"/>
    <w:rsid w:val="003A14E2"/>
    <w:rsid w:val="003A22BD"/>
    <w:rsid w:val="003A282B"/>
    <w:rsid w:val="003A4B82"/>
    <w:rsid w:val="003A5C3B"/>
    <w:rsid w:val="003A7A82"/>
    <w:rsid w:val="003B0FF3"/>
    <w:rsid w:val="003B1A72"/>
    <w:rsid w:val="003B3435"/>
    <w:rsid w:val="003C16F9"/>
    <w:rsid w:val="003C1CEC"/>
    <w:rsid w:val="003C201F"/>
    <w:rsid w:val="003C44F6"/>
    <w:rsid w:val="003C4C41"/>
    <w:rsid w:val="003C70C8"/>
    <w:rsid w:val="003C70D1"/>
    <w:rsid w:val="003D04C2"/>
    <w:rsid w:val="003D1512"/>
    <w:rsid w:val="003D1A1F"/>
    <w:rsid w:val="003D3903"/>
    <w:rsid w:val="003D5E20"/>
    <w:rsid w:val="003E01C2"/>
    <w:rsid w:val="003E2D01"/>
    <w:rsid w:val="003E44FE"/>
    <w:rsid w:val="003F2D36"/>
    <w:rsid w:val="003F38D1"/>
    <w:rsid w:val="003F5867"/>
    <w:rsid w:val="003F6AF4"/>
    <w:rsid w:val="003F7740"/>
    <w:rsid w:val="00400AAE"/>
    <w:rsid w:val="00400BBB"/>
    <w:rsid w:val="004012F2"/>
    <w:rsid w:val="00401807"/>
    <w:rsid w:val="00403F14"/>
    <w:rsid w:val="00404140"/>
    <w:rsid w:val="00407694"/>
    <w:rsid w:val="00411B60"/>
    <w:rsid w:val="00413378"/>
    <w:rsid w:val="00413A6C"/>
    <w:rsid w:val="00414BF2"/>
    <w:rsid w:val="00417C19"/>
    <w:rsid w:val="00417CBD"/>
    <w:rsid w:val="00420A47"/>
    <w:rsid w:val="00420DA4"/>
    <w:rsid w:val="004218EA"/>
    <w:rsid w:val="00421BDD"/>
    <w:rsid w:val="00422752"/>
    <w:rsid w:val="00422953"/>
    <w:rsid w:val="00422B7E"/>
    <w:rsid w:val="00422F6D"/>
    <w:rsid w:val="0043173F"/>
    <w:rsid w:val="00433AB6"/>
    <w:rsid w:val="00433FE8"/>
    <w:rsid w:val="00435002"/>
    <w:rsid w:val="00441137"/>
    <w:rsid w:val="00442262"/>
    <w:rsid w:val="00450876"/>
    <w:rsid w:val="004514A7"/>
    <w:rsid w:val="004517D7"/>
    <w:rsid w:val="00452C85"/>
    <w:rsid w:val="00453ECF"/>
    <w:rsid w:val="00454A20"/>
    <w:rsid w:val="00460606"/>
    <w:rsid w:val="00463BF2"/>
    <w:rsid w:val="0046426F"/>
    <w:rsid w:val="00466D6D"/>
    <w:rsid w:val="00470113"/>
    <w:rsid w:val="00470FEB"/>
    <w:rsid w:val="0047132B"/>
    <w:rsid w:val="004748FE"/>
    <w:rsid w:val="00476AA3"/>
    <w:rsid w:val="0047761A"/>
    <w:rsid w:val="0048774D"/>
    <w:rsid w:val="00490181"/>
    <w:rsid w:val="00492ADC"/>
    <w:rsid w:val="0049706D"/>
    <w:rsid w:val="004A0095"/>
    <w:rsid w:val="004A03CB"/>
    <w:rsid w:val="004A12A1"/>
    <w:rsid w:val="004A1343"/>
    <w:rsid w:val="004A18A7"/>
    <w:rsid w:val="004A6691"/>
    <w:rsid w:val="004A6E86"/>
    <w:rsid w:val="004B15A9"/>
    <w:rsid w:val="004B2E1F"/>
    <w:rsid w:val="004B306C"/>
    <w:rsid w:val="004B3F60"/>
    <w:rsid w:val="004B5A93"/>
    <w:rsid w:val="004B6B34"/>
    <w:rsid w:val="004C141D"/>
    <w:rsid w:val="004C1677"/>
    <w:rsid w:val="004C60E8"/>
    <w:rsid w:val="004D3E72"/>
    <w:rsid w:val="004E07ED"/>
    <w:rsid w:val="004E0E61"/>
    <w:rsid w:val="004E2D10"/>
    <w:rsid w:val="004E38D0"/>
    <w:rsid w:val="004E39B7"/>
    <w:rsid w:val="004E4C6F"/>
    <w:rsid w:val="004E5A9F"/>
    <w:rsid w:val="004E5B8D"/>
    <w:rsid w:val="004E5CEA"/>
    <w:rsid w:val="004E5DD5"/>
    <w:rsid w:val="004E6C43"/>
    <w:rsid w:val="004F068B"/>
    <w:rsid w:val="004F1B3D"/>
    <w:rsid w:val="004F394A"/>
    <w:rsid w:val="004F4656"/>
    <w:rsid w:val="004F4E4F"/>
    <w:rsid w:val="00512374"/>
    <w:rsid w:val="00512AE6"/>
    <w:rsid w:val="005140AE"/>
    <w:rsid w:val="0051604B"/>
    <w:rsid w:val="00521878"/>
    <w:rsid w:val="00523EA8"/>
    <w:rsid w:val="00530632"/>
    <w:rsid w:val="0053165F"/>
    <w:rsid w:val="0053178F"/>
    <w:rsid w:val="00537D31"/>
    <w:rsid w:val="00540F46"/>
    <w:rsid w:val="00542412"/>
    <w:rsid w:val="005460AA"/>
    <w:rsid w:val="005501F8"/>
    <w:rsid w:val="00553415"/>
    <w:rsid w:val="00553ABB"/>
    <w:rsid w:val="005545F2"/>
    <w:rsid w:val="00555A2E"/>
    <w:rsid w:val="00555FE4"/>
    <w:rsid w:val="00557E0A"/>
    <w:rsid w:val="0056125D"/>
    <w:rsid w:val="00562B34"/>
    <w:rsid w:val="00562D74"/>
    <w:rsid w:val="00563B55"/>
    <w:rsid w:val="005641ED"/>
    <w:rsid w:val="00565380"/>
    <w:rsid w:val="0056679A"/>
    <w:rsid w:val="005670ED"/>
    <w:rsid w:val="00567B9F"/>
    <w:rsid w:val="00570FE5"/>
    <w:rsid w:val="00571194"/>
    <w:rsid w:val="00573B45"/>
    <w:rsid w:val="0057447A"/>
    <w:rsid w:val="00576FC6"/>
    <w:rsid w:val="005811F6"/>
    <w:rsid w:val="00582D14"/>
    <w:rsid w:val="00583FB8"/>
    <w:rsid w:val="00587165"/>
    <w:rsid w:val="00587BDF"/>
    <w:rsid w:val="00587E27"/>
    <w:rsid w:val="00592B9E"/>
    <w:rsid w:val="005950BC"/>
    <w:rsid w:val="00595E6A"/>
    <w:rsid w:val="005A00FF"/>
    <w:rsid w:val="005A23B9"/>
    <w:rsid w:val="005A25A6"/>
    <w:rsid w:val="005A2D0A"/>
    <w:rsid w:val="005B210D"/>
    <w:rsid w:val="005B3D0B"/>
    <w:rsid w:val="005B64F5"/>
    <w:rsid w:val="005B6E43"/>
    <w:rsid w:val="005C08AD"/>
    <w:rsid w:val="005C09BE"/>
    <w:rsid w:val="005C0D8C"/>
    <w:rsid w:val="005C28A0"/>
    <w:rsid w:val="005C3DD9"/>
    <w:rsid w:val="005C4652"/>
    <w:rsid w:val="005C4E3D"/>
    <w:rsid w:val="005C6B79"/>
    <w:rsid w:val="005C7824"/>
    <w:rsid w:val="005D0210"/>
    <w:rsid w:val="005D16B6"/>
    <w:rsid w:val="005D1924"/>
    <w:rsid w:val="005D223A"/>
    <w:rsid w:val="005D2D2F"/>
    <w:rsid w:val="005D7481"/>
    <w:rsid w:val="005E206D"/>
    <w:rsid w:val="005E3188"/>
    <w:rsid w:val="005E3EA5"/>
    <w:rsid w:val="005E5AC8"/>
    <w:rsid w:val="005F081A"/>
    <w:rsid w:val="005F101C"/>
    <w:rsid w:val="005F2380"/>
    <w:rsid w:val="005F3C17"/>
    <w:rsid w:val="005F597F"/>
    <w:rsid w:val="00600B75"/>
    <w:rsid w:val="00600E4B"/>
    <w:rsid w:val="00601117"/>
    <w:rsid w:val="0060135E"/>
    <w:rsid w:val="0060644A"/>
    <w:rsid w:val="006129C1"/>
    <w:rsid w:val="00615BCD"/>
    <w:rsid w:val="0062165B"/>
    <w:rsid w:val="00623C9A"/>
    <w:rsid w:val="0062435C"/>
    <w:rsid w:val="00624FAF"/>
    <w:rsid w:val="00625097"/>
    <w:rsid w:val="0063564D"/>
    <w:rsid w:val="00641482"/>
    <w:rsid w:val="006500D7"/>
    <w:rsid w:val="00650298"/>
    <w:rsid w:val="00651C35"/>
    <w:rsid w:val="006561C1"/>
    <w:rsid w:val="00661177"/>
    <w:rsid w:val="00661A33"/>
    <w:rsid w:val="00662816"/>
    <w:rsid w:val="006643A7"/>
    <w:rsid w:val="006646F9"/>
    <w:rsid w:val="00664A93"/>
    <w:rsid w:val="00665B35"/>
    <w:rsid w:val="006742B8"/>
    <w:rsid w:val="006745ED"/>
    <w:rsid w:val="00680268"/>
    <w:rsid w:val="0068273A"/>
    <w:rsid w:val="00683457"/>
    <w:rsid w:val="00683D31"/>
    <w:rsid w:val="006845E0"/>
    <w:rsid w:val="00684894"/>
    <w:rsid w:val="00685F47"/>
    <w:rsid w:val="0069727F"/>
    <w:rsid w:val="006A0114"/>
    <w:rsid w:val="006A1C67"/>
    <w:rsid w:val="006A2282"/>
    <w:rsid w:val="006A279D"/>
    <w:rsid w:val="006A3466"/>
    <w:rsid w:val="006A3D56"/>
    <w:rsid w:val="006A64F4"/>
    <w:rsid w:val="006A7916"/>
    <w:rsid w:val="006A7FC7"/>
    <w:rsid w:val="006B0AB5"/>
    <w:rsid w:val="006B0B5F"/>
    <w:rsid w:val="006B1F89"/>
    <w:rsid w:val="006B1FD1"/>
    <w:rsid w:val="006B33CF"/>
    <w:rsid w:val="006B543A"/>
    <w:rsid w:val="006B627F"/>
    <w:rsid w:val="006B73F5"/>
    <w:rsid w:val="006C1B65"/>
    <w:rsid w:val="006C29F0"/>
    <w:rsid w:val="006C41A0"/>
    <w:rsid w:val="006C6CAA"/>
    <w:rsid w:val="006D1B61"/>
    <w:rsid w:val="006D2006"/>
    <w:rsid w:val="006D3483"/>
    <w:rsid w:val="006D3FA4"/>
    <w:rsid w:val="006D3FE5"/>
    <w:rsid w:val="006E3E61"/>
    <w:rsid w:val="006E4096"/>
    <w:rsid w:val="006E60A3"/>
    <w:rsid w:val="006E6F85"/>
    <w:rsid w:val="006F1CBC"/>
    <w:rsid w:val="006F25ED"/>
    <w:rsid w:val="006F6BC3"/>
    <w:rsid w:val="006F6C4C"/>
    <w:rsid w:val="006F7767"/>
    <w:rsid w:val="007002B7"/>
    <w:rsid w:val="00700D44"/>
    <w:rsid w:val="00701498"/>
    <w:rsid w:val="00704632"/>
    <w:rsid w:val="00704F76"/>
    <w:rsid w:val="00707439"/>
    <w:rsid w:val="00712CAF"/>
    <w:rsid w:val="00712FC4"/>
    <w:rsid w:val="00713C0C"/>
    <w:rsid w:val="00714169"/>
    <w:rsid w:val="007156FC"/>
    <w:rsid w:val="00715BFD"/>
    <w:rsid w:val="00722C03"/>
    <w:rsid w:val="007232C0"/>
    <w:rsid w:val="00723B05"/>
    <w:rsid w:val="00725539"/>
    <w:rsid w:val="00726654"/>
    <w:rsid w:val="0073156C"/>
    <w:rsid w:val="007322E9"/>
    <w:rsid w:val="0073236E"/>
    <w:rsid w:val="00732A43"/>
    <w:rsid w:val="00732B61"/>
    <w:rsid w:val="00733718"/>
    <w:rsid w:val="007338A1"/>
    <w:rsid w:val="00734EDE"/>
    <w:rsid w:val="00735F32"/>
    <w:rsid w:val="0073697A"/>
    <w:rsid w:val="00736CA8"/>
    <w:rsid w:val="007509C4"/>
    <w:rsid w:val="007519AF"/>
    <w:rsid w:val="007545FF"/>
    <w:rsid w:val="00755D2A"/>
    <w:rsid w:val="0076052A"/>
    <w:rsid w:val="00760C5E"/>
    <w:rsid w:val="007611CD"/>
    <w:rsid w:val="00761328"/>
    <w:rsid w:val="00762AE3"/>
    <w:rsid w:val="0076441D"/>
    <w:rsid w:val="007663D2"/>
    <w:rsid w:val="0077075A"/>
    <w:rsid w:val="00772CD3"/>
    <w:rsid w:val="007762CB"/>
    <w:rsid w:val="00777F36"/>
    <w:rsid w:val="00780FF6"/>
    <w:rsid w:val="007845C2"/>
    <w:rsid w:val="00786573"/>
    <w:rsid w:val="00787CA7"/>
    <w:rsid w:val="007920F4"/>
    <w:rsid w:val="0079210F"/>
    <w:rsid w:val="0079585F"/>
    <w:rsid w:val="007974CD"/>
    <w:rsid w:val="007A3D0A"/>
    <w:rsid w:val="007A4D3A"/>
    <w:rsid w:val="007A6031"/>
    <w:rsid w:val="007B4AF3"/>
    <w:rsid w:val="007B4E01"/>
    <w:rsid w:val="007B654D"/>
    <w:rsid w:val="007C00AE"/>
    <w:rsid w:val="007C11E0"/>
    <w:rsid w:val="007C1BEB"/>
    <w:rsid w:val="007C1E19"/>
    <w:rsid w:val="007C2568"/>
    <w:rsid w:val="007C52E6"/>
    <w:rsid w:val="007C6191"/>
    <w:rsid w:val="007C634E"/>
    <w:rsid w:val="007C7D0B"/>
    <w:rsid w:val="007D2471"/>
    <w:rsid w:val="007D2E7A"/>
    <w:rsid w:val="007D3E6B"/>
    <w:rsid w:val="007D4D4F"/>
    <w:rsid w:val="007D6319"/>
    <w:rsid w:val="007E0EE4"/>
    <w:rsid w:val="007E10C2"/>
    <w:rsid w:val="007E1827"/>
    <w:rsid w:val="007E2429"/>
    <w:rsid w:val="007E4E09"/>
    <w:rsid w:val="007E55CF"/>
    <w:rsid w:val="007E649A"/>
    <w:rsid w:val="007E78CD"/>
    <w:rsid w:val="007F512B"/>
    <w:rsid w:val="007F54B7"/>
    <w:rsid w:val="007F5723"/>
    <w:rsid w:val="007F6BB8"/>
    <w:rsid w:val="007F72A1"/>
    <w:rsid w:val="007F7304"/>
    <w:rsid w:val="008009E1"/>
    <w:rsid w:val="00801A7E"/>
    <w:rsid w:val="008023D9"/>
    <w:rsid w:val="00805855"/>
    <w:rsid w:val="00805FFF"/>
    <w:rsid w:val="00810C03"/>
    <w:rsid w:val="00811A99"/>
    <w:rsid w:val="008123B4"/>
    <w:rsid w:val="0081388F"/>
    <w:rsid w:val="008169DE"/>
    <w:rsid w:val="0081724F"/>
    <w:rsid w:val="008172F6"/>
    <w:rsid w:val="0082119F"/>
    <w:rsid w:val="00821DFD"/>
    <w:rsid w:val="00822E11"/>
    <w:rsid w:val="00825248"/>
    <w:rsid w:val="008254E6"/>
    <w:rsid w:val="008270FE"/>
    <w:rsid w:val="008278D0"/>
    <w:rsid w:val="00827FBD"/>
    <w:rsid w:val="00831FF8"/>
    <w:rsid w:val="0083314D"/>
    <w:rsid w:val="00837299"/>
    <w:rsid w:val="0083767E"/>
    <w:rsid w:val="00837D61"/>
    <w:rsid w:val="008437AA"/>
    <w:rsid w:val="00847E4B"/>
    <w:rsid w:val="0085034D"/>
    <w:rsid w:val="008528E6"/>
    <w:rsid w:val="00852E9D"/>
    <w:rsid w:val="008538BE"/>
    <w:rsid w:val="008549CA"/>
    <w:rsid w:val="00856D72"/>
    <w:rsid w:val="008602AE"/>
    <w:rsid w:val="00860BA8"/>
    <w:rsid w:val="008621C3"/>
    <w:rsid w:val="008659D2"/>
    <w:rsid w:val="00870307"/>
    <w:rsid w:val="0087161C"/>
    <w:rsid w:val="00873E2D"/>
    <w:rsid w:val="008807C1"/>
    <w:rsid w:val="008812F9"/>
    <w:rsid w:val="00883D01"/>
    <w:rsid w:val="0088466E"/>
    <w:rsid w:val="00884765"/>
    <w:rsid w:val="00884F6E"/>
    <w:rsid w:val="0088685E"/>
    <w:rsid w:val="0089174F"/>
    <w:rsid w:val="00891F43"/>
    <w:rsid w:val="00892022"/>
    <w:rsid w:val="00893645"/>
    <w:rsid w:val="00893AE1"/>
    <w:rsid w:val="00895FCF"/>
    <w:rsid w:val="00896665"/>
    <w:rsid w:val="0089771B"/>
    <w:rsid w:val="008A0485"/>
    <w:rsid w:val="008A3638"/>
    <w:rsid w:val="008A4054"/>
    <w:rsid w:val="008A48E5"/>
    <w:rsid w:val="008A5F95"/>
    <w:rsid w:val="008A6BDD"/>
    <w:rsid w:val="008B0981"/>
    <w:rsid w:val="008B0D14"/>
    <w:rsid w:val="008B2981"/>
    <w:rsid w:val="008B3459"/>
    <w:rsid w:val="008B43FA"/>
    <w:rsid w:val="008B5748"/>
    <w:rsid w:val="008B6464"/>
    <w:rsid w:val="008C05C0"/>
    <w:rsid w:val="008C2211"/>
    <w:rsid w:val="008C280E"/>
    <w:rsid w:val="008C3B00"/>
    <w:rsid w:val="008C41B0"/>
    <w:rsid w:val="008C441A"/>
    <w:rsid w:val="008C5514"/>
    <w:rsid w:val="008C7820"/>
    <w:rsid w:val="008D04C6"/>
    <w:rsid w:val="008D1199"/>
    <w:rsid w:val="008D235A"/>
    <w:rsid w:val="008D30B6"/>
    <w:rsid w:val="008D3CA9"/>
    <w:rsid w:val="008D734C"/>
    <w:rsid w:val="008E38CB"/>
    <w:rsid w:val="008E3C04"/>
    <w:rsid w:val="008E3CD9"/>
    <w:rsid w:val="008E64D1"/>
    <w:rsid w:val="008E68BB"/>
    <w:rsid w:val="008F1C80"/>
    <w:rsid w:val="008F2252"/>
    <w:rsid w:val="008F2D01"/>
    <w:rsid w:val="008F49D7"/>
    <w:rsid w:val="008F50D9"/>
    <w:rsid w:val="0090096E"/>
    <w:rsid w:val="009014F1"/>
    <w:rsid w:val="00901749"/>
    <w:rsid w:val="00902EBF"/>
    <w:rsid w:val="00906EEC"/>
    <w:rsid w:val="00907D49"/>
    <w:rsid w:val="009129B7"/>
    <w:rsid w:val="00914C9D"/>
    <w:rsid w:val="009158ED"/>
    <w:rsid w:val="0091617E"/>
    <w:rsid w:val="009203CC"/>
    <w:rsid w:val="0092346C"/>
    <w:rsid w:val="00924C40"/>
    <w:rsid w:val="00925F42"/>
    <w:rsid w:val="009279D9"/>
    <w:rsid w:val="00930AEE"/>
    <w:rsid w:val="00932DA8"/>
    <w:rsid w:val="00933353"/>
    <w:rsid w:val="00933593"/>
    <w:rsid w:val="00935727"/>
    <w:rsid w:val="00941E82"/>
    <w:rsid w:val="00943D91"/>
    <w:rsid w:val="0094700B"/>
    <w:rsid w:val="009472AA"/>
    <w:rsid w:val="00950628"/>
    <w:rsid w:val="0095187B"/>
    <w:rsid w:val="009530ED"/>
    <w:rsid w:val="0095379C"/>
    <w:rsid w:val="00955DB2"/>
    <w:rsid w:val="00957D8E"/>
    <w:rsid w:val="0096092C"/>
    <w:rsid w:val="009633A1"/>
    <w:rsid w:val="00964DB2"/>
    <w:rsid w:val="00965134"/>
    <w:rsid w:val="009659E5"/>
    <w:rsid w:val="009679A5"/>
    <w:rsid w:val="00972035"/>
    <w:rsid w:val="009737B0"/>
    <w:rsid w:val="00973944"/>
    <w:rsid w:val="009744B2"/>
    <w:rsid w:val="0097551E"/>
    <w:rsid w:val="0098329B"/>
    <w:rsid w:val="0098524D"/>
    <w:rsid w:val="00985E74"/>
    <w:rsid w:val="00987290"/>
    <w:rsid w:val="009874B2"/>
    <w:rsid w:val="00990A43"/>
    <w:rsid w:val="00991280"/>
    <w:rsid w:val="0099206B"/>
    <w:rsid w:val="009961D3"/>
    <w:rsid w:val="009A3D93"/>
    <w:rsid w:val="009A53EC"/>
    <w:rsid w:val="009A578B"/>
    <w:rsid w:val="009A5B53"/>
    <w:rsid w:val="009A7F65"/>
    <w:rsid w:val="009B0067"/>
    <w:rsid w:val="009B0590"/>
    <w:rsid w:val="009B05B7"/>
    <w:rsid w:val="009B12E6"/>
    <w:rsid w:val="009B1E9B"/>
    <w:rsid w:val="009B4BED"/>
    <w:rsid w:val="009B6C50"/>
    <w:rsid w:val="009C0372"/>
    <w:rsid w:val="009C27AF"/>
    <w:rsid w:val="009C3951"/>
    <w:rsid w:val="009C6050"/>
    <w:rsid w:val="009C73EC"/>
    <w:rsid w:val="009C73F6"/>
    <w:rsid w:val="009D2A3C"/>
    <w:rsid w:val="009D40BE"/>
    <w:rsid w:val="009D6181"/>
    <w:rsid w:val="009D787A"/>
    <w:rsid w:val="009E0689"/>
    <w:rsid w:val="009E0CED"/>
    <w:rsid w:val="009E0D3E"/>
    <w:rsid w:val="009E328C"/>
    <w:rsid w:val="009E4963"/>
    <w:rsid w:val="009E5002"/>
    <w:rsid w:val="009E55B0"/>
    <w:rsid w:val="009E5741"/>
    <w:rsid w:val="009E5930"/>
    <w:rsid w:val="009F0A0C"/>
    <w:rsid w:val="009F2C94"/>
    <w:rsid w:val="009F2F69"/>
    <w:rsid w:val="009F331E"/>
    <w:rsid w:val="009F35D4"/>
    <w:rsid w:val="00A02172"/>
    <w:rsid w:val="00A059A0"/>
    <w:rsid w:val="00A066C8"/>
    <w:rsid w:val="00A106EB"/>
    <w:rsid w:val="00A10B1B"/>
    <w:rsid w:val="00A12392"/>
    <w:rsid w:val="00A24B16"/>
    <w:rsid w:val="00A2705E"/>
    <w:rsid w:val="00A27D37"/>
    <w:rsid w:val="00A30461"/>
    <w:rsid w:val="00A3190B"/>
    <w:rsid w:val="00A32237"/>
    <w:rsid w:val="00A32F58"/>
    <w:rsid w:val="00A356A6"/>
    <w:rsid w:val="00A35E87"/>
    <w:rsid w:val="00A369FC"/>
    <w:rsid w:val="00A379C4"/>
    <w:rsid w:val="00A44213"/>
    <w:rsid w:val="00A44F83"/>
    <w:rsid w:val="00A450C4"/>
    <w:rsid w:val="00A45400"/>
    <w:rsid w:val="00A47889"/>
    <w:rsid w:val="00A517C8"/>
    <w:rsid w:val="00A53AE5"/>
    <w:rsid w:val="00A53DAA"/>
    <w:rsid w:val="00A550B8"/>
    <w:rsid w:val="00A55FA2"/>
    <w:rsid w:val="00A563D1"/>
    <w:rsid w:val="00A572D2"/>
    <w:rsid w:val="00A60C66"/>
    <w:rsid w:val="00A61C2C"/>
    <w:rsid w:val="00A63130"/>
    <w:rsid w:val="00A64AAA"/>
    <w:rsid w:val="00A657D1"/>
    <w:rsid w:val="00A67E7E"/>
    <w:rsid w:val="00A720FB"/>
    <w:rsid w:val="00A722E3"/>
    <w:rsid w:val="00A733F8"/>
    <w:rsid w:val="00A73E0B"/>
    <w:rsid w:val="00A764D9"/>
    <w:rsid w:val="00A841F9"/>
    <w:rsid w:val="00A861AC"/>
    <w:rsid w:val="00A90D12"/>
    <w:rsid w:val="00A92520"/>
    <w:rsid w:val="00A96089"/>
    <w:rsid w:val="00A96BD7"/>
    <w:rsid w:val="00AA0B02"/>
    <w:rsid w:val="00AA0C02"/>
    <w:rsid w:val="00AA1037"/>
    <w:rsid w:val="00AA1BAE"/>
    <w:rsid w:val="00AA2027"/>
    <w:rsid w:val="00AA3703"/>
    <w:rsid w:val="00AA3A29"/>
    <w:rsid w:val="00AA3C6B"/>
    <w:rsid w:val="00AA5BD3"/>
    <w:rsid w:val="00AA5BD5"/>
    <w:rsid w:val="00AA7536"/>
    <w:rsid w:val="00AA7E3D"/>
    <w:rsid w:val="00AB7E06"/>
    <w:rsid w:val="00AC03ED"/>
    <w:rsid w:val="00AC0984"/>
    <w:rsid w:val="00AC514B"/>
    <w:rsid w:val="00AC6408"/>
    <w:rsid w:val="00AC7068"/>
    <w:rsid w:val="00AC76DF"/>
    <w:rsid w:val="00AD1547"/>
    <w:rsid w:val="00AD4675"/>
    <w:rsid w:val="00AD49AD"/>
    <w:rsid w:val="00AD6AE5"/>
    <w:rsid w:val="00AE0305"/>
    <w:rsid w:val="00AE20E8"/>
    <w:rsid w:val="00AE65EF"/>
    <w:rsid w:val="00AE7226"/>
    <w:rsid w:val="00AF003A"/>
    <w:rsid w:val="00AF0640"/>
    <w:rsid w:val="00AF127C"/>
    <w:rsid w:val="00AF1B0D"/>
    <w:rsid w:val="00AF3519"/>
    <w:rsid w:val="00AF4D85"/>
    <w:rsid w:val="00AF5D8A"/>
    <w:rsid w:val="00AF61A3"/>
    <w:rsid w:val="00AF664B"/>
    <w:rsid w:val="00AF7A5A"/>
    <w:rsid w:val="00AF7E27"/>
    <w:rsid w:val="00B02611"/>
    <w:rsid w:val="00B02698"/>
    <w:rsid w:val="00B03873"/>
    <w:rsid w:val="00B03B32"/>
    <w:rsid w:val="00B04A24"/>
    <w:rsid w:val="00B04AEA"/>
    <w:rsid w:val="00B07636"/>
    <w:rsid w:val="00B10D33"/>
    <w:rsid w:val="00B11284"/>
    <w:rsid w:val="00B12918"/>
    <w:rsid w:val="00B16592"/>
    <w:rsid w:val="00B16C75"/>
    <w:rsid w:val="00B178A8"/>
    <w:rsid w:val="00B222E0"/>
    <w:rsid w:val="00B22F31"/>
    <w:rsid w:val="00B23FBA"/>
    <w:rsid w:val="00B245B8"/>
    <w:rsid w:val="00B24F96"/>
    <w:rsid w:val="00B263AC"/>
    <w:rsid w:val="00B320B9"/>
    <w:rsid w:val="00B34933"/>
    <w:rsid w:val="00B363C9"/>
    <w:rsid w:val="00B3687A"/>
    <w:rsid w:val="00B4194C"/>
    <w:rsid w:val="00B41FA7"/>
    <w:rsid w:val="00B43A90"/>
    <w:rsid w:val="00B43F43"/>
    <w:rsid w:val="00B44453"/>
    <w:rsid w:val="00B451F4"/>
    <w:rsid w:val="00B4580D"/>
    <w:rsid w:val="00B50720"/>
    <w:rsid w:val="00B5151D"/>
    <w:rsid w:val="00B5207B"/>
    <w:rsid w:val="00B5308C"/>
    <w:rsid w:val="00B53A09"/>
    <w:rsid w:val="00B54E2C"/>
    <w:rsid w:val="00B551D3"/>
    <w:rsid w:val="00B561AC"/>
    <w:rsid w:val="00B6217F"/>
    <w:rsid w:val="00B63155"/>
    <w:rsid w:val="00B645C9"/>
    <w:rsid w:val="00B666A7"/>
    <w:rsid w:val="00B668B3"/>
    <w:rsid w:val="00B673F6"/>
    <w:rsid w:val="00B71180"/>
    <w:rsid w:val="00B72E0B"/>
    <w:rsid w:val="00B75322"/>
    <w:rsid w:val="00B75A45"/>
    <w:rsid w:val="00B77C1D"/>
    <w:rsid w:val="00B82302"/>
    <w:rsid w:val="00B828A2"/>
    <w:rsid w:val="00B86043"/>
    <w:rsid w:val="00B9092F"/>
    <w:rsid w:val="00B910E6"/>
    <w:rsid w:val="00B91EAA"/>
    <w:rsid w:val="00B954C1"/>
    <w:rsid w:val="00B97A10"/>
    <w:rsid w:val="00B97F75"/>
    <w:rsid w:val="00BA02FD"/>
    <w:rsid w:val="00BA03E1"/>
    <w:rsid w:val="00BA0F53"/>
    <w:rsid w:val="00BA183C"/>
    <w:rsid w:val="00BA1E57"/>
    <w:rsid w:val="00BA25D3"/>
    <w:rsid w:val="00BA2799"/>
    <w:rsid w:val="00BB1B9E"/>
    <w:rsid w:val="00BB339C"/>
    <w:rsid w:val="00BB437C"/>
    <w:rsid w:val="00BB486A"/>
    <w:rsid w:val="00BB4C35"/>
    <w:rsid w:val="00BB515D"/>
    <w:rsid w:val="00BB532B"/>
    <w:rsid w:val="00BB65C6"/>
    <w:rsid w:val="00BB65F1"/>
    <w:rsid w:val="00BB7078"/>
    <w:rsid w:val="00BB7E15"/>
    <w:rsid w:val="00BC0557"/>
    <w:rsid w:val="00BC4BEB"/>
    <w:rsid w:val="00BC7204"/>
    <w:rsid w:val="00BD13ED"/>
    <w:rsid w:val="00BD592E"/>
    <w:rsid w:val="00BD6C7C"/>
    <w:rsid w:val="00BD6FE9"/>
    <w:rsid w:val="00BD7CE1"/>
    <w:rsid w:val="00BE00F8"/>
    <w:rsid w:val="00BE2212"/>
    <w:rsid w:val="00BE48FC"/>
    <w:rsid w:val="00BF04BF"/>
    <w:rsid w:val="00BF3296"/>
    <w:rsid w:val="00BF3E1C"/>
    <w:rsid w:val="00BF44F2"/>
    <w:rsid w:val="00C00AC9"/>
    <w:rsid w:val="00C02F36"/>
    <w:rsid w:val="00C03AB6"/>
    <w:rsid w:val="00C069B4"/>
    <w:rsid w:val="00C079AF"/>
    <w:rsid w:val="00C12125"/>
    <w:rsid w:val="00C15BDC"/>
    <w:rsid w:val="00C16FCA"/>
    <w:rsid w:val="00C20186"/>
    <w:rsid w:val="00C207FB"/>
    <w:rsid w:val="00C2251A"/>
    <w:rsid w:val="00C226C1"/>
    <w:rsid w:val="00C23530"/>
    <w:rsid w:val="00C25B83"/>
    <w:rsid w:val="00C30D16"/>
    <w:rsid w:val="00C31B60"/>
    <w:rsid w:val="00C32288"/>
    <w:rsid w:val="00C338AF"/>
    <w:rsid w:val="00C4031D"/>
    <w:rsid w:val="00C41628"/>
    <w:rsid w:val="00C4385F"/>
    <w:rsid w:val="00C455D9"/>
    <w:rsid w:val="00C45798"/>
    <w:rsid w:val="00C46D6F"/>
    <w:rsid w:val="00C47FB4"/>
    <w:rsid w:val="00C50B2B"/>
    <w:rsid w:val="00C54D59"/>
    <w:rsid w:val="00C56F02"/>
    <w:rsid w:val="00C60344"/>
    <w:rsid w:val="00C64E2B"/>
    <w:rsid w:val="00C65910"/>
    <w:rsid w:val="00C65E1D"/>
    <w:rsid w:val="00C701ED"/>
    <w:rsid w:val="00C71DF1"/>
    <w:rsid w:val="00C72AEC"/>
    <w:rsid w:val="00C743E3"/>
    <w:rsid w:val="00C75FE4"/>
    <w:rsid w:val="00C77C45"/>
    <w:rsid w:val="00C801EA"/>
    <w:rsid w:val="00C85A63"/>
    <w:rsid w:val="00C8703E"/>
    <w:rsid w:val="00C87B3E"/>
    <w:rsid w:val="00C92402"/>
    <w:rsid w:val="00C948AD"/>
    <w:rsid w:val="00C94F67"/>
    <w:rsid w:val="00C9592B"/>
    <w:rsid w:val="00C977D4"/>
    <w:rsid w:val="00CA3733"/>
    <w:rsid w:val="00CA4517"/>
    <w:rsid w:val="00CA6EA4"/>
    <w:rsid w:val="00CA72DD"/>
    <w:rsid w:val="00CA764E"/>
    <w:rsid w:val="00CB0ADB"/>
    <w:rsid w:val="00CB1342"/>
    <w:rsid w:val="00CB6AC3"/>
    <w:rsid w:val="00CC4F85"/>
    <w:rsid w:val="00CD15FA"/>
    <w:rsid w:val="00CD195B"/>
    <w:rsid w:val="00CD32EC"/>
    <w:rsid w:val="00CD53A9"/>
    <w:rsid w:val="00CD6E8A"/>
    <w:rsid w:val="00CD6FE5"/>
    <w:rsid w:val="00CD7F45"/>
    <w:rsid w:val="00CE02EE"/>
    <w:rsid w:val="00CE2250"/>
    <w:rsid w:val="00CE2A9F"/>
    <w:rsid w:val="00CE3ACE"/>
    <w:rsid w:val="00CE3EF6"/>
    <w:rsid w:val="00CF4430"/>
    <w:rsid w:val="00CF68CA"/>
    <w:rsid w:val="00CF733A"/>
    <w:rsid w:val="00D0030A"/>
    <w:rsid w:val="00D01727"/>
    <w:rsid w:val="00D11D94"/>
    <w:rsid w:val="00D1270E"/>
    <w:rsid w:val="00D14216"/>
    <w:rsid w:val="00D15F63"/>
    <w:rsid w:val="00D17837"/>
    <w:rsid w:val="00D21BBB"/>
    <w:rsid w:val="00D25E0A"/>
    <w:rsid w:val="00D26142"/>
    <w:rsid w:val="00D317E0"/>
    <w:rsid w:val="00D32585"/>
    <w:rsid w:val="00D32D39"/>
    <w:rsid w:val="00D3350F"/>
    <w:rsid w:val="00D36046"/>
    <w:rsid w:val="00D3678E"/>
    <w:rsid w:val="00D42166"/>
    <w:rsid w:val="00D42F61"/>
    <w:rsid w:val="00D43E15"/>
    <w:rsid w:val="00D4655B"/>
    <w:rsid w:val="00D50732"/>
    <w:rsid w:val="00D51B4A"/>
    <w:rsid w:val="00D542C0"/>
    <w:rsid w:val="00D55EEB"/>
    <w:rsid w:val="00D60068"/>
    <w:rsid w:val="00D6302A"/>
    <w:rsid w:val="00D6318D"/>
    <w:rsid w:val="00D632FA"/>
    <w:rsid w:val="00D65945"/>
    <w:rsid w:val="00D66389"/>
    <w:rsid w:val="00D66D15"/>
    <w:rsid w:val="00D73DA2"/>
    <w:rsid w:val="00D75586"/>
    <w:rsid w:val="00D75D63"/>
    <w:rsid w:val="00D77A39"/>
    <w:rsid w:val="00D77EF6"/>
    <w:rsid w:val="00D802AA"/>
    <w:rsid w:val="00D80AB5"/>
    <w:rsid w:val="00D81550"/>
    <w:rsid w:val="00D8577C"/>
    <w:rsid w:val="00D86513"/>
    <w:rsid w:val="00D95A84"/>
    <w:rsid w:val="00D96B84"/>
    <w:rsid w:val="00D96C7A"/>
    <w:rsid w:val="00D97EE9"/>
    <w:rsid w:val="00DA176A"/>
    <w:rsid w:val="00DA2C6F"/>
    <w:rsid w:val="00DA2F95"/>
    <w:rsid w:val="00DA4A25"/>
    <w:rsid w:val="00DA7B65"/>
    <w:rsid w:val="00DA7CFF"/>
    <w:rsid w:val="00DB2468"/>
    <w:rsid w:val="00DB7A88"/>
    <w:rsid w:val="00DC2E84"/>
    <w:rsid w:val="00DC66FA"/>
    <w:rsid w:val="00DD20C4"/>
    <w:rsid w:val="00DD53CC"/>
    <w:rsid w:val="00DD59C9"/>
    <w:rsid w:val="00DD62EB"/>
    <w:rsid w:val="00DD7AE8"/>
    <w:rsid w:val="00DE0874"/>
    <w:rsid w:val="00DE334C"/>
    <w:rsid w:val="00DF0083"/>
    <w:rsid w:val="00DF1CE8"/>
    <w:rsid w:val="00DF23D3"/>
    <w:rsid w:val="00DF4826"/>
    <w:rsid w:val="00DF5173"/>
    <w:rsid w:val="00DF5A84"/>
    <w:rsid w:val="00DF5DFE"/>
    <w:rsid w:val="00DF76DF"/>
    <w:rsid w:val="00E03040"/>
    <w:rsid w:val="00E040E7"/>
    <w:rsid w:val="00E076CE"/>
    <w:rsid w:val="00E07A10"/>
    <w:rsid w:val="00E1143A"/>
    <w:rsid w:val="00E1143E"/>
    <w:rsid w:val="00E1434F"/>
    <w:rsid w:val="00E159DC"/>
    <w:rsid w:val="00E20E7E"/>
    <w:rsid w:val="00E21DD5"/>
    <w:rsid w:val="00E24421"/>
    <w:rsid w:val="00E260AA"/>
    <w:rsid w:val="00E27487"/>
    <w:rsid w:val="00E277E4"/>
    <w:rsid w:val="00E27C3E"/>
    <w:rsid w:val="00E30959"/>
    <w:rsid w:val="00E366D3"/>
    <w:rsid w:val="00E36F58"/>
    <w:rsid w:val="00E37E62"/>
    <w:rsid w:val="00E4153F"/>
    <w:rsid w:val="00E434CC"/>
    <w:rsid w:val="00E44349"/>
    <w:rsid w:val="00E47DF0"/>
    <w:rsid w:val="00E62E77"/>
    <w:rsid w:val="00E670A3"/>
    <w:rsid w:val="00E7513B"/>
    <w:rsid w:val="00E8144B"/>
    <w:rsid w:val="00E818D0"/>
    <w:rsid w:val="00E82E50"/>
    <w:rsid w:val="00E85736"/>
    <w:rsid w:val="00E85A01"/>
    <w:rsid w:val="00E87B02"/>
    <w:rsid w:val="00E90615"/>
    <w:rsid w:val="00E91B51"/>
    <w:rsid w:val="00E91D41"/>
    <w:rsid w:val="00E9432A"/>
    <w:rsid w:val="00E94A68"/>
    <w:rsid w:val="00E96EBD"/>
    <w:rsid w:val="00E97ADC"/>
    <w:rsid w:val="00EA2560"/>
    <w:rsid w:val="00EA3E08"/>
    <w:rsid w:val="00EA51B2"/>
    <w:rsid w:val="00EA747D"/>
    <w:rsid w:val="00EA7A8F"/>
    <w:rsid w:val="00EB1033"/>
    <w:rsid w:val="00EB1F8A"/>
    <w:rsid w:val="00EB2DBA"/>
    <w:rsid w:val="00EB34D9"/>
    <w:rsid w:val="00EB364C"/>
    <w:rsid w:val="00EB41E0"/>
    <w:rsid w:val="00EB4E0A"/>
    <w:rsid w:val="00EB5CAE"/>
    <w:rsid w:val="00EB5D50"/>
    <w:rsid w:val="00EB6066"/>
    <w:rsid w:val="00EB6120"/>
    <w:rsid w:val="00EC2F1F"/>
    <w:rsid w:val="00EC4DC0"/>
    <w:rsid w:val="00EC7751"/>
    <w:rsid w:val="00ED0B18"/>
    <w:rsid w:val="00ED1122"/>
    <w:rsid w:val="00ED1BBA"/>
    <w:rsid w:val="00ED62E0"/>
    <w:rsid w:val="00EE0072"/>
    <w:rsid w:val="00EE051D"/>
    <w:rsid w:val="00EE05E4"/>
    <w:rsid w:val="00EE0CFD"/>
    <w:rsid w:val="00EE12F0"/>
    <w:rsid w:val="00EE2F96"/>
    <w:rsid w:val="00EE6B33"/>
    <w:rsid w:val="00EF0ABD"/>
    <w:rsid w:val="00EF2611"/>
    <w:rsid w:val="00EF547B"/>
    <w:rsid w:val="00EF5849"/>
    <w:rsid w:val="00F01318"/>
    <w:rsid w:val="00F015E6"/>
    <w:rsid w:val="00F03B4F"/>
    <w:rsid w:val="00F03CE2"/>
    <w:rsid w:val="00F05094"/>
    <w:rsid w:val="00F0519E"/>
    <w:rsid w:val="00F068CE"/>
    <w:rsid w:val="00F118AF"/>
    <w:rsid w:val="00F12AEF"/>
    <w:rsid w:val="00F12F4F"/>
    <w:rsid w:val="00F1371F"/>
    <w:rsid w:val="00F157C8"/>
    <w:rsid w:val="00F159BE"/>
    <w:rsid w:val="00F16257"/>
    <w:rsid w:val="00F20359"/>
    <w:rsid w:val="00F20B8A"/>
    <w:rsid w:val="00F21594"/>
    <w:rsid w:val="00F21F33"/>
    <w:rsid w:val="00F236CD"/>
    <w:rsid w:val="00F27D9D"/>
    <w:rsid w:val="00F309A0"/>
    <w:rsid w:val="00F31036"/>
    <w:rsid w:val="00F31C5E"/>
    <w:rsid w:val="00F328F8"/>
    <w:rsid w:val="00F33BA4"/>
    <w:rsid w:val="00F36034"/>
    <w:rsid w:val="00F36527"/>
    <w:rsid w:val="00F40327"/>
    <w:rsid w:val="00F40CEC"/>
    <w:rsid w:val="00F42DD7"/>
    <w:rsid w:val="00F43C0A"/>
    <w:rsid w:val="00F44CAF"/>
    <w:rsid w:val="00F45202"/>
    <w:rsid w:val="00F46784"/>
    <w:rsid w:val="00F47E48"/>
    <w:rsid w:val="00F51541"/>
    <w:rsid w:val="00F55967"/>
    <w:rsid w:val="00F6110E"/>
    <w:rsid w:val="00F61E29"/>
    <w:rsid w:val="00F62F2C"/>
    <w:rsid w:val="00F6397F"/>
    <w:rsid w:val="00F63AF6"/>
    <w:rsid w:val="00F64419"/>
    <w:rsid w:val="00F6589E"/>
    <w:rsid w:val="00F66EDE"/>
    <w:rsid w:val="00F70941"/>
    <w:rsid w:val="00F71A1F"/>
    <w:rsid w:val="00F731AD"/>
    <w:rsid w:val="00F74803"/>
    <w:rsid w:val="00F76574"/>
    <w:rsid w:val="00F8042F"/>
    <w:rsid w:val="00F809D2"/>
    <w:rsid w:val="00F82571"/>
    <w:rsid w:val="00F8403B"/>
    <w:rsid w:val="00F85637"/>
    <w:rsid w:val="00F866F4"/>
    <w:rsid w:val="00F87601"/>
    <w:rsid w:val="00F97D0F"/>
    <w:rsid w:val="00FA1997"/>
    <w:rsid w:val="00FA1A83"/>
    <w:rsid w:val="00FA351B"/>
    <w:rsid w:val="00FA36BB"/>
    <w:rsid w:val="00FA3C4A"/>
    <w:rsid w:val="00FB325D"/>
    <w:rsid w:val="00FB3B92"/>
    <w:rsid w:val="00FB40D0"/>
    <w:rsid w:val="00FB5543"/>
    <w:rsid w:val="00FB5865"/>
    <w:rsid w:val="00FB6203"/>
    <w:rsid w:val="00FC0833"/>
    <w:rsid w:val="00FC1945"/>
    <w:rsid w:val="00FC4F9C"/>
    <w:rsid w:val="00FC7FD2"/>
    <w:rsid w:val="00FD5AC4"/>
    <w:rsid w:val="00FD6597"/>
    <w:rsid w:val="00FD68DA"/>
    <w:rsid w:val="00FD6DF6"/>
    <w:rsid w:val="00FE1D42"/>
    <w:rsid w:val="00FE4B97"/>
    <w:rsid w:val="00FE4F4B"/>
    <w:rsid w:val="00FE69BE"/>
    <w:rsid w:val="00FF181A"/>
    <w:rsid w:val="00FF2C53"/>
    <w:rsid w:val="00FF38CA"/>
    <w:rsid w:val="00FF4CAB"/>
    <w:rsid w:val="00FF6DF3"/>
    <w:rsid w:val="00FF725C"/>
    <w:rsid w:val="018A4750"/>
    <w:rsid w:val="03A3BF96"/>
    <w:rsid w:val="045B08E8"/>
    <w:rsid w:val="06CB77D0"/>
    <w:rsid w:val="0758762E"/>
    <w:rsid w:val="094AA822"/>
    <w:rsid w:val="0DBE6695"/>
    <w:rsid w:val="0DCEE8B7"/>
    <w:rsid w:val="0EE47A96"/>
    <w:rsid w:val="109C742D"/>
    <w:rsid w:val="12034BF1"/>
    <w:rsid w:val="13635308"/>
    <w:rsid w:val="14083C6B"/>
    <w:rsid w:val="15230F19"/>
    <w:rsid w:val="1728AB0E"/>
    <w:rsid w:val="17E24814"/>
    <w:rsid w:val="1A5DAEF2"/>
    <w:rsid w:val="1C37D426"/>
    <w:rsid w:val="1F66D6D0"/>
    <w:rsid w:val="2261CEBB"/>
    <w:rsid w:val="226BBE9A"/>
    <w:rsid w:val="231CE87E"/>
    <w:rsid w:val="2386FC85"/>
    <w:rsid w:val="23FAC92B"/>
    <w:rsid w:val="24891FE6"/>
    <w:rsid w:val="2490E561"/>
    <w:rsid w:val="24E85B27"/>
    <w:rsid w:val="26159BDC"/>
    <w:rsid w:val="261DAD42"/>
    <w:rsid w:val="26AFD586"/>
    <w:rsid w:val="284B54AC"/>
    <w:rsid w:val="2B46E7D1"/>
    <w:rsid w:val="2B97EFBB"/>
    <w:rsid w:val="2BBB14FF"/>
    <w:rsid w:val="2D0AE26B"/>
    <w:rsid w:val="2E952615"/>
    <w:rsid w:val="32CC4372"/>
    <w:rsid w:val="33629317"/>
    <w:rsid w:val="341338F9"/>
    <w:rsid w:val="38C0018A"/>
    <w:rsid w:val="398AAEB4"/>
    <w:rsid w:val="3AA85720"/>
    <w:rsid w:val="3BDA3379"/>
    <w:rsid w:val="40127A3B"/>
    <w:rsid w:val="4165D97F"/>
    <w:rsid w:val="41DEBBD1"/>
    <w:rsid w:val="42A43F83"/>
    <w:rsid w:val="461FF660"/>
    <w:rsid w:val="46D1B05D"/>
    <w:rsid w:val="48D377E9"/>
    <w:rsid w:val="4AC256D5"/>
    <w:rsid w:val="4B2D4DEB"/>
    <w:rsid w:val="4B64E6CA"/>
    <w:rsid w:val="4BA7FD61"/>
    <w:rsid w:val="4C5659C5"/>
    <w:rsid w:val="4DAA652C"/>
    <w:rsid w:val="5018C3EF"/>
    <w:rsid w:val="52813595"/>
    <w:rsid w:val="529886B9"/>
    <w:rsid w:val="5EDE4960"/>
    <w:rsid w:val="5F34FEEE"/>
    <w:rsid w:val="60002696"/>
    <w:rsid w:val="60706BA5"/>
    <w:rsid w:val="6105D3E8"/>
    <w:rsid w:val="63116FCA"/>
    <w:rsid w:val="65430F38"/>
    <w:rsid w:val="6618DBB8"/>
    <w:rsid w:val="67036070"/>
    <w:rsid w:val="6740B881"/>
    <w:rsid w:val="6842FF14"/>
    <w:rsid w:val="69D54E58"/>
    <w:rsid w:val="6A29AB51"/>
    <w:rsid w:val="6C95D69D"/>
    <w:rsid w:val="6EC792E7"/>
    <w:rsid w:val="6F546CA2"/>
    <w:rsid w:val="6FCD3E4D"/>
    <w:rsid w:val="6FF23564"/>
    <w:rsid w:val="70FAE3C4"/>
    <w:rsid w:val="7181AF20"/>
    <w:rsid w:val="71C93119"/>
    <w:rsid w:val="74E0B755"/>
    <w:rsid w:val="756C6D58"/>
    <w:rsid w:val="7664809F"/>
    <w:rsid w:val="79A98FD2"/>
    <w:rsid w:val="79EB4CD5"/>
    <w:rsid w:val="7D4567BA"/>
    <w:rsid w:val="7D592C18"/>
    <w:rsid w:val="7E4238C4"/>
    <w:rsid w:val="7EEDB806"/>
    <w:rsid w:val="7F03F549"/>
    <w:rsid w:val="7F3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338F9"/>
  <w15:chartTrackingRefBased/>
  <w15:docId w15:val="{B6409E18-81E4-411C-9F85-7FA4CD11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4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B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D0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3B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425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129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2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2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2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48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16B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16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16B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16B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3190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190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6F1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6F1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6F1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959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7E44B95D65546A69ED10BD96C70B6" ma:contentTypeVersion="3" ma:contentTypeDescription="Create a new document." ma:contentTypeScope="" ma:versionID="c6b3260aeab33455a312dc482af82783">
  <xsd:schema xmlns:xsd="http://www.w3.org/2001/XMLSchema" xmlns:xs="http://www.w3.org/2001/XMLSchema" xmlns:p="http://schemas.microsoft.com/office/2006/metadata/properties" xmlns:ns2="afc080cd-1a24-4dbf-9199-d5f174af9216" targetNamespace="http://schemas.microsoft.com/office/2006/metadata/properties" ma:root="true" ma:fieldsID="d8bd886faf0fcc7e5bbcdbfa98c17d27" ns2:_="">
    <xsd:import namespace="afc080cd-1a24-4dbf-9199-d5f174af9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080cd-1a24-4dbf-9199-d5f174af9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D8DF8-6C06-48A7-9819-20AA03DEB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68F5E-5E9C-A543-AA06-650CE15704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9C75D-4B8E-45FB-BDDD-31A624CEC8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58A260-14CE-4573-925C-57182F19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080cd-1a24-4dbf-9199-d5f174af9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2960</Characters>
  <Application>Microsoft Office Word</Application>
  <DocSecurity>0</DocSecurity>
  <Lines>227</Lines>
  <Paragraphs>98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Kruis</dc:creator>
  <cp:keywords/>
  <dc:description/>
  <cp:lastModifiedBy>Rick Dixon</cp:lastModifiedBy>
  <cp:revision>2</cp:revision>
  <dcterms:created xsi:type="dcterms:W3CDTF">2026-03-28T20:58:00Z</dcterms:created>
  <dcterms:modified xsi:type="dcterms:W3CDTF">2026-03-28T20:58:00Z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0x0101003707E44B95D65546A69ED10BD96C70B6</vt:lpwstr>
  </property>
</Properties>
</file>