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A7BB" w14:textId="77777777" w:rsidR="00656FB9" w:rsidRDefault="00656FB9" w:rsidP="00BF50DE">
      <w:pPr>
        <w:jc w:val="center"/>
        <w:rPr>
          <w:rFonts w:ascii="Arial" w:hAnsi="Arial" w:cs="Arial"/>
          <w:sz w:val="30"/>
          <w:szCs w:val="30"/>
        </w:rPr>
      </w:pPr>
    </w:p>
    <w:p w14:paraId="4352B27B" w14:textId="09040FDB" w:rsidR="00656FB9" w:rsidRDefault="00656FB9" w:rsidP="00656FB9">
      <w:pPr>
        <w:spacing w:after="200" w:line="276" w:lineRule="auto"/>
        <w:jc w:val="center"/>
        <w:rPr>
          <w:b/>
          <w:bCs/>
          <w:sz w:val="56"/>
          <w:szCs w:val="56"/>
        </w:rPr>
      </w:pPr>
      <w:r>
        <w:rPr>
          <w:b/>
          <w:bCs/>
          <w:sz w:val="56"/>
          <w:szCs w:val="56"/>
        </w:rPr>
        <w:t xml:space="preserve">Draft </w:t>
      </w:r>
      <w:r w:rsidR="00477205">
        <w:rPr>
          <w:b/>
          <w:bCs/>
          <w:sz w:val="56"/>
          <w:szCs w:val="56"/>
        </w:rPr>
        <w:t>PDS</w:t>
      </w:r>
      <w:r>
        <w:rPr>
          <w:b/>
          <w:bCs/>
          <w:sz w:val="56"/>
          <w:szCs w:val="56"/>
        </w:rPr>
        <w:t>-0</w:t>
      </w:r>
      <w:r w:rsidR="00477205">
        <w:rPr>
          <w:b/>
          <w:bCs/>
          <w:sz w:val="56"/>
          <w:szCs w:val="56"/>
        </w:rPr>
        <w:t>1</w:t>
      </w:r>
    </w:p>
    <w:p w14:paraId="5695F153" w14:textId="732D1CFA" w:rsidR="00656FB9" w:rsidRDefault="00656FB9" w:rsidP="00656FB9">
      <w:pPr>
        <w:spacing w:after="200" w:line="276" w:lineRule="auto"/>
        <w:ind w:right="-720"/>
        <w:jc w:val="center"/>
        <w:rPr>
          <w:b/>
          <w:bCs/>
          <w:sz w:val="56"/>
          <w:szCs w:val="56"/>
        </w:rPr>
      </w:pPr>
      <w:r w:rsidRPr="001F4937">
        <w:rPr>
          <w:b/>
          <w:bCs/>
          <w:sz w:val="56"/>
          <w:szCs w:val="56"/>
        </w:rPr>
        <w:t>RESNET/ICC 301</w:t>
      </w:r>
      <w:r>
        <w:rPr>
          <w:b/>
          <w:bCs/>
          <w:sz w:val="56"/>
          <w:szCs w:val="56"/>
        </w:rPr>
        <w:t>-2022 Addendum F</w:t>
      </w:r>
      <w:r w:rsidR="00477205">
        <w:rPr>
          <w:b/>
          <w:bCs/>
          <w:sz w:val="56"/>
          <w:szCs w:val="56"/>
        </w:rPr>
        <w:t>-202x</w:t>
      </w:r>
    </w:p>
    <w:p w14:paraId="5157D26C" w14:textId="095573FD" w:rsidR="00656FB9" w:rsidRDefault="00656FB9" w:rsidP="00656FB9">
      <w:pPr>
        <w:spacing w:after="200" w:line="276" w:lineRule="auto"/>
        <w:ind w:right="-720"/>
        <w:jc w:val="center"/>
        <w:rPr>
          <w:b/>
          <w:bCs/>
          <w:sz w:val="56"/>
          <w:szCs w:val="56"/>
        </w:rPr>
      </w:pPr>
      <w:r>
        <w:rPr>
          <w:b/>
          <w:bCs/>
          <w:sz w:val="56"/>
          <w:szCs w:val="56"/>
        </w:rPr>
        <w:t>Integrated Heat Pump Water Heater (</w:t>
      </w:r>
      <w:proofErr w:type="spellStart"/>
      <w:r>
        <w:rPr>
          <w:b/>
          <w:bCs/>
          <w:sz w:val="56"/>
          <w:szCs w:val="56"/>
        </w:rPr>
        <w:t>iHPWH</w:t>
      </w:r>
      <w:proofErr w:type="spellEnd"/>
      <w:r>
        <w:rPr>
          <w:b/>
          <w:bCs/>
          <w:sz w:val="56"/>
          <w:szCs w:val="56"/>
        </w:rPr>
        <w:t>)</w:t>
      </w:r>
    </w:p>
    <w:p w14:paraId="313047D6" w14:textId="77777777" w:rsidR="00656FB9" w:rsidRDefault="00656FB9" w:rsidP="00656FB9">
      <w:pPr>
        <w:spacing w:after="200" w:line="276" w:lineRule="auto"/>
        <w:rPr>
          <w:rFonts w:ascii="Arial" w:hAnsi="Arial" w:cs="Arial"/>
          <w:b/>
          <w:bCs/>
        </w:rPr>
      </w:pPr>
    </w:p>
    <w:p w14:paraId="6096B74F" w14:textId="77777777" w:rsidR="00ED07FE" w:rsidRPr="00E45002" w:rsidRDefault="00ED07FE" w:rsidP="00656FB9">
      <w:pPr>
        <w:spacing w:after="200" w:line="276" w:lineRule="auto"/>
        <w:rPr>
          <w:rFonts w:ascii="Arial" w:hAnsi="Arial" w:cs="Arial"/>
          <w:b/>
          <w:bCs/>
        </w:rPr>
      </w:pPr>
    </w:p>
    <w:p w14:paraId="2440A4FA" w14:textId="77777777" w:rsidR="00656FB9" w:rsidRPr="006174DF" w:rsidRDefault="00656FB9" w:rsidP="00E62DDC">
      <w:pPr>
        <w:ind w:left="720"/>
        <w:rPr>
          <w:b/>
          <w:bCs/>
          <w:i/>
          <w:iCs/>
          <w:color w:val="0070C0"/>
        </w:rPr>
      </w:pPr>
      <w:r>
        <w:rPr>
          <w:b/>
          <w:bCs/>
          <w:i/>
          <w:iCs/>
          <w:color w:val="0070C0"/>
        </w:rPr>
        <w:t xml:space="preserve">Modify Standard ANSI/RESNET/ICC 301-2022 as follows. Note: Where sections, tables and equations are added or deleted affecting existing section, </w:t>
      </w:r>
      <w:proofErr w:type="gramStart"/>
      <w:r>
        <w:rPr>
          <w:b/>
          <w:bCs/>
          <w:i/>
          <w:iCs/>
          <w:color w:val="0070C0"/>
        </w:rPr>
        <w:t>table</w:t>
      </w:r>
      <w:proofErr w:type="gramEnd"/>
      <w:r>
        <w:rPr>
          <w:b/>
          <w:bCs/>
          <w:i/>
          <w:iCs/>
          <w:color w:val="0070C0"/>
        </w:rPr>
        <w:t xml:space="preserve"> or equation numbers respectively and the references to those numbers, the renumbering will be established editorially upon the finalization of the addendum.  </w:t>
      </w:r>
    </w:p>
    <w:p w14:paraId="7247DEE9" w14:textId="4A3F757F" w:rsidR="00B6167A" w:rsidRPr="00DE54D7" w:rsidRDefault="00B6167A" w:rsidP="00ED7599">
      <w:pPr>
        <w:rPr>
          <w:color w:val="FF0000"/>
        </w:rPr>
      </w:pPr>
    </w:p>
    <w:p w14:paraId="2B955C05" w14:textId="6AB55F3B" w:rsidR="00994F3F" w:rsidRPr="00ED07FE" w:rsidRDefault="00994F3F" w:rsidP="00615BB0">
      <w:pPr>
        <w:pStyle w:val="ListParagraph"/>
        <w:numPr>
          <w:ilvl w:val="0"/>
          <w:numId w:val="2"/>
        </w:numPr>
        <w:spacing w:before="180"/>
        <w:rPr>
          <w:rStyle w:val="markedcontent"/>
          <w:rFonts w:ascii="Arial" w:hAnsi="Arial" w:cs="Arial"/>
          <w:b/>
          <w:bCs/>
          <w:i/>
          <w:iCs/>
          <w:color w:val="0070C0"/>
          <w:sz w:val="27"/>
          <w:szCs w:val="27"/>
        </w:rPr>
      </w:pPr>
      <w:r w:rsidRPr="00ED07FE">
        <w:rPr>
          <w:rStyle w:val="markedcontent"/>
          <w:rFonts w:ascii="Arial" w:hAnsi="Arial" w:cs="Arial"/>
          <w:b/>
          <w:bCs/>
          <w:i/>
          <w:iCs/>
          <w:color w:val="0070C0"/>
          <w:sz w:val="27"/>
          <w:szCs w:val="27"/>
        </w:rPr>
        <w:t>Add definitions to Section 3.2 Definitions</w:t>
      </w:r>
    </w:p>
    <w:p w14:paraId="6B4424CA" w14:textId="77777777" w:rsidR="00994F3F" w:rsidRPr="00994F3F" w:rsidRDefault="00994F3F" w:rsidP="00994F3F">
      <w:pPr>
        <w:pStyle w:val="ListParagraph"/>
        <w:spacing w:before="180"/>
        <w:rPr>
          <w:rStyle w:val="markedcontent"/>
          <w:rFonts w:ascii="Arial" w:hAnsi="Arial" w:cs="Arial"/>
          <w:b/>
          <w:bCs/>
          <w:color w:val="FF0000"/>
          <w:sz w:val="27"/>
          <w:szCs w:val="27"/>
        </w:rPr>
      </w:pPr>
    </w:p>
    <w:p w14:paraId="0CF8DB93" w14:textId="2480196C" w:rsidR="00994F3F" w:rsidRPr="00994F3F" w:rsidRDefault="00994F3F" w:rsidP="00994F3F">
      <w:pPr>
        <w:pStyle w:val="ListParagraph"/>
        <w:rPr>
          <w:rStyle w:val="markedcontent"/>
          <w:rFonts w:ascii="Arial" w:hAnsi="Arial" w:cs="Arial"/>
          <w:color w:val="FF0000"/>
          <w:sz w:val="27"/>
          <w:szCs w:val="27"/>
          <w:u w:val="single"/>
        </w:rPr>
      </w:pPr>
      <w:bookmarkStart w:id="0" w:name="_Hlk161758186"/>
      <w:r w:rsidRPr="00994F3F">
        <w:rPr>
          <w:rStyle w:val="markedcontent"/>
          <w:rFonts w:ascii="Arial" w:hAnsi="Arial" w:cs="Arial"/>
          <w:b/>
          <w:bCs/>
          <w:i/>
          <w:iCs/>
          <w:color w:val="FF0000"/>
          <w:sz w:val="27"/>
          <w:szCs w:val="27"/>
          <w:u w:val="single"/>
        </w:rPr>
        <w:t>Heat Pump Water Heater (HPWH)</w:t>
      </w:r>
      <w:r w:rsidRPr="00994F3F">
        <w:rPr>
          <w:rStyle w:val="markedcontent"/>
          <w:rFonts w:ascii="Arial" w:hAnsi="Arial" w:cs="Arial"/>
          <w:i/>
          <w:iCs/>
          <w:color w:val="FF0000"/>
          <w:sz w:val="27"/>
          <w:szCs w:val="27"/>
          <w:u w:val="single"/>
        </w:rPr>
        <w:t xml:space="preserve"> </w:t>
      </w:r>
      <w:r w:rsidRPr="00994F3F">
        <w:rPr>
          <w:rStyle w:val="markedcontent"/>
          <w:rFonts w:ascii="Arial" w:hAnsi="Arial" w:cs="Arial"/>
          <w:color w:val="FF0000"/>
          <w:sz w:val="27"/>
          <w:szCs w:val="27"/>
          <w:u w:val="single"/>
        </w:rPr>
        <w:t xml:space="preserve">- A Heat Pump that is typically used to heat water for </w:t>
      </w:r>
      <w:r w:rsidR="00FD166B">
        <w:rPr>
          <w:rStyle w:val="markedcontent"/>
          <w:rFonts w:ascii="Arial" w:hAnsi="Arial" w:cs="Arial"/>
          <w:color w:val="FF0000"/>
          <w:sz w:val="27"/>
          <w:szCs w:val="27"/>
          <w:u w:val="single"/>
        </w:rPr>
        <w:t>service</w:t>
      </w:r>
      <w:r w:rsidRPr="00994F3F">
        <w:rPr>
          <w:rStyle w:val="markedcontent"/>
          <w:rFonts w:ascii="Arial" w:hAnsi="Arial" w:cs="Arial"/>
          <w:color w:val="FF0000"/>
          <w:sz w:val="27"/>
          <w:szCs w:val="27"/>
          <w:u w:val="single"/>
        </w:rPr>
        <w:t xml:space="preserve"> hot water use. It may also be used for space heating.</w:t>
      </w:r>
    </w:p>
    <w:p w14:paraId="420C59EA" w14:textId="77777777" w:rsidR="00994F3F" w:rsidRPr="00994F3F" w:rsidRDefault="00994F3F" w:rsidP="00994F3F">
      <w:pPr>
        <w:pStyle w:val="ListParagraph"/>
        <w:rPr>
          <w:rStyle w:val="markedcontent"/>
          <w:rFonts w:ascii="Arial" w:hAnsi="Arial" w:cs="Arial"/>
          <w:color w:val="FF0000"/>
          <w:sz w:val="27"/>
          <w:szCs w:val="27"/>
          <w:u w:val="single"/>
        </w:rPr>
      </w:pPr>
    </w:p>
    <w:p w14:paraId="6EE232BB" w14:textId="0F06DCA1" w:rsidR="00994F3F" w:rsidRPr="00994F3F" w:rsidRDefault="00994F3F" w:rsidP="00994F3F">
      <w:pPr>
        <w:pStyle w:val="ListParagraph"/>
        <w:rPr>
          <w:rStyle w:val="markedcontent"/>
          <w:rFonts w:ascii="Arial" w:hAnsi="Arial" w:cs="Arial"/>
          <w:color w:val="FF0000"/>
          <w:sz w:val="27"/>
          <w:szCs w:val="27"/>
          <w:u w:val="single"/>
        </w:rPr>
      </w:pPr>
      <w:r w:rsidRPr="00994F3F">
        <w:rPr>
          <w:rStyle w:val="markedcontent"/>
          <w:rFonts w:ascii="Arial" w:hAnsi="Arial" w:cs="Arial"/>
          <w:b/>
          <w:bCs/>
          <w:i/>
          <w:iCs/>
          <w:color w:val="FF0000"/>
          <w:sz w:val="27"/>
          <w:szCs w:val="27"/>
          <w:u w:val="single"/>
        </w:rPr>
        <w:t>Integrated Heat Pump Water Heater</w:t>
      </w:r>
      <w:r w:rsidR="00CC4606">
        <w:rPr>
          <w:rStyle w:val="markedcontent"/>
          <w:rFonts w:ascii="Arial" w:hAnsi="Arial" w:cs="Arial"/>
          <w:b/>
          <w:bCs/>
          <w:i/>
          <w:iCs/>
          <w:color w:val="FF0000"/>
          <w:sz w:val="27"/>
          <w:szCs w:val="27"/>
          <w:u w:val="single"/>
        </w:rPr>
        <w:t xml:space="preserve"> (</w:t>
      </w:r>
      <w:proofErr w:type="spellStart"/>
      <w:r w:rsidR="00CC4606">
        <w:rPr>
          <w:rStyle w:val="markedcontent"/>
          <w:rFonts w:ascii="Arial" w:hAnsi="Arial" w:cs="Arial"/>
          <w:b/>
          <w:bCs/>
          <w:i/>
          <w:iCs/>
          <w:color w:val="FF0000"/>
          <w:sz w:val="27"/>
          <w:szCs w:val="27"/>
          <w:u w:val="single"/>
        </w:rPr>
        <w:t>iHPWH</w:t>
      </w:r>
      <w:proofErr w:type="spellEnd"/>
      <w:r w:rsidR="00CC4606">
        <w:rPr>
          <w:rStyle w:val="markedcontent"/>
          <w:rFonts w:ascii="Arial" w:hAnsi="Arial" w:cs="Arial"/>
          <w:b/>
          <w:bCs/>
          <w:i/>
          <w:iCs/>
          <w:color w:val="FF0000"/>
          <w:sz w:val="27"/>
          <w:szCs w:val="27"/>
          <w:u w:val="single"/>
        </w:rPr>
        <w:t>)</w:t>
      </w:r>
      <w:r w:rsidRPr="00994F3F">
        <w:rPr>
          <w:rStyle w:val="markedcontent"/>
          <w:rFonts w:ascii="Arial" w:hAnsi="Arial" w:cs="Arial"/>
          <w:color w:val="FF0000"/>
          <w:sz w:val="27"/>
          <w:szCs w:val="27"/>
          <w:u w:val="single"/>
        </w:rPr>
        <w:t> - A Heat Pump Water Heater where all the components of the system are packaged in a single unit. This is distinct from a Split-System Heat Pump Water Heater. Most residential Heat Pump Water Heaters are Integrated.</w:t>
      </w:r>
    </w:p>
    <w:p w14:paraId="76C13022" w14:textId="77777777" w:rsidR="00994F3F" w:rsidRPr="00994F3F" w:rsidRDefault="00994F3F" w:rsidP="00994F3F">
      <w:pPr>
        <w:pStyle w:val="ListParagraph"/>
        <w:rPr>
          <w:rStyle w:val="markedcontent"/>
          <w:rFonts w:ascii="Arial" w:hAnsi="Arial" w:cs="Arial"/>
          <w:color w:val="FF0000"/>
          <w:sz w:val="27"/>
          <w:szCs w:val="27"/>
          <w:u w:val="single"/>
        </w:rPr>
      </w:pPr>
    </w:p>
    <w:p w14:paraId="6C608076" w14:textId="020B6E6E" w:rsidR="00994F3F" w:rsidRPr="00994F3F" w:rsidRDefault="00994F3F" w:rsidP="00994F3F">
      <w:pPr>
        <w:pStyle w:val="ListParagraph"/>
        <w:rPr>
          <w:rStyle w:val="markedcontent"/>
          <w:rFonts w:ascii="Arial" w:hAnsi="Arial" w:cs="Arial"/>
          <w:color w:val="FF0000"/>
          <w:sz w:val="27"/>
          <w:szCs w:val="27"/>
          <w:u w:val="single"/>
        </w:rPr>
      </w:pPr>
      <w:r w:rsidRPr="00994F3F">
        <w:rPr>
          <w:rStyle w:val="markedcontent"/>
          <w:rFonts w:ascii="Arial" w:hAnsi="Arial" w:cs="Arial"/>
          <w:b/>
          <w:bCs/>
          <w:i/>
          <w:iCs/>
          <w:color w:val="FF0000"/>
          <w:sz w:val="27"/>
          <w:szCs w:val="27"/>
          <w:u w:val="single"/>
        </w:rPr>
        <w:lastRenderedPageBreak/>
        <w:t>Split-System Heat Pump Water Heater</w:t>
      </w:r>
      <w:r w:rsidRPr="00994F3F">
        <w:rPr>
          <w:rStyle w:val="markedcontent"/>
          <w:rFonts w:ascii="Arial" w:hAnsi="Arial" w:cs="Arial"/>
          <w:color w:val="FF0000"/>
          <w:sz w:val="27"/>
          <w:szCs w:val="27"/>
          <w:u w:val="single"/>
        </w:rPr>
        <w:t xml:space="preserve"> - A Heat Pump Water Heater where some components are separated from each other, connected by refrigerant lines. These systems typically have a compressor and fan outside and a </w:t>
      </w:r>
      <w:r w:rsidR="00CA08EF">
        <w:rPr>
          <w:rStyle w:val="markedcontent"/>
          <w:rFonts w:ascii="Arial" w:hAnsi="Arial" w:cs="Arial"/>
          <w:color w:val="FF0000"/>
          <w:sz w:val="27"/>
          <w:szCs w:val="27"/>
          <w:u w:val="single"/>
        </w:rPr>
        <w:t xml:space="preserve">storage </w:t>
      </w:r>
      <w:r w:rsidRPr="00994F3F">
        <w:rPr>
          <w:rStyle w:val="markedcontent"/>
          <w:rFonts w:ascii="Arial" w:hAnsi="Arial" w:cs="Arial"/>
          <w:color w:val="FF0000"/>
          <w:sz w:val="27"/>
          <w:szCs w:val="27"/>
          <w:u w:val="single"/>
        </w:rPr>
        <w:t>water tank inside.</w:t>
      </w:r>
    </w:p>
    <w:bookmarkEnd w:id="0"/>
    <w:p w14:paraId="671D3498" w14:textId="77777777" w:rsidR="00994F3F" w:rsidRPr="00994F3F" w:rsidRDefault="00994F3F" w:rsidP="00994F3F">
      <w:pPr>
        <w:pStyle w:val="ListParagraph"/>
        <w:spacing w:before="180"/>
        <w:rPr>
          <w:rStyle w:val="markedcontent"/>
          <w:rFonts w:ascii="Arial" w:hAnsi="Arial" w:cs="Arial"/>
          <w:color w:val="FF0000"/>
          <w:sz w:val="27"/>
          <w:szCs w:val="27"/>
        </w:rPr>
      </w:pPr>
    </w:p>
    <w:p w14:paraId="44CF739F" w14:textId="02A4E930" w:rsidR="00994F3F" w:rsidRPr="00ED07FE" w:rsidRDefault="00994F3F" w:rsidP="00615BB0">
      <w:pPr>
        <w:pStyle w:val="ListParagraph"/>
        <w:numPr>
          <w:ilvl w:val="0"/>
          <w:numId w:val="2"/>
        </w:numPr>
        <w:spacing w:before="180"/>
        <w:rPr>
          <w:rStyle w:val="markedcontent"/>
          <w:rFonts w:ascii="Arial" w:hAnsi="Arial" w:cs="Arial"/>
          <w:b/>
          <w:bCs/>
          <w:i/>
          <w:iCs/>
          <w:color w:val="0070C0"/>
          <w:sz w:val="27"/>
          <w:szCs w:val="27"/>
        </w:rPr>
      </w:pPr>
      <w:r w:rsidRPr="00ED07FE">
        <w:rPr>
          <w:rStyle w:val="markedcontent"/>
          <w:rFonts w:ascii="Arial" w:hAnsi="Arial" w:cs="Arial"/>
          <w:b/>
          <w:bCs/>
          <w:i/>
          <w:iCs/>
          <w:color w:val="0070C0"/>
          <w:sz w:val="27"/>
          <w:szCs w:val="27"/>
        </w:rPr>
        <w:t>Add acronym to Section 3.3 Acronyms</w:t>
      </w:r>
    </w:p>
    <w:p w14:paraId="5322BE4E" w14:textId="79370212" w:rsidR="00994F3F" w:rsidRPr="00CC4606" w:rsidRDefault="00994F3F" w:rsidP="00994F3F">
      <w:pPr>
        <w:pStyle w:val="ListParagraph"/>
        <w:spacing w:before="180"/>
        <w:rPr>
          <w:rStyle w:val="markedcontent"/>
          <w:rFonts w:ascii="Arial" w:hAnsi="Arial" w:cs="Arial"/>
          <w:color w:val="FF0000"/>
          <w:sz w:val="27"/>
          <w:szCs w:val="27"/>
          <w:u w:val="single"/>
        </w:rPr>
      </w:pPr>
      <w:r w:rsidRPr="00CC4606">
        <w:rPr>
          <w:rStyle w:val="markedcontent"/>
          <w:rFonts w:ascii="Arial" w:hAnsi="Arial" w:cs="Arial"/>
          <w:b/>
          <w:bCs/>
          <w:i/>
          <w:iCs/>
          <w:color w:val="FF0000"/>
          <w:sz w:val="27"/>
          <w:szCs w:val="27"/>
          <w:u w:val="single"/>
        </w:rPr>
        <w:t xml:space="preserve">HPWH – </w:t>
      </w:r>
      <w:r w:rsidRPr="00CC4606">
        <w:rPr>
          <w:rStyle w:val="markedcontent"/>
          <w:rFonts w:ascii="Arial" w:hAnsi="Arial" w:cs="Arial"/>
          <w:color w:val="FF0000"/>
          <w:sz w:val="27"/>
          <w:szCs w:val="27"/>
          <w:u w:val="single"/>
        </w:rPr>
        <w:t>Heat pump water heater</w:t>
      </w:r>
    </w:p>
    <w:p w14:paraId="4AD1FEB2" w14:textId="765F19CC" w:rsidR="00CC4606" w:rsidRPr="00CC4606" w:rsidRDefault="00CC4606" w:rsidP="00CC4606">
      <w:pPr>
        <w:pStyle w:val="ListParagraph"/>
        <w:spacing w:before="180"/>
        <w:rPr>
          <w:rStyle w:val="markedcontent"/>
          <w:rFonts w:ascii="Arial" w:hAnsi="Arial" w:cs="Arial"/>
          <w:color w:val="FF0000"/>
          <w:sz w:val="27"/>
          <w:szCs w:val="27"/>
          <w:u w:val="single"/>
        </w:rPr>
      </w:pPr>
      <w:proofErr w:type="spellStart"/>
      <w:r w:rsidRPr="00CC4606">
        <w:rPr>
          <w:rStyle w:val="markedcontent"/>
          <w:rFonts w:ascii="Arial" w:hAnsi="Arial" w:cs="Arial"/>
          <w:b/>
          <w:bCs/>
          <w:i/>
          <w:iCs/>
          <w:color w:val="FF0000"/>
          <w:sz w:val="27"/>
          <w:szCs w:val="27"/>
          <w:u w:val="single"/>
        </w:rPr>
        <w:t>iHPWH</w:t>
      </w:r>
      <w:proofErr w:type="spellEnd"/>
      <w:r w:rsidRPr="00CC4606">
        <w:rPr>
          <w:rStyle w:val="markedcontent"/>
          <w:rFonts w:ascii="Arial" w:hAnsi="Arial" w:cs="Arial"/>
          <w:b/>
          <w:bCs/>
          <w:i/>
          <w:iCs/>
          <w:color w:val="FF0000"/>
          <w:sz w:val="27"/>
          <w:szCs w:val="27"/>
          <w:u w:val="single"/>
        </w:rPr>
        <w:t xml:space="preserve"> – </w:t>
      </w:r>
      <w:r w:rsidRPr="00CC4606">
        <w:rPr>
          <w:rStyle w:val="markedcontent"/>
          <w:rFonts w:ascii="Arial" w:hAnsi="Arial" w:cs="Arial"/>
          <w:color w:val="FF0000"/>
          <w:sz w:val="27"/>
          <w:szCs w:val="27"/>
          <w:u w:val="single"/>
        </w:rPr>
        <w:t>Integrated heat pump water heater</w:t>
      </w:r>
    </w:p>
    <w:p w14:paraId="485F7830" w14:textId="77777777" w:rsidR="00CC4606" w:rsidRPr="00994F3F" w:rsidRDefault="00CC4606" w:rsidP="00994F3F">
      <w:pPr>
        <w:pStyle w:val="ListParagraph"/>
        <w:spacing w:before="180"/>
        <w:rPr>
          <w:rStyle w:val="markedcontent"/>
          <w:rFonts w:ascii="Arial" w:hAnsi="Arial" w:cs="Arial"/>
          <w:b/>
          <w:bCs/>
          <w:color w:val="FF0000"/>
          <w:sz w:val="27"/>
          <w:szCs w:val="27"/>
        </w:rPr>
      </w:pPr>
    </w:p>
    <w:p w14:paraId="354555CB" w14:textId="30443C70" w:rsidR="00DB78FB" w:rsidRPr="00ED07FE" w:rsidRDefault="004C78D9" w:rsidP="00615BB0">
      <w:pPr>
        <w:pStyle w:val="ListParagraph"/>
        <w:numPr>
          <w:ilvl w:val="0"/>
          <w:numId w:val="2"/>
        </w:numPr>
        <w:spacing w:before="180"/>
        <w:rPr>
          <w:rStyle w:val="markedcontent"/>
          <w:rFonts w:ascii="Arial" w:hAnsi="Arial" w:cs="Arial"/>
          <w:i/>
          <w:iCs/>
          <w:color w:val="0070C0"/>
          <w:sz w:val="27"/>
          <w:szCs w:val="27"/>
        </w:rPr>
      </w:pPr>
      <w:r w:rsidRPr="00ED07FE">
        <w:rPr>
          <w:rStyle w:val="markedcontent"/>
          <w:rFonts w:ascii="Arial" w:hAnsi="Arial" w:cs="Arial"/>
          <w:b/>
          <w:bCs/>
          <w:i/>
          <w:iCs/>
          <w:color w:val="0070C0"/>
          <w:sz w:val="27"/>
          <w:szCs w:val="27"/>
        </w:rPr>
        <w:t xml:space="preserve">Add new footnote </w:t>
      </w:r>
      <w:r w:rsidR="00615BB0" w:rsidRPr="00ED07FE">
        <w:rPr>
          <w:rStyle w:val="markedcontent"/>
          <w:rFonts w:ascii="Arial" w:hAnsi="Arial" w:cs="Arial"/>
          <w:b/>
          <w:bCs/>
          <w:i/>
          <w:iCs/>
          <w:color w:val="0070C0"/>
          <w:sz w:val="27"/>
          <w:szCs w:val="27"/>
        </w:rPr>
        <w:t xml:space="preserve">‘ac’ </w:t>
      </w:r>
      <w:r w:rsidRPr="00ED07FE">
        <w:rPr>
          <w:rStyle w:val="markedcontent"/>
          <w:rFonts w:ascii="Arial" w:hAnsi="Arial" w:cs="Arial"/>
          <w:b/>
          <w:bCs/>
          <w:i/>
          <w:iCs/>
          <w:color w:val="0070C0"/>
          <w:sz w:val="27"/>
          <w:szCs w:val="27"/>
        </w:rPr>
        <w:t>to ‘</w:t>
      </w:r>
      <w:r w:rsidR="00DB78FB" w:rsidRPr="00ED07FE">
        <w:rPr>
          <w:rStyle w:val="markedcontent"/>
          <w:rFonts w:ascii="Arial" w:hAnsi="Arial" w:cs="Arial"/>
          <w:b/>
          <w:bCs/>
          <w:i/>
          <w:iCs/>
          <w:color w:val="0070C0"/>
          <w:sz w:val="27"/>
          <w:szCs w:val="27"/>
        </w:rPr>
        <w:t>Service water heating systems</w:t>
      </w:r>
      <w:r w:rsidR="00DE54D7" w:rsidRPr="00ED07FE">
        <w:rPr>
          <w:rStyle w:val="markedcontent"/>
          <w:rFonts w:ascii="Arial" w:hAnsi="Arial" w:cs="Arial"/>
          <w:b/>
          <w:bCs/>
          <w:i/>
          <w:iCs/>
          <w:color w:val="0070C0"/>
          <w:sz w:val="27"/>
          <w:szCs w:val="27"/>
        </w:rPr>
        <w:t>’</w:t>
      </w:r>
      <w:r w:rsidR="00DB78FB" w:rsidRPr="00ED07FE">
        <w:rPr>
          <w:rStyle w:val="markedcontent"/>
          <w:rFonts w:ascii="Arial" w:hAnsi="Arial" w:cs="Arial"/>
          <w:b/>
          <w:bCs/>
          <w:i/>
          <w:iCs/>
          <w:color w:val="0070C0"/>
          <w:sz w:val="27"/>
          <w:szCs w:val="27"/>
        </w:rPr>
        <w:t xml:space="preserve"> section from Table 4.2.2(1)</w:t>
      </w:r>
      <w:r w:rsidR="00DB78FB" w:rsidRPr="00ED07FE">
        <w:rPr>
          <w:rStyle w:val="markedcontent"/>
          <w:rFonts w:ascii="Arial" w:hAnsi="Arial" w:cs="Arial"/>
          <w:i/>
          <w:iCs/>
          <w:color w:val="0070C0"/>
          <w:sz w:val="27"/>
          <w:szCs w:val="27"/>
        </w:rPr>
        <w:t>:</w:t>
      </w:r>
    </w:p>
    <w:p w14:paraId="3021EE7A" w14:textId="20C69B89" w:rsidR="00DB78FB" w:rsidRDefault="00DB78FB" w:rsidP="00DB78FB">
      <w:pPr>
        <w:spacing w:before="180"/>
        <w:rPr>
          <w:rStyle w:val="markedcontent"/>
          <w:rFonts w:ascii="Arial" w:hAnsi="Arial" w:cs="Arial"/>
          <w:sz w:val="27"/>
          <w:szCs w:val="27"/>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DB78FB" w:rsidRPr="00E64091" w14:paraId="284553DE" w14:textId="77777777" w:rsidTr="00DF5A23">
        <w:trPr>
          <w:jc w:val="center"/>
        </w:trPr>
        <w:tc>
          <w:tcPr>
            <w:tcW w:w="2587" w:type="dxa"/>
          </w:tcPr>
          <w:p w14:paraId="1BBE6752" w14:textId="37E99BFB" w:rsidR="00DB78FB" w:rsidRPr="00DB78FB" w:rsidRDefault="00DB78FB" w:rsidP="009C64B6">
            <w:pPr>
              <w:rPr>
                <w:b/>
                <w:bCs/>
              </w:rPr>
            </w:pPr>
            <w:r>
              <w:rPr>
                <w:b/>
                <w:bCs/>
              </w:rPr>
              <w:t>Building Component</w:t>
            </w:r>
          </w:p>
        </w:tc>
        <w:tc>
          <w:tcPr>
            <w:tcW w:w="3596" w:type="dxa"/>
          </w:tcPr>
          <w:p w14:paraId="728E7FF0" w14:textId="2FF27719" w:rsidR="00DB78FB" w:rsidRPr="00DB78FB" w:rsidRDefault="00DB78FB" w:rsidP="009C64B6">
            <w:pPr>
              <w:spacing w:after="240"/>
              <w:ind w:left="261" w:hanging="261"/>
              <w:rPr>
                <w:b/>
                <w:bCs/>
              </w:rPr>
            </w:pPr>
            <w:r>
              <w:rPr>
                <w:b/>
                <w:bCs/>
              </w:rPr>
              <w:t>Energy Rating Reference Home</w:t>
            </w:r>
          </w:p>
        </w:tc>
        <w:tc>
          <w:tcPr>
            <w:tcW w:w="3177" w:type="dxa"/>
          </w:tcPr>
          <w:p w14:paraId="5FCF2182" w14:textId="42C0BE95" w:rsidR="00DB78FB" w:rsidRPr="00DB78FB" w:rsidRDefault="00DB78FB" w:rsidP="009C64B6">
            <w:r>
              <w:rPr>
                <w:b/>
                <w:bCs/>
              </w:rPr>
              <w:t>Rated Home</w:t>
            </w:r>
          </w:p>
        </w:tc>
      </w:tr>
      <w:tr w:rsidR="00DB78FB" w:rsidRPr="00E64091" w14:paraId="2EB9B44B" w14:textId="77777777" w:rsidTr="00DF5A23">
        <w:trPr>
          <w:jc w:val="center"/>
        </w:trPr>
        <w:tc>
          <w:tcPr>
            <w:tcW w:w="2587" w:type="dxa"/>
          </w:tcPr>
          <w:p w14:paraId="5C1D97CE" w14:textId="4E943943" w:rsidR="00DB78FB" w:rsidRPr="00DE54D7" w:rsidRDefault="00DB78FB" w:rsidP="009C64B6">
            <w:pPr>
              <w:rPr>
                <w:rFonts w:ascii="Calibri" w:hAnsi="Calibri" w:cs="Calibri"/>
                <w:u w:val="single"/>
              </w:rPr>
            </w:pPr>
            <w:r w:rsidRPr="004C78D9">
              <w:rPr>
                <w:rFonts w:ascii="Calibri" w:hAnsi="Calibri" w:cs="Calibri"/>
              </w:rPr>
              <w:t>Service water heating systems</w:t>
            </w:r>
            <w:r w:rsidR="00DE54D7">
              <w:rPr>
                <w:rFonts w:ascii="Calibri" w:hAnsi="Calibri" w:cs="Calibri"/>
              </w:rPr>
              <w:t xml:space="preserve"> </w:t>
            </w:r>
            <w:r w:rsidRPr="004C78D9">
              <w:rPr>
                <w:rFonts w:ascii="Calibri" w:hAnsi="Calibri" w:cs="Calibri"/>
                <w:vertAlign w:val="superscript"/>
              </w:rPr>
              <w:t xml:space="preserve">p, t, u, </w:t>
            </w:r>
            <w:proofErr w:type="gramStart"/>
            <w:r w:rsidRPr="004C78D9">
              <w:rPr>
                <w:rFonts w:ascii="Calibri" w:hAnsi="Calibri" w:cs="Calibri"/>
                <w:vertAlign w:val="superscript"/>
              </w:rPr>
              <w:t>v</w:t>
            </w:r>
            <w:proofErr w:type="gramEnd"/>
          </w:p>
          <w:p w14:paraId="7655B0E5" w14:textId="77777777" w:rsidR="00DB78FB" w:rsidRPr="004C78D9" w:rsidRDefault="00DB78FB" w:rsidP="009C64B6">
            <w:pPr>
              <w:rPr>
                <w:rFonts w:ascii="Calibri" w:hAnsi="Calibri" w:cs="Calibri"/>
                <w:vertAlign w:val="superscript"/>
              </w:rPr>
            </w:pPr>
          </w:p>
          <w:p w14:paraId="50703315" w14:textId="77777777" w:rsidR="00DB78FB" w:rsidRPr="004C78D9" w:rsidRDefault="00DB78FB" w:rsidP="009C64B6">
            <w:pPr>
              <w:rPr>
                <w:rFonts w:ascii="Calibri" w:hAnsi="Calibri" w:cs="Calibri"/>
                <w:b/>
                <w:i/>
              </w:rPr>
            </w:pPr>
          </w:p>
        </w:tc>
        <w:tc>
          <w:tcPr>
            <w:tcW w:w="3596" w:type="dxa"/>
          </w:tcPr>
          <w:p w14:paraId="7B648A10" w14:textId="77777777" w:rsidR="00DB78FB" w:rsidRPr="004C78D9" w:rsidRDefault="00DB78FB" w:rsidP="009C64B6">
            <w:pPr>
              <w:spacing w:after="240"/>
              <w:ind w:left="261" w:hanging="261"/>
              <w:rPr>
                <w:rFonts w:ascii="Calibri" w:hAnsi="Calibri" w:cs="Calibri"/>
              </w:rPr>
            </w:pPr>
            <w:r w:rsidRPr="004C78D9">
              <w:rPr>
                <w:rFonts w:ascii="Calibri" w:hAnsi="Calibri" w:cs="Calibri"/>
              </w:rPr>
              <w:t>Fuel type:  same as Rated Home</w:t>
            </w:r>
          </w:p>
          <w:p w14:paraId="5B11750E" w14:textId="77777777" w:rsidR="00DB78FB" w:rsidRPr="004C78D9" w:rsidRDefault="00DB78FB" w:rsidP="009C64B6">
            <w:pPr>
              <w:ind w:left="261" w:hanging="261"/>
              <w:rPr>
                <w:rFonts w:ascii="Calibri" w:hAnsi="Calibri" w:cs="Calibri"/>
              </w:rPr>
            </w:pPr>
            <w:r w:rsidRPr="004C78D9">
              <w:rPr>
                <w:rFonts w:ascii="Calibri" w:hAnsi="Calibri" w:cs="Calibri"/>
              </w:rPr>
              <w:t>Efficiency:</w:t>
            </w:r>
          </w:p>
          <w:p w14:paraId="47C493FE" w14:textId="77777777" w:rsidR="00DB78FB" w:rsidRPr="004C78D9" w:rsidRDefault="00DB78FB" w:rsidP="009C64B6">
            <w:pPr>
              <w:ind w:left="522" w:hanging="261"/>
              <w:rPr>
                <w:rFonts w:ascii="Calibri" w:hAnsi="Calibri" w:cs="Calibri"/>
              </w:rPr>
            </w:pPr>
            <w:r w:rsidRPr="004C78D9">
              <w:rPr>
                <w:rFonts w:ascii="Calibri" w:hAnsi="Calibri" w:cs="Calibri"/>
              </w:rPr>
              <w:t>Electric: EF = 0.97 - (0.00132 * store gal)</w:t>
            </w:r>
          </w:p>
          <w:p w14:paraId="5B6E656B" w14:textId="77777777" w:rsidR="00DB78FB" w:rsidRPr="004C78D9" w:rsidRDefault="00DB78FB" w:rsidP="009C64B6">
            <w:pPr>
              <w:ind w:left="522" w:hanging="261"/>
              <w:rPr>
                <w:rFonts w:ascii="Calibri" w:hAnsi="Calibri" w:cs="Calibri"/>
              </w:rPr>
            </w:pPr>
            <w:r w:rsidRPr="004C78D9">
              <w:rPr>
                <w:rFonts w:ascii="Calibri" w:hAnsi="Calibri" w:cs="Calibri"/>
              </w:rPr>
              <w:t>Fossil fuel: EF = 0.67 - (0.0019 * store gal)</w:t>
            </w:r>
          </w:p>
          <w:p w14:paraId="35359429" w14:textId="77777777" w:rsidR="00DB78FB" w:rsidRPr="004C78D9" w:rsidRDefault="00DB78FB" w:rsidP="009C64B6">
            <w:pPr>
              <w:pStyle w:val="Default"/>
              <w:spacing w:after="240"/>
              <w:rPr>
                <w:rFonts w:ascii="Calibri" w:hAnsi="Calibri" w:cs="Calibri"/>
                <w:color w:val="auto"/>
                <w:sz w:val="22"/>
                <w:szCs w:val="22"/>
              </w:rPr>
            </w:pPr>
            <w:r w:rsidRPr="004C78D9">
              <w:rPr>
                <w:rFonts w:ascii="Calibri" w:hAnsi="Calibri" w:cs="Calibri"/>
                <w:color w:val="auto"/>
                <w:sz w:val="22"/>
                <w:szCs w:val="22"/>
              </w:rPr>
              <w:t>Use (gal/day): Determined in accordance with Section 4.2.2.6.1.4</w:t>
            </w:r>
          </w:p>
          <w:p w14:paraId="66538093" w14:textId="77777777" w:rsidR="004C78D9" w:rsidRDefault="004C78D9" w:rsidP="009C64B6">
            <w:pPr>
              <w:ind w:left="261" w:hanging="261"/>
              <w:rPr>
                <w:rFonts w:ascii="Calibri" w:hAnsi="Calibri" w:cs="Calibri"/>
              </w:rPr>
            </w:pPr>
          </w:p>
          <w:p w14:paraId="6381BE03" w14:textId="08F2D149" w:rsidR="00DB78FB" w:rsidRPr="004C78D9" w:rsidRDefault="00DB78FB" w:rsidP="009C64B6">
            <w:pPr>
              <w:ind w:left="261" w:hanging="261"/>
              <w:rPr>
                <w:rFonts w:ascii="Calibri" w:hAnsi="Calibri" w:cs="Calibri"/>
              </w:rPr>
            </w:pPr>
            <w:r w:rsidRPr="004C78D9">
              <w:rPr>
                <w:rFonts w:ascii="Calibri" w:hAnsi="Calibri" w:cs="Calibri"/>
              </w:rPr>
              <w:t>Tank temperature:  125°F</w:t>
            </w:r>
          </w:p>
          <w:p w14:paraId="0363601F" w14:textId="77777777" w:rsidR="00DB78FB" w:rsidRPr="004C78D9" w:rsidRDefault="00DB78FB" w:rsidP="009C64B6">
            <w:pPr>
              <w:ind w:left="261" w:hanging="261"/>
              <w:rPr>
                <w:rFonts w:ascii="Calibri" w:hAnsi="Calibri" w:cs="Calibri"/>
              </w:rPr>
            </w:pPr>
          </w:p>
          <w:p w14:paraId="29052C80" w14:textId="77777777" w:rsidR="00DB78FB" w:rsidRPr="004C78D9" w:rsidRDefault="00DB78FB" w:rsidP="009C64B6">
            <w:pPr>
              <w:ind w:left="261" w:hanging="261"/>
              <w:rPr>
                <w:rFonts w:ascii="Calibri" w:hAnsi="Calibri" w:cs="Calibri"/>
              </w:rPr>
            </w:pPr>
            <w:r w:rsidRPr="004C78D9">
              <w:rPr>
                <w:rFonts w:ascii="Calibri" w:hAnsi="Calibri" w:cs="Calibri"/>
              </w:rPr>
              <w:t>Location:</w:t>
            </w:r>
          </w:p>
          <w:p w14:paraId="4688EDEF" w14:textId="77777777" w:rsidR="00DB78FB" w:rsidRPr="004C78D9" w:rsidRDefault="00DB78FB" w:rsidP="009C64B6">
            <w:pPr>
              <w:ind w:left="446" w:hanging="259"/>
              <w:rPr>
                <w:rFonts w:ascii="Calibri" w:hAnsi="Calibri" w:cs="Calibri"/>
              </w:rPr>
            </w:pPr>
            <w:r w:rsidRPr="004C78D9">
              <w:rPr>
                <w:rFonts w:ascii="Calibri" w:hAnsi="Calibri" w:cs="Calibri"/>
              </w:rPr>
              <w:t>IECC Climate Zones 1-3: Attached garage if present, otherwise Conditioned Space Volume</w:t>
            </w:r>
          </w:p>
          <w:p w14:paraId="0E1CD5F3" w14:textId="77777777" w:rsidR="00DB78FB" w:rsidRPr="004C78D9" w:rsidRDefault="00DB78FB" w:rsidP="009C64B6">
            <w:pPr>
              <w:ind w:left="261" w:hanging="261"/>
              <w:rPr>
                <w:rFonts w:ascii="Calibri" w:hAnsi="Calibri" w:cs="Calibri"/>
              </w:rPr>
            </w:pPr>
            <w:r w:rsidRPr="004C78D9">
              <w:rPr>
                <w:rFonts w:ascii="Calibri" w:hAnsi="Calibri" w:cs="Calibri"/>
              </w:rPr>
              <w:t>IECC Climate Zones: 4-8: Unconditioned basement if present, otherwise Conditioned Space Volume</w:t>
            </w:r>
          </w:p>
        </w:tc>
        <w:tc>
          <w:tcPr>
            <w:tcW w:w="3177" w:type="dxa"/>
          </w:tcPr>
          <w:p w14:paraId="034882E1" w14:textId="77777777" w:rsidR="00DB78FB" w:rsidRPr="004C78D9" w:rsidRDefault="00DB78FB" w:rsidP="009C64B6">
            <w:pPr>
              <w:rPr>
                <w:rFonts w:ascii="Calibri" w:hAnsi="Calibri" w:cs="Calibri"/>
              </w:rPr>
            </w:pPr>
            <w:r w:rsidRPr="004C78D9">
              <w:rPr>
                <w:rFonts w:ascii="Calibri" w:hAnsi="Calibri" w:cs="Calibri"/>
              </w:rPr>
              <w:lastRenderedPageBreak/>
              <w:t xml:space="preserve">Same as Rated </w:t>
            </w:r>
            <w:proofErr w:type="spellStart"/>
            <w:r w:rsidRPr="004C78D9">
              <w:rPr>
                <w:rFonts w:ascii="Calibri" w:hAnsi="Calibri" w:cs="Calibri"/>
              </w:rPr>
              <w:t>Home</w:t>
            </w:r>
            <w:r w:rsidRPr="004C78D9">
              <w:rPr>
                <w:rFonts w:ascii="Calibri" w:hAnsi="Calibri" w:cs="Calibri"/>
                <w:vertAlign w:val="superscript"/>
              </w:rPr>
              <w:t>t</w:t>
            </w:r>
            <w:proofErr w:type="spellEnd"/>
          </w:p>
          <w:p w14:paraId="0FD19CAD" w14:textId="77777777" w:rsidR="00DB78FB" w:rsidRPr="004C78D9" w:rsidRDefault="00DB78FB" w:rsidP="009C64B6">
            <w:pPr>
              <w:rPr>
                <w:rFonts w:ascii="Calibri" w:hAnsi="Calibri" w:cs="Calibri"/>
              </w:rPr>
            </w:pPr>
          </w:p>
          <w:p w14:paraId="4416CF86" w14:textId="27658B9E" w:rsidR="00DB78FB" w:rsidRPr="004C78D9" w:rsidRDefault="00DB78FB" w:rsidP="009C64B6">
            <w:pPr>
              <w:rPr>
                <w:rFonts w:ascii="Calibri" w:hAnsi="Calibri" w:cs="Calibri"/>
              </w:rPr>
            </w:pPr>
            <w:r w:rsidRPr="004C78D9">
              <w:rPr>
                <w:rFonts w:ascii="Calibri" w:hAnsi="Calibri" w:cs="Calibri"/>
              </w:rPr>
              <w:t xml:space="preserve">Same as Rated </w:t>
            </w:r>
            <w:proofErr w:type="spellStart"/>
            <w:r w:rsidRPr="004C78D9">
              <w:rPr>
                <w:rFonts w:ascii="Calibri" w:hAnsi="Calibri" w:cs="Calibri"/>
              </w:rPr>
              <w:t>Home</w:t>
            </w:r>
            <w:r w:rsidR="00DE54D7" w:rsidRPr="00DE54D7">
              <w:rPr>
                <w:rFonts w:ascii="Calibri" w:hAnsi="Calibri" w:cs="Calibri"/>
                <w:color w:val="FF0000"/>
                <w:u w:val="single"/>
                <w:vertAlign w:val="superscript"/>
              </w:rPr>
              <w:t>ac</w:t>
            </w:r>
            <w:proofErr w:type="spellEnd"/>
            <w:r w:rsidRPr="004C78D9">
              <w:rPr>
                <w:rFonts w:ascii="Calibri" w:hAnsi="Calibri" w:cs="Calibri"/>
              </w:rPr>
              <w:br/>
            </w:r>
            <w:r w:rsidRPr="004C78D9">
              <w:rPr>
                <w:rFonts w:ascii="Calibri" w:hAnsi="Calibri" w:cs="Calibri"/>
              </w:rPr>
              <w:br/>
              <w:t>Same as Rated Home</w:t>
            </w:r>
          </w:p>
          <w:p w14:paraId="3A242F02" w14:textId="77777777" w:rsidR="00DB78FB" w:rsidRPr="004C78D9" w:rsidRDefault="00DB78FB" w:rsidP="009C64B6">
            <w:pPr>
              <w:rPr>
                <w:rFonts w:ascii="Calibri" w:hAnsi="Calibri" w:cs="Calibri"/>
              </w:rPr>
            </w:pPr>
          </w:p>
          <w:p w14:paraId="09B1E6E0" w14:textId="77777777" w:rsidR="004C78D9" w:rsidRDefault="00DB78FB" w:rsidP="004C78D9">
            <w:pPr>
              <w:rPr>
                <w:rFonts w:ascii="Calibri" w:hAnsi="Calibri" w:cs="Calibri"/>
              </w:rPr>
            </w:pPr>
            <w:r w:rsidRPr="004C78D9">
              <w:rPr>
                <w:rFonts w:ascii="Calibri" w:hAnsi="Calibri" w:cs="Calibri"/>
              </w:rPr>
              <w:t>Determined in accordance with Section 4.2.2.6.2.11</w:t>
            </w:r>
            <w:r w:rsidRPr="004C78D9">
              <w:rPr>
                <w:rFonts w:ascii="Calibri" w:hAnsi="Calibri" w:cs="Calibri"/>
                <w:b/>
                <w:i/>
              </w:rPr>
              <w:br/>
            </w:r>
          </w:p>
          <w:p w14:paraId="4DAF839E" w14:textId="02A832CF" w:rsidR="00DB78FB" w:rsidRPr="004C78D9" w:rsidRDefault="00DB78FB" w:rsidP="004C78D9">
            <w:pPr>
              <w:rPr>
                <w:rFonts w:ascii="Calibri" w:hAnsi="Calibri" w:cs="Calibri"/>
              </w:rPr>
            </w:pPr>
            <w:r w:rsidRPr="004C78D9">
              <w:rPr>
                <w:rFonts w:ascii="Calibri" w:hAnsi="Calibri" w:cs="Calibri"/>
              </w:rPr>
              <w:t>Same as Energy Rating Reference Home</w:t>
            </w:r>
          </w:p>
          <w:p w14:paraId="61592FB2" w14:textId="77777777" w:rsidR="00DB78FB" w:rsidRPr="004C78D9" w:rsidRDefault="00DB78FB" w:rsidP="009C64B6">
            <w:pPr>
              <w:rPr>
                <w:rFonts w:ascii="Calibri" w:hAnsi="Calibri" w:cs="Calibri"/>
              </w:rPr>
            </w:pPr>
          </w:p>
          <w:p w14:paraId="35879DB3" w14:textId="77777777" w:rsidR="00DB78FB" w:rsidRPr="004C78D9" w:rsidRDefault="00DB78FB" w:rsidP="009C64B6">
            <w:pPr>
              <w:rPr>
                <w:rFonts w:ascii="Calibri" w:hAnsi="Calibri" w:cs="Calibri"/>
              </w:rPr>
            </w:pPr>
            <w:r w:rsidRPr="004C78D9">
              <w:rPr>
                <w:rFonts w:ascii="Calibri" w:hAnsi="Calibri" w:cs="Calibri"/>
              </w:rPr>
              <w:t>Same as Rated Home</w:t>
            </w:r>
          </w:p>
        </w:tc>
      </w:tr>
    </w:tbl>
    <w:p w14:paraId="2798487F" w14:textId="77777777" w:rsidR="00DE54D7" w:rsidRDefault="00DE54D7" w:rsidP="00DE54D7">
      <w:pPr>
        <w:rPr>
          <w:rStyle w:val="markedcontent"/>
          <w:rFonts w:ascii="Arial" w:hAnsi="Arial" w:cs="Arial"/>
          <w:b/>
          <w:bCs/>
          <w:color w:val="FF0000"/>
          <w:sz w:val="27"/>
          <w:szCs w:val="27"/>
        </w:rPr>
      </w:pPr>
    </w:p>
    <w:p w14:paraId="2D417F84" w14:textId="21B40791" w:rsidR="00DE54D7" w:rsidRPr="00ED07FE" w:rsidRDefault="00615BB0" w:rsidP="00DE54D7">
      <w:pPr>
        <w:rPr>
          <w:rStyle w:val="markedcontent"/>
          <w:rFonts w:ascii="Arial" w:hAnsi="Arial" w:cs="Arial"/>
          <w:b/>
          <w:bCs/>
          <w:i/>
          <w:iCs/>
          <w:color w:val="FF0000"/>
          <w:sz w:val="27"/>
          <w:szCs w:val="27"/>
        </w:rPr>
      </w:pPr>
      <w:r w:rsidRPr="00ED07FE">
        <w:rPr>
          <w:rStyle w:val="markedcontent"/>
          <w:rFonts w:ascii="Arial" w:hAnsi="Arial" w:cs="Arial"/>
          <w:b/>
          <w:bCs/>
          <w:i/>
          <w:iCs/>
          <w:color w:val="0070C0"/>
          <w:sz w:val="27"/>
          <w:szCs w:val="27"/>
        </w:rPr>
        <w:t xml:space="preserve">2. </w:t>
      </w:r>
      <w:r w:rsidR="00DE54D7" w:rsidRPr="00ED07FE">
        <w:rPr>
          <w:rStyle w:val="markedcontent"/>
          <w:rFonts w:ascii="Arial" w:hAnsi="Arial" w:cs="Arial"/>
          <w:b/>
          <w:bCs/>
          <w:i/>
          <w:iCs/>
          <w:color w:val="0070C0"/>
          <w:sz w:val="27"/>
          <w:szCs w:val="27"/>
        </w:rPr>
        <w:t>Modify the footnote ‘u’ in ‘Table 4.2.2(1)’ as follows:</w:t>
      </w:r>
    </w:p>
    <w:p w14:paraId="44C5B642" w14:textId="535F9AA0" w:rsidR="00DE54D7" w:rsidRPr="00E64091" w:rsidRDefault="00DE54D7" w:rsidP="00DE54D7">
      <w:pPr>
        <w:ind w:left="630" w:hanging="270"/>
      </w:pPr>
      <w:r w:rsidRPr="00E64091">
        <w:t>u. The Uniform Energy Factor (UEF) or Energy Factor (EF) shall be obtained for residential hot water equipment</w:t>
      </w:r>
      <w:r w:rsidRPr="00DE54D7">
        <w:rPr>
          <w:color w:val="FF0000"/>
          <w:u w:val="single"/>
        </w:rPr>
        <w:t>.</w:t>
      </w:r>
      <w:r w:rsidRPr="00DE54D7">
        <w:rPr>
          <w:strike/>
          <w:color w:val="FF0000"/>
        </w:rPr>
        <w:t xml:space="preserve">, or </w:t>
      </w:r>
      <w:proofErr w:type="gramStart"/>
      <w:r w:rsidRPr="00DE54D7">
        <w:rPr>
          <w:color w:val="FF0000"/>
          <w:u w:val="single"/>
        </w:rPr>
        <w:t>For</w:t>
      </w:r>
      <w:proofErr w:type="gramEnd"/>
      <w:r w:rsidRPr="00DE54D7">
        <w:rPr>
          <w:color w:val="FF0000"/>
          <w:u w:val="single"/>
        </w:rPr>
        <w:t xml:space="preserve"> commercial hot water equipment, COP or </w:t>
      </w:r>
      <w:r w:rsidRPr="00E64091">
        <w:t xml:space="preserve">the Thermal Efficiency (TE) and Standby Loss (SL) shall be obtained </w:t>
      </w:r>
      <w:r w:rsidRPr="00A52A56">
        <w:rPr>
          <w:strike/>
          <w:color w:val="FF0000"/>
        </w:rPr>
        <w:t>for commercial hot water equipment</w:t>
      </w:r>
      <w:r w:rsidRPr="00A52A56">
        <w:rPr>
          <w:color w:val="FF0000"/>
        </w:rPr>
        <w:t xml:space="preserve"> </w:t>
      </w:r>
      <w:r w:rsidRPr="00E64091">
        <w:t xml:space="preserve">from manufacturer’s literature or from AHRI directory for equipment being used where available. </w:t>
      </w:r>
      <w:r w:rsidRPr="00DB78FB">
        <w:t xml:space="preserve">When UEF is obtained, the First Hour Rating (FHR) shall also be obtained. </w:t>
      </w:r>
      <w:r w:rsidRPr="00E64091">
        <w:t>For commercial water heaters where EF or UEF is not available, an Approved commercial hot water system calculator shall be used to determine the EF or UEF.</w:t>
      </w:r>
    </w:p>
    <w:p w14:paraId="11385ADC" w14:textId="77777777" w:rsidR="006A6748" w:rsidRDefault="006A6748" w:rsidP="006A6748">
      <w:pPr>
        <w:ind w:left="630"/>
      </w:pPr>
      <w:r w:rsidRPr="005C40A0">
        <w:t>Where a manufacturer provided or AHRI published EF or UEF is not available for the residential hot water equipment, the guidance provided in Item 1 below shall be used to determine the effective EF of the water heater. Where a manufacturer provided or AHRI published TE or SL is not available for commercial hot water equipment, the guidance provided in Item 2 below shall be used to determine the effective TE and SL of the water heater.</w:t>
      </w:r>
      <w:r>
        <w:t xml:space="preserve"> </w:t>
      </w:r>
    </w:p>
    <w:p w14:paraId="0F1B7B92" w14:textId="4FB5601F" w:rsidR="006A6748" w:rsidRDefault="006A6748" w:rsidP="006A6748">
      <w:pPr>
        <w:ind w:left="630" w:hanging="270"/>
      </w:pPr>
      <w:r>
        <w:t xml:space="preserve">      1.  For residential oil, gas and electric water heaters or Heat Pumps, default EF values provided in Table 4.5.2(3) for age-based efficiency or Table 4.5.2(4) for non-age-based efficiency shall be used. </w:t>
      </w:r>
    </w:p>
    <w:p w14:paraId="6FEDCA81" w14:textId="0642E770" w:rsidR="00DE54D7" w:rsidRDefault="006A6748" w:rsidP="006A6748">
      <w:pPr>
        <w:ind w:left="630" w:hanging="270"/>
      </w:pPr>
      <w:r>
        <w:t xml:space="preserve">      2. For commercial water heaters, values provided in Table C404.2 “Minimum Performance of Water-Heating Equipment” in the IECC shall be used.</w:t>
      </w:r>
    </w:p>
    <w:p w14:paraId="0BC20DCA" w14:textId="2FB81292" w:rsidR="00615BB0" w:rsidRPr="00ED07FE" w:rsidRDefault="00615BB0" w:rsidP="00615BB0">
      <w:pPr>
        <w:rPr>
          <w:rStyle w:val="markedcontent"/>
          <w:rFonts w:ascii="Arial" w:hAnsi="Arial" w:cs="Arial"/>
          <w:b/>
          <w:bCs/>
          <w:i/>
          <w:iCs/>
          <w:color w:val="0070C0"/>
          <w:sz w:val="27"/>
          <w:szCs w:val="27"/>
        </w:rPr>
      </w:pPr>
      <w:r w:rsidRPr="00ED07FE">
        <w:rPr>
          <w:rStyle w:val="markedcontent"/>
          <w:rFonts w:ascii="Arial" w:hAnsi="Arial" w:cs="Arial"/>
          <w:b/>
          <w:bCs/>
          <w:i/>
          <w:iCs/>
          <w:color w:val="0070C0"/>
          <w:sz w:val="27"/>
          <w:szCs w:val="27"/>
        </w:rPr>
        <w:t>3. Add new footnote ‘ac’ language</w:t>
      </w:r>
    </w:p>
    <w:p w14:paraId="5211E24F" w14:textId="76254E7B" w:rsidR="00DE54D7" w:rsidRPr="00DB78FB" w:rsidRDefault="00424547" w:rsidP="00424547">
      <w:pPr>
        <w:ind w:left="720" w:hanging="360"/>
        <w:rPr>
          <w:color w:val="FF0000"/>
          <w:u w:val="single"/>
        </w:rPr>
      </w:pPr>
      <w:r>
        <w:rPr>
          <w:color w:val="FF0000"/>
          <w:u w:val="single"/>
        </w:rPr>
        <w:lastRenderedPageBreak/>
        <w:t xml:space="preserve">ac. </w:t>
      </w:r>
      <w:r>
        <w:rPr>
          <w:color w:val="FF0000"/>
          <w:u w:val="single"/>
        </w:rPr>
        <w:tab/>
      </w:r>
      <w:r w:rsidR="00DE54D7">
        <w:rPr>
          <w:color w:val="FF0000"/>
          <w:u w:val="single"/>
        </w:rPr>
        <w:t>Where a</w:t>
      </w:r>
      <w:r w:rsidR="006A6748">
        <w:rPr>
          <w:color w:val="FF0000"/>
          <w:u w:val="single"/>
        </w:rPr>
        <w:t xml:space="preserve">n </w:t>
      </w:r>
      <w:r w:rsidR="00FD166B">
        <w:rPr>
          <w:color w:val="FF0000"/>
          <w:u w:val="single"/>
        </w:rPr>
        <w:t>I</w:t>
      </w:r>
      <w:r w:rsidR="006A6748">
        <w:rPr>
          <w:color w:val="FF0000"/>
          <w:u w:val="single"/>
        </w:rPr>
        <w:t>ntegrated</w:t>
      </w:r>
      <w:r w:rsidR="00DE54D7">
        <w:rPr>
          <w:color w:val="FF0000"/>
          <w:u w:val="single"/>
        </w:rPr>
        <w:t xml:space="preserve"> </w:t>
      </w:r>
      <w:r w:rsidR="00FD166B">
        <w:rPr>
          <w:color w:val="FF0000"/>
          <w:u w:val="single"/>
        </w:rPr>
        <w:t>H</w:t>
      </w:r>
      <w:r w:rsidR="00DE54D7">
        <w:rPr>
          <w:color w:val="FF0000"/>
          <w:u w:val="single"/>
        </w:rPr>
        <w:t xml:space="preserve">eat </w:t>
      </w:r>
      <w:r w:rsidR="00FD166B">
        <w:rPr>
          <w:color w:val="FF0000"/>
          <w:u w:val="single"/>
        </w:rPr>
        <w:t>P</w:t>
      </w:r>
      <w:r w:rsidR="00DE54D7">
        <w:rPr>
          <w:color w:val="FF0000"/>
          <w:u w:val="single"/>
        </w:rPr>
        <w:t xml:space="preserve">ump </w:t>
      </w:r>
      <w:r w:rsidR="00FD166B">
        <w:rPr>
          <w:color w:val="FF0000"/>
          <w:u w:val="single"/>
        </w:rPr>
        <w:t>W</w:t>
      </w:r>
      <w:r w:rsidR="00DE54D7">
        <w:rPr>
          <w:color w:val="FF0000"/>
          <w:u w:val="single"/>
        </w:rPr>
        <w:t xml:space="preserve">ater </w:t>
      </w:r>
      <w:r w:rsidR="00FD166B">
        <w:rPr>
          <w:color w:val="FF0000"/>
          <w:u w:val="single"/>
        </w:rPr>
        <w:t>H</w:t>
      </w:r>
      <w:r w:rsidR="00DE54D7">
        <w:rPr>
          <w:color w:val="FF0000"/>
          <w:u w:val="single"/>
        </w:rPr>
        <w:t xml:space="preserve">eater is installed and </w:t>
      </w:r>
      <w:r w:rsidR="00A64F96">
        <w:rPr>
          <w:color w:val="FF0000"/>
          <w:u w:val="single"/>
        </w:rPr>
        <w:t>doe</w:t>
      </w:r>
      <w:r w:rsidR="0091674F">
        <w:rPr>
          <w:color w:val="FF0000"/>
          <w:u w:val="single"/>
        </w:rPr>
        <w:t>s not</w:t>
      </w:r>
      <w:r w:rsidR="00A64F96">
        <w:rPr>
          <w:color w:val="FF0000"/>
          <w:u w:val="single"/>
        </w:rPr>
        <w:t xml:space="preserve"> have a </w:t>
      </w:r>
      <w:r w:rsidR="0091674F">
        <w:rPr>
          <w:color w:val="FF0000"/>
          <w:u w:val="single"/>
        </w:rPr>
        <w:t>ducted</w:t>
      </w:r>
      <w:r w:rsidR="00A64F96">
        <w:rPr>
          <w:color w:val="FF0000"/>
          <w:u w:val="single"/>
        </w:rPr>
        <w:t xml:space="preserve"> intake and exhaust</w:t>
      </w:r>
      <w:r w:rsidR="0091674F">
        <w:rPr>
          <w:color w:val="FF0000"/>
          <w:u w:val="single"/>
        </w:rPr>
        <w:t xml:space="preserve">, if </w:t>
      </w:r>
      <w:r w:rsidR="00DE54D7">
        <w:rPr>
          <w:color w:val="FF0000"/>
          <w:u w:val="single"/>
        </w:rPr>
        <w:t xml:space="preserve">the </w:t>
      </w:r>
      <w:r w:rsidR="00FD166B">
        <w:rPr>
          <w:color w:val="FF0000"/>
          <w:u w:val="single"/>
        </w:rPr>
        <w:t xml:space="preserve">volume </w:t>
      </w:r>
      <w:r w:rsidR="0091674F">
        <w:rPr>
          <w:color w:val="FF0000"/>
          <w:u w:val="single"/>
        </w:rPr>
        <w:t>of the</w:t>
      </w:r>
      <w:r w:rsidR="00DE54D7">
        <w:rPr>
          <w:color w:val="FF0000"/>
          <w:u w:val="single"/>
        </w:rPr>
        <w:t xml:space="preserve"> space </w:t>
      </w:r>
      <w:r w:rsidR="0091674F">
        <w:rPr>
          <w:color w:val="FF0000"/>
          <w:u w:val="single"/>
        </w:rPr>
        <w:t>containing</w:t>
      </w:r>
      <w:r w:rsidR="00DE54D7">
        <w:rPr>
          <w:color w:val="FF0000"/>
          <w:u w:val="single"/>
        </w:rPr>
        <w:t xml:space="preserve"> the water heater is</w:t>
      </w:r>
      <w:r w:rsidR="0091674F">
        <w:rPr>
          <w:color w:val="FF0000"/>
          <w:u w:val="single"/>
        </w:rPr>
        <w:t xml:space="preserve"> not verified to be at</w:t>
      </w:r>
      <w:r w:rsidR="00DE54D7">
        <w:rPr>
          <w:color w:val="FF0000"/>
          <w:u w:val="single"/>
        </w:rPr>
        <w:t xml:space="preserve"> le</w:t>
      </w:r>
      <w:r w:rsidR="0091674F">
        <w:rPr>
          <w:color w:val="FF0000"/>
          <w:u w:val="single"/>
        </w:rPr>
        <w:t>ast</w:t>
      </w:r>
      <w:r w:rsidR="00DE54D7">
        <w:rPr>
          <w:color w:val="FF0000"/>
          <w:u w:val="single"/>
        </w:rPr>
        <w:t xml:space="preserve"> </w:t>
      </w:r>
      <w:r w:rsidR="0077568C">
        <w:rPr>
          <w:color w:val="FF0000"/>
          <w:u w:val="single"/>
        </w:rPr>
        <w:t>450 cubic</w:t>
      </w:r>
      <w:r w:rsidR="006A6748">
        <w:rPr>
          <w:color w:val="FF0000"/>
          <w:u w:val="single"/>
        </w:rPr>
        <w:t xml:space="preserve"> feet</w:t>
      </w:r>
      <w:r w:rsidR="0091674F">
        <w:rPr>
          <w:color w:val="FF0000"/>
          <w:u w:val="single"/>
        </w:rPr>
        <w:t xml:space="preserve"> or greater</w:t>
      </w:r>
      <w:r w:rsidR="00DE54D7">
        <w:rPr>
          <w:color w:val="FF0000"/>
          <w:u w:val="single"/>
        </w:rPr>
        <w:t xml:space="preserve">, the maximum allowable UEF shall be </w:t>
      </w:r>
      <w:r w:rsidR="0077568C">
        <w:rPr>
          <w:color w:val="FF0000"/>
          <w:u w:val="single"/>
        </w:rPr>
        <w:t>2</w:t>
      </w:r>
      <w:r w:rsidR="006A6748">
        <w:rPr>
          <w:color w:val="FF0000"/>
          <w:u w:val="single"/>
        </w:rPr>
        <w:t>.</w:t>
      </w:r>
      <w:r w:rsidR="0077568C">
        <w:rPr>
          <w:color w:val="FF0000"/>
          <w:u w:val="single"/>
        </w:rPr>
        <w:t>0</w:t>
      </w:r>
      <w:r w:rsidR="00FD166B">
        <w:rPr>
          <w:color w:val="FF0000"/>
          <w:u w:val="single"/>
        </w:rPr>
        <w:t xml:space="preserve"> unless</w:t>
      </w:r>
      <w:r w:rsidR="00A93A11">
        <w:rPr>
          <w:color w:val="FF0000"/>
          <w:u w:val="single"/>
        </w:rPr>
        <w:t xml:space="preserve"> the space containing the water heater is verified to have </w:t>
      </w:r>
      <w:r w:rsidR="00FD166B">
        <w:rPr>
          <w:color w:val="FF0000"/>
          <w:u w:val="single"/>
        </w:rPr>
        <w:t xml:space="preserve">a </w:t>
      </w:r>
      <w:r w:rsidR="00A93A11">
        <w:rPr>
          <w:color w:val="FF0000"/>
          <w:u w:val="single"/>
        </w:rPr>
        <w:t xml:space="preserve">total net free </w:t>
      </w:r>
      <w:r w:rsidR="00FD166B">
        <w:rPr>
          <w:color w:val="FF0000"/>
          <w:u w:val="single"/>
        </w:rPr>
        <w:t xml:space="preserve">opening </w:t>
      </w:r>
      <w:r w:rsidR="00A93A11">
        <w:rPr>
          <w:color w:val="FF0000"/>
          <w:u w:val="single"/>
        </w:rPr>
        <w:t>area</w:t>
      </w:r>
      <w:r w:rsidR="00FD166B">
        <w:rPr>
          <w:color w:val="FF0000"/>
          <w:u w:val="single"/>
        </w:rPr>
        <w:t xml:space="preserve"> </w:t>
      </w:r>
      <w:r w:rsidR="00A93A11">
        <w:rPr>
          <w:color w:val="FF0000"/>
          <w:u w:val="single"/>
        </w:rPr>
        <w:t xml:space="preserve">of no less than </w:t>
      </w:r>
      <w:r w:rsidR="00FD166B">
        <w:rPr>
          <w:color w:val="FF0000"/>
          <w:u w:val="single"/>
        </w:rPr>
        <w:t>25</w:t>
      </w:r>
      <w:r w:rsidR="00A93A11">
        <w:rPr>
          <w:color w:val="FF0000"/>
          <w:u w:val="single"/>
        </w:rPr>
        <w:t>0 in</w:t>
      </w:r>
      <w:r w:rsidR="00A93A11" w:rsidRPr="00736980">
        <w:rPr>
          <w:color w:val="FF0000"/>
          <w:u w:val="single"/>
          <w:vertAlign w:val="superscript"/>
        </w:rPr>
        <w:t>2</w:t>
      </w:r>
      <w:r w:rsidR="00FD166B">
        <w:rPr>
          <w:color w:val="FF0000"/>
          <w:u w:val="single"/>
        </w:rPr>
        <w:t>, using grilles, louvers, door undercuts, or a louvered door.</w:t>
      </w:r>
    </w:p>
    <w:p w14:paraId="6688E837" w14:textId="77777777" w:rsidR="00DE54D7" w:rsidRDefault="00DE54D7" w:rsidP="00816AC3">
      <w:pPr>
        <w:spacing w:before="180"/>
        <w:rPr>
          <w:rStyle w:val="markedcontent"/>
          <w:rFonts w:ascii="Arial" w:hAnsi="Arial" w:cs="Arial"/>
          <w:b/>
          <w:bCs/>
          <w:color w:val="FF0000"/>
          <w:sz w:val="27"/>
          <w:szCs w:val="27"/>
        </w:rPr>
      </w:pPr>
    </w:p>
    <w:p w14:paraId="5A534DD9" w14:textId="64DFBCDE" w:rsidR="00816AC3" w:rsidRPr="00ED07FE" w:rsidRDefault="00030C09" w:rsidP="00816AC3">
      <w:pPr>
        <w:spacing w:before="180"/>
        <w:rPr>
          <w:rStyle w:val="markedcontent"/>
          <w:rFonts w:ascii="Arial" w:hAnsi="Arial" w:cs="Arial"/>
          <w:b/>
          <w:bCs/>
          <w:i/>
          <w:iCs/>
          <w:color w:val="0070C0"/>
          <w:sz w:val="27"/>
          <w:szCs w:val="27"/>
        </w:rPr>
      </w:pPr>
      <w:r w:rsidRPr="00ED07FE">
        <w:rPr>
          <w:rStyle w:val="markedcontent"/>
          <w:rFonts w:ascii="Arial" w:hAnsi="Arial" w:cs="Arial"/>
          <w:b/>
          <w:bCs/>
          <w:i/>
          <w:iCs/>
          <w:color w:val="0070C0"/>
          <w:sz w:val="27"/>
          <w:szCs w:val="27"/>
        </w:rPr>
        <w:t xml:space="preserve">4. </w:t>
      </w:r>
      <w:r w:rsidR="00816AC3" w:rsidRPr="00ED07FE">
        <w:rPr>
          <w:rStyle w:val="markedcontent"/>
          <w:rFonts w:ascii="Arial" w:hAnsi="Arial" w:cs="Arial"/>
          <w:b/>
          <w:bCs/>
          <w:i/>
          <w:iCs/>
          <w:color w:val="0070C0"/>
          <w:sz w:val="27"/>
          <w:szCs w:val="27"/>
        </w:rPr>
        <w:t>Modify ‘Service Hot Water Equipment’ section from ‘Table 4.5.2(1)’ as follows:</w:t>
      </w:r>
    </w:p>
    <w:p w14:paraId="48DE53ED" w14:textId="77777777" w:rsidR="00816AC3" w:rsidRDefault="00816AC3" w:rsidP="00816AC3">
      <w:pPr>
        <w:ind w:left="630"/>
      </w:pPr>
    </w:p>
    <w:p w14:paraId="144679A0" w14:textId="77777777" w:rsidR="00816AC3" w:rsidRDefault="00816AC3" w:rsidP="00816AC3">
      <w:pPr>
        <w:ind w:left="63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816AC3" w:rsidRPr="00277EA0" w14:paraId="24DFA7D3" w14:textId="77777777" w:rsidTr="00BD4FBD">
        <w:trPr>
          <w:cantSplit/>
          <w:trHeight w:val="402"/>
          <w:jc w:val="center"/>
        </w:trPr>
        <w:tc>
          <w:tcPr>
            <w:tcW w:w="9000" w:type="dxa"/>
            <w:gridSpan w:val="2"/>
          </w:tcPr>
          <w:p w14:paraId="1E65EAE2" w14:textId="77777777" w:rsidR="00816AC3" w:rsidRDefault="00816AC3" w:rsidP="00BD4FBD">
            <w:pPr>
              <w:jc w:val="center"/>
              <w:rPr>
                <w:rFonts w:ascii="Times New Roman" w:hAnsi="Times New Roman" w:cs="Times New Roman"/>
                <w:b/>
                <w:bCs/>
                <w:sz w:val="24"/>
                <w:szCs w:val="24"/>
              </w:rPr>
            </w:pPr>
            <w:r w:rsidRPr="00B6167A">
              <w:rPr>
                <w:rFonts w:ascii="Times New Roman" w:hAnsi="Times New Roman" w:cs="Times New Roman"/>
                <w:b/>
                <w:bCs/>
                <w:sz w:val="24"/>
                <w:szCs w:val="24"/>
              </w:rPr>
              <w:t>Table 4.5.2(1) Minimum Rated Features</w:t>
            </w:r>
          </w:p>
          <w:p w14:paraId="1B091083" w14:textId="77777777" w:rsidR="00157D0D" w:rsidRPr="00157D0D" w:rsidRDefault="00157D0D" w:rsidP="00157D0D">
            <w:pPr>
              <w:rPr>
                <w:rFonts w:ascii="Times New Roman" w:hAnsi="Times New Roman" w:cs="Times New Roman"/>
                <w:sz w:val="24"/>
                <w:szCs w:val="24"/>
              </w:rPr>
            </w:pPr>
          </w:p>
          <w:p w14:paraId="1E76620C" w14:textId="77777777" w:rsidR="00157D0D" w:rsidRPr="00157D0D" w:rsidRDefault="00157D0D" w:rsidP="00157D0D">
            <w:pPr>
              <w:rPr>
                <w:rFonts w:ascii="Times New Roman" w:hAnsi="Times New Roman" w:cs="Times New Roman"/>
                <w:sz w:val="24"/>
                <w:szCs w:val="24"/>
              </w:rPr>
            </w:pPr>
          </w:p>
          <w:p w14:paraId="07A04103" w14:textId="77777777" w:rsidR="00157D0D" w:rsidRPr="00157D0D" w:rsidRDefault="00157D0D" w:rsidP="00157D0D">
            <w:pPr>
              <w:rPr>
                <w:rFonts w:ascii="Times New Roman" w:hAnsi="Times New Roman" w:cs="Times New Roman"/>
                <w:sz w:val="24"/>
                <w:szCs w:val="24"/>
              </w:rPr>
            </w:pPr>
          </w:p>
          <w:p w14:paraId="2BBFA17B" w14:textId="77777777" w:rsidR="00157D0D" w:rsidRPr="00157D0D" w:rsidRDefault="00157D0D" w:rsidP="00157D0D">
            <w:pPr>
              <w:rPr>
                <w:rFonts w:ascii="Times New Roman" w:hAnsi="Times New Roman" w:cs="Times New Roman"/>
                <w:sz w:val="24"/>
                <w:szCs w:val="24"/>
              </w:rPr>
            </w:pPr>
          </w:p>
          <w:p w14:paraId="6EB4B063" w14:textId="77777777" w:rsidR="00157D0D" w:rsidRPr="00157D0D" w:rsidRDefault="00157D0D" w:rsidP="00157D0D">
            <w:pPr>
              <w:rPr>
                <w:rFonts w:ascii="Times New Roman" w:hAnsi="Times New Roman" w:cs="Times New Roman"/>
                <w:sz w:val="24"/>
                <w:szCs w:val="24"/>
              </w:rPr>
            </w:pPr>
          </w:p>
        </w:tc>
      </w:tr>
      <w:tr w:rsidR="00816AC3" w:rsidRPr="00277EA0" w14:paraId="5FA0A419" w14:textId="77777777" w:rsidTr="00BD4FBD">
        <w:trPr>
          <w:cantSplit/>
          <w:trHeight w:val="402"/>
          <w:jc w:val="center"/>
        </w:trPr>
        <w:tc>
          <w:tcPr>
            <w:tcW w:w="2367" w:type="dxa"/>
          </w:tcPr>
          <w:p w14:paraId="333605D2" w14:textId="77777777" w:rsidR="00816AC3" w:rsidRPr="00B6167A" w:rsidRDefault="00816AC3" w:rsidP="00BD4FBD">
            <w:pPr>
              <w:jc w:val="center"/>
              <w:rPr>
                <w:rFonts w:ascii="Times New Roman" w:hAnsi="Times New Roman" w:cs="Times New Roman"/>
                <w:b/>
                <w:bCs/>
              </w:rPr>
            </w:pPr>
            <w:r w:rsidRPr="00B6167A">
              <w:rPr>
                <w:rFonts w:ascii="Times New Roman" w:hAnsi="Times New Roman" w:cs="Times New Roman"/>
                <w:b/>
                <w:bCs/>
              </w:rPr>
              <w:t>Building Element</w:t>
            </w:r>
          </w:p>
        </w:tc>
        <w:tc>
          <w:tcPr>
            <w:tcW w:w="6633" w:type="dxa"/>
          </w:tcPr>
          <w:p w14:paraId="6EAE8BBB" w14:textId="77777777" w:rsidR="00816AC3" w:rsidRDefault="00816AC3" w:rsidP="00BD4FBD">
            <w:pPr>
              <w:jc w:val="center"/>
              <w:rPr>
                <w:rFonts w:ascii="Times New Roman" w:hAnsi="Times New Roman" w:cs="Times New Roman"/>
                <w:b/>
                <w:bCs/>
                <w:sz w:val="24"/>
                <w:szCs w:val="24"/>
              </w:rPr>
            </w:pPr>
            <w:r w:rsidRPr="00B6167A">
              <w:rPr>
                <w:rFonts w:ascii="Times New Roman" w:hAnsi="Times New Roman" w:cs="Times New Roman"/>
                <w:b/>
                <w:bCs/>
                <w:sz w:val="24"/>
                <w:szCs w:val="24"/>
              </w:rPr>
              <w:t>Minimum Rated Feature</w:t>
            </w:r>
          </w:p>
          <w:p w14:paraId="03AAB98A" w14:textId="77777777" w:rsidR="00157D0D" w:rsidRPr="00157D0D" w:rsidRDefault="00157D0D" w:rsidP="00157D0D">
            <w:pPr>
              <w:rPr>
                <w:rFonts w:ascii="Times New Roman" w:hAnsi="Times New Roman" w:cs="Times New Roman"/>
                <w:sz w:val="24"/>
                <w:szCs w:val="24"/>
              </w:rPr>
            </w:pPr>
          </w:p>
          <w:p w14:paraId="5C845944" w14:textId="77777777" w:rsidR="00157D0D" w:rsidRPr="00157D0D" w:rsidRDefault="00157D0D" w:rsidP="00157D0D">
            <w:pPr>
              <w:rPr>
                <w:rFonts w:ascii="Times New Roman" w:hAnsi="Times New Roman" w:cs="Times New Roman"/>
                <w:sz w:val="24"/>
                <w:szCs w:val="24"/>
              </w:rPr>
            </w:pPr>
          </w:p>
          <w:p w14:paraId="20E86EA9" w14:textId="77777777" w:rsidR="00157D0D" w:rsidRPr="00157D0D" w:rsidRDefault="00157D0D" w:rsidP="00157D0D">
            <w:pPr>
              <w:rPr>
                <w:rFonts w:ascii="Times New Roman" w:hAnsi="Times New Roman" w:cs="Times New Roman"/>
                <w:sz w:val="24"/>
                <w:szCs w:val="24"/>
              </w:rPr>
            </w:pPr>
          </w:p>
          <w:p w14:paraId="3A8A1DA9" w14:textId="77777777" w:rsidR="00157D0D" w:rsidRPr="00157D0D" w:rsidRDefault="00157D0D" w:rsidP="00157D0D">
            <w:pPr>
              <w:rPr>
                <w:rFonts w:ascii="Times New Roman" w:hAnsi="Times New Roman" w:cs="Times New Roman"/>
                <w:sz w:val="24"/>
                <w:szCs w:val="24"/>
              </w:rPr>
            </w:pPr>
          </w:p>
        </w:tc>
      </w:tr>
      <w:tr w:rsidR="00816AC3" w:rsidRPr="00277EA0" w14:paraId="21C85A45" w14:textId="77777777" w:rsidTr="00BD4FBD">
        <w:trPr>
          <w:cantSplit/>
          <w:trHeight w:val="402"/>
          <w:jc w:val="center"/>
        </w:trPr>
        <w:tc>
          <w:tcPr>
            <w:tcW w:w="2367" w:type="dxa"/>
          </w:tcPr>
          <w:p w14:paraId="30C44CC4" w14:textId="77777777" w:rsidR="00816AC3" w:rsidRPr="005C40A0" w:rsidRDefault="00816AC3" w:rsidP="00BD4FBD">
            <w:r w:rsidRPr="005C40A0">
              <w:lastRenderedPageBreak/>
              <w:t>15. Service Hot Water Equipment</w:t>
            </w:r>
            <w:r w:rsidRPr="005C40A0">
              <w:tab/>
            </w:r>
          </w:p>
        </w:tc>
        <w:tc>
          <w:tcPr>
            <w:tcW w:w="6633" w:type="dxa"/>
          </w:tcPr>
          <w:p w14:paraId="1498CC67" w14:textId="77777777" w:rsidR="00030C09" w:rsidRDefault="00816AC3" w:rsidP="00030C09">
            <w:pPr>
              <w:rPr>
                <w:color w:val="FF0000"/>
                <w:u w:val="single"/>
              </w:rPr>
            </w:pPr>
            <w:r w:rsidRPr="00B6167A">
              <w:t>For Residential Equipment - Equipment type, location, efficiency (Uniform Energy Factor and First Hour Rating; or Energy Factor), extra tank insulation R-Value, flow rates of showers and Bathroom sink faucets.</w:t>
            </w:r>
            <w:r w:rsidR="00030C09">
              <w:t xml:space="preserve"> </w:t>
            </w:r>
          </w:p>
          <w:p w14:paraId="278E80DC" w14:textId="032EB0D7" w:rsidR="00030C09" w:rsidRPr="00B6167A" w:rsidRDefault="00030C09" w:rsidP="00030C09">
            <w:pPr>
              <w:rPr>
                <w:color w:val="FF0000"/>
                <w:u w:val="single"/>
              </w:rPr>
            </w:pPr>
            <w:r>
              <w:rPr>
                <w:color w:val="FF0000"/>
                <w:u w:val="single"/>
              </w:rPr>
              <w:t xml:space="preserve">For </w:t>
            </w:r>
            <w:r w:rsidR="00F6060C">
              <w:rPr>
                <w:color w:val="FF0000"/>
                <w:u w:val="single"/>
              </w:rPr>
              <w:t>I</w:t>
            </w:r>
            <w:r>
              <w:rPr>
                <w:color w:val="FF0000"/>
                <w:u w:val="single"/>
              </w:rPr>
              <w:t xml:space="preserve">ntegrated </w:t>
            </w:r>
            <w:r w:rsidR="00F6060C">
              <w:rPr>
                <w:color w:val="FF0000"/>
                <w:u w:val="single"/>
              </w:rPr>
              <w:t>H</w:t>
            </w:r>
            <w:r>
              <w:rPr>
                <w:color w:val="FF0000"/>
                <w:u w:val="single"/>
              </w:rPr>
              <w:t xml:space="preserve">eat </w:t>
            </w:r>
            <w:r w:rsidR="00F6060C">
              <w:rPr>
                <w:color w:val="FF0000"/>
                <w:u w:val="single"/>
              </w:rPr>
              <w:t>P</w:t>
            </w:r>
            <w:r>
              <w:rPr>
                <w:color w:val="FF0000"/>
                <w:u w:val="single"/>
              </w:rPr>
              <w:t xml:space="preserve">ump </w:t>
            </w:r>
            <w:r w:rsidR="00F6060C">
              <w:rPr>
                <w:color w:val="FF0000"/>
                <w:u w:val="single"/>
              </w:rPr>
              <w:t>W</w:t>
            </w:r>
            <w:r>
              <w:rPr>
                <w:color w:val="FF0000"/>
                <w:u w:val="single"/>
              </w:rPr>
              <w:t xml:space="preserve">ater </w:t>
            </w:r>
            <w:r w:rsidR="00F6060C">
              <w:rPr>
                <w:color w:val="FF0000"/>
                <w:u w:val="single"/>
              </w:rPr>
              <w:t>H</w:t>
            </w:r>
            <w:r>
              <w:rPr>
                <w:color w:val="FF0000"/>
                <w:u w:val="single"/>
              </w:rPr>
              <w:t xml:space="preserve">eaters - </w:t>
            </w:r>
            <w:r w:rsidR="00FD166B">
              <w:rPr>
                <w:color w:val="FF0000"/>
                <w:u w:val="single"/>
              </w:rPr>
              <w:t>volume</w:t>
            </w:r>
            <w:r>
              <w:rPr>
                <w:color w:val="FF0000"/>
                <w:u w:val="single"/>
              </w:rPr>
              <w:t xml:space="preserve"> </w:t>
            </w:r>
            <w:r w:rsidR="004C5C82">
              <w:rPr>
                <w:color w:val="FF0000"/>
                <w:u w:val="single"/>
              </w:rPr>
              <w:t xml:space="preserve">or the net free opening area of </w:t>
            </w:r>
            <w:r>
              <w:rPr>
                <w:color w:val="FF0000"/>
                <w:u w:val="single"/>
              </w:rPr>
              <w:t>the space containing the water heater.</w:t>
            </w:r>
          </w:p>
          <w:p w14:paraId="1D4FA28A" w14:textId="4C451F5C" w:rsidR="00816AC3" w:rsidRDefault="00816AC3" w:rsidP="00BD4FBD">
            <w:r w:rsidRPr="00B6167A">
              <w:t>For Commercial Equipment - Equipment type, location, Uniform Energy Factor</w:t>
            </w:r>
            <w:r w:rsidR="00FD166B" w:rsidRPr="00FD166B">
              <w:rPr>
                <w:color w:val="FF0000"/>
                <w:u w:val="single"/>
              </w:rPr>
              <w:t>, COP,</w:t>
            </w:r>
            <w:r w:rsidRPr="00B6167A">
              <w:t xml:space="preserve"> or Thermal Efficiency and Standby Loss, extra tank insulation value, flow rates of showers and Bathroom sink faucets.</w:t>
            </w:r>
          </w:p>
          <w:p w14:paraId="502C73D2" w14:textId="20F23810" w:rsidR="00816AC3" w:rsidRPr="00277EA0" w:rsidRDefault="00816AC3" w:rsidP="00BD4FBD">
            <w:r w:rsidRPr="00277EA0">
              <w:t>Distribution Related:</w:t>
            </w:r>
          </w:p>
          <w:p w14:paraId="54642ABC" w14:textId="77777777" w:rsidR="00816AC3" w:rsidRPr="00277EA0" w:rsidRDefault="00816AC3" w:rsidP="00BD4FBD">
            <w:r w:rsidRPr="00277EA0">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p>
        </w:tc>
      </w:tr>
    </w:tbl>
    <w:p w14:paraId="712E65EF" w14:textId="23C03C2F" w:rsidR="00555FA2" w:rsidRDefault="00555FA2"/>
    <w:p w14:paraId="6BC8DFB7" w14:textId="77777777" w:rsidR="00816AC3" w:rsidRDefault="00816AC3"/>
    <w:p w14:paraId="1DDEF0CC" w14:textId="39CAB293" w:rsidR="00DB78FB" w:rsidRPr="00ED07FE" w:rsidRDefault="00F6060C" w:rsidP="00DB78FB">
      <w:pPr>
        <w:rPr>
          <w:rStyle w:val="markedcontent"/>
          <w:rFonts w:ascii="Arial" w:hAnsi="Arial" w:cs="Arial"/>
          <w:b/>
          <w:bCs/>
          <w:i/>
          <w:iCs/>
          <w:color w:val="0070C0"/>
          <w:sz w:val="27"/>
          <w:szCs w:val="27"/>
        </w:rPr>
      </w:pPr>
      <w:r w:rsidRPr="00ED07FE">
        <w:rPr>
          <w:rStyle w:val="markedcontent"/>
          <w:rFonts w:ascii="Arial" w:hAnsi="Arial" w:cs="Arial"/>
          <w:b/>
          <w:bCs/>
          <w:i/>
          <w:iCs/>
          <w:color w:val="0070C0"/>
          <w:sz w:val="27"/>
          <w:szCs w:val="27"/>
        </w:rPr>
        <w:t xml:space="preserve">5. </w:t>
      </w:r>
      <w:r w:rsidR="00DB78FB" w:rsidRPr="00ED07FE">
        <w:rPr>
          <w:rStyle w:val="markedcontent"/>
          <w:rFonts w:ascii="Arial" w:hAnsi="Arial" w:cs="Arial"/>
          <w:b/>
          <w:bCs/>
          <w:i/>
          <w:iCs/>
          <w:color w:val="0070C0"/>
          <w:sz w:val="27"/>
          <w:szCs w:val="27"/>
        </w:rPr>
        <w:t>Modify ‘Building Element: Service Hot Water (SHW) Equipment’ table within Normative Appendix B as follows:</w:t>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880"/>
        <w:gridCol w:w="7817"/>
      </w:tblGrid>
      <w:tr w:rsidR="00DB78FB" w:rsidRPr="0076476C" w14:paraId="1A9E42C9"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BF8A8" w14:textId="77777777" w:rsidR="00DB78FB" w:rsidRPr="0076476C" w:rsidRDefault="00DB78FB" w:rsidP="009C64B6">
            <w:r w:rsidRPr="0076476C">
              <w:t>Location</w:t>
            </w:r>
          </w:p>
          <w:p w14:paraId="77DEFD39"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7CC0" w14:textId="3F1534F5" w:rsidR="00DB78FB" w:rsidRPr="00DF5A23" w:rsidRDefault="00DB78FB" w:rsidP="009C64B6">
            <w:r w:rsidRPr="00DF5A23">
              <w:t>Determine and record location of service hot water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FB422" w14:textId="2B9D5E24" w:rsidR="00DB78FB" w:rsidRPr="00DF5A23" w:rsidRDefault="00DB78FB" w:rsidP="009C64B6">
            <w:pPr>
              <w:rPr>
                <w:i/>
                <w:iCs/>
              </w:rPr>
            </w:pPr>
            <w:r w:rsidRPr="00DF5A23">
              <w:t xml:space="preserve">Determine and record whether the water heater is in Conditioned or Unconditioned Space Volume, Unrated Heated Space or Unrated Conditioned Space. </w:t>
            </w:r>
          </w:p>
        </w:tc>
      </w:tr>
      <w:tr w:rsidR="00DB78FB" w:rsidRPr="00BF7E5E" w14:paraId="2B16A379"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4E8F8" w14:textId="77777777" w:rsidR="00DB78FB" w:rsidRPr="0076476C" w:rsidRDefault="00DB78FB" w:rsidP="009C64B6">
            <w:r w:rsidRPr="0076476C">
              <w:t xml:space="preserve">Efficiency </w:t>
            </w:r>
          </w:p>
          <w:p w14:paraId="541A44AA"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0E0B" w14:textId="5C3D849C" w:rsidR="00DB78FB" w:rsidRPr="00DF5A23" w:rsidRDefault="00DB78FB" w:rsidP="009C64B6">
            <w:r w:rsidRPr="00DF5A23">
              <w:t xml:space="preserve">Determine and record the Energy Factor, Uniform Energy </w:t>
            </w:r>
            <w:proofErr w:type="gramStart"/>
            <w:r w:rsidRPr="00DF5A23">
              <w:t>Factor</w:t>
            </w:r>
            <w:proofErr w:type="gramEnd"/>
            <w:r w:rsidRPr="00DF5A23">
              <w:t xml:space="preserve"> or thermal </w:t>
            </w:r>
            <w:r w:rsidRPr="00DF5A23">
              <w:lastRenderedPageBreak/>
              <w:t>efficiency of the service hot water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7F22" w14:textId="77777777" w:rsidR="00DB78FB" w:rsidRPr="00DF5A23" w:rsidRDefault="00DB78FB" w:rsidP="009C64B6">
            <w:r w:rsidRPr="00DF5A23">
              <w:lastRenderedPageBreak/>
              <w:t xml:space="preserve">Look for the water heater's nameplate and product literature. Record the manufacturer, model number and if listed directly on the nameplate, the efficiency rating. </w:t>
            </w:r>
          </w:p>
          <w:p w14:paraId="10160B9A" w14:textId="77777777" w:rsidR="00DB78FB" w:rsidRPr="00DF5A23" w:rsidRDefault="00DB78FB" w:rsidP="009C64B6"/>
          <w:p w14:paraId="38C7DB07" w14:textId="77777777" w:rsidR="00DB78FB" w:rsidRPr="00DF5A23" w:rsidRDefault="00DB78FB" w:rsidP="009C64B6">
            <w:r w:rsidRPr="00DF5A23">
              <w:t>Search for the model number in the manufacturer’s data sheets or</w:t>
            </w:r>
            <w:r w:rsidRPr="00DF5A23">
              <w:rPr>
                <w:strike/>
              </w:rPr>
              <w:t xml:space="preserve"> an</w:t>
            </w:r>
            <w:r w:rsidRPr="00DF5A23">
              <w:t xml:space="preserve"> appropriate efficiency rating directory to determine and record the EF, UEF or thermal efficiency rating. When UEF is recorded, also record the First Hour Rating. When thermal efficiency is recorded, also record the standby loss if available.</w:t>
            </w:r>
          </w:p>
          <w:p w14:paraId="662A6B57" w14:textId="77777777" w:rsidR="00DB78FB" w:rsidRPr="00DF5A23" w:rsidRDefault="00DB78FB" w:rsidP="009C64B6"/>
          <w:p w14:paraId="0464D39B" w14:textId="77777777" w:rsidR="00DB78FB" w:rsidRPr="00DF5A23" w:rsidRDefault="00DB78FB" w:rsidP="009C64B6">
            <w:r w:rsidRPr="00DF5A23">
              <w:t xml:space="preserve">When the efficiency rating cannot be determined, approximate the age of the </w:t>
            </w:r>
            <w:proofErr w:type="gramStart"/>
            <w:r w:rsidRPr="00DF5A23">
              <w:t>unit</w:t>
            </w:r>
            <w:proofErr w:type="gramEnd"/>
            <w:r w:rsidRPr="00DF5A23">
              <w:t xml:space="preserve"> and use a default efficiency. </w:t>
            </w:r>
          </w:p>
        </w:tc>
      </w:tr>
      <w:tr w:rsidR="00DB78FB" w:rsidRPr="0076476C" w14:paraId="6E7088BF"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A1B59" w14:textId="77777777" w:rsidR="00DB78FB" w:rsidRPr="0076476C" w:rsidRDefault="00DB78FB" w:rsidP="009C64B6">
            <w:r w:rsidRPr="0076476C">
              <w:lastRenderedPageBreak/>
              <w:t xml:space="preserve">Extra tank insulation value </w:t>
            </w:r>
          </w:p>
          <w:p w14:paraId="3347D643"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9344" w14:textId="6C2CF94E" w:rsidR="00DB78FB" w:rsidRPr="0076476C" w:rsidRDefault="00DB78FB" w:rsidP="009C64B6">
            <w:r w:rsidRPr="00DF5A23">
              <w:t>Determine and record</w:t>
            </w:r>
            <w:r w:rsidRPr="0076476C">
              <w:t xml:space="preserve"> the insulation value of any exterior wrap </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58A1E" w14:textId="3019E32D" w:rsidR="00DB78FB" w:rsidRPr="00DF5A23" w:rsidRDefault="00DB78FB" w:rsidP="009C64B6">
            <w:r w:rsidRPr="00DF5A23">
              <w:t xml:space="preserve">Visually determine and record whether the water heater is or is not wrapped with exterior insulation. When insulation is present, look for the labeled/stamped R-value or measure the thickness of the wrap and determine and record the R-Value. </w:t>
            </w:r>
          </w:p>
        </w:tc>
      </w:tr>
      <w:tr w:rsidR="00DB78FB" w:rsidRPr="0076476C" w14:paraId="6604FCF4"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FE25" w14:textId="77777777" w:rsidR="00DB78FB" w:rsidRPr="0076476C" w:rsidRDefault="00DB78FB" w:rsidP="009C64B6">
            <w:r w:rsidRPr="0076476C">
              <w:t xml:space="preserve">Individual service hot water equipment type </w:t>
            </w:r>
          </w:p>
          <w:p w14:paraId="6834CDE5"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BF27" w14:textId="14651BE0" w:rsidR="00DB78FB" w:rsidRPr="0076476C" w:rsidRDefault="00DB78FB" w:rsidP="009C64B6">
            <w:r w:rsidRPr="00DF5A23">
              <w:t>Determine and record</w:t>
            </w:r>
            <w:r w:rsidRPr="0076476C">
              <w:t xml:space="preserve"> type, capacity, and fuel source of standalone water heater serving single Dwelling Unit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129C3" w14:textId="215FEB42" w:rsidR="00DB78FB" w:rsidRPr="0076476C" w:rsidRDefault="00DB78FB" w:rsidP="009C64B6">
            <w:r w:rsidRPr="0076476C">
              <w:t xml:space="preserve">Identify whether the equipment is storage or instantaneous, identify its fuel source and record storage tank capacity in gallons. Also record whether the SHW equipment is </w:t>
            </w:r>
            <w:r w:rsidR="001B52CD" w:rsidRPr="001B52CD">
              <w:rPr>
                <w:color w:val="FF0000"/>
                <w:u w:val="single"/>
              </w:rPr>
              <w:t xml:space="preserve">an </w:t>
            </w:r>
            <w:r w:rsidR="00FD166B">
              <w:rPr>
                <w:color w:val="FF0000"/>
                <w:u w:val="single"/>
              </w:rPr>
              <w:t>I</w:t>
            </w:r>
            <w:r w:rsidR="001B52CD" w:rsidRPr="001B52CD">
              <w:rPr>
                <w:color w:val="FF0000"/>
                <w:u w:val="single"/>
              </w:rPr>
              <w:t xml:space="preserve">ntegrated </w:t>
            </w:r>
            <w:r w:rsidR="00FD166B">
              <w:rPr>
                <w:color w:val="FF0000"/>
                <w:u w:val="single"/>
              </w:rPr>
              <w:t>H</w:t>
            </w:r>
            <w:r w:rsidR="001B52CD" w:rsidRPr="001B52CD">
              <w:rPr>
                <w:color w:val="FF0000"/>
                <w:u w:val="single"/>
              </w:rPr>
              <w:t xml:space="preserve">eat </w:t>
            </w:r>
            <w:r w:rsidR="00FD166B">
              <w:rPr>
                <w:color w:val="FF0000"/>
                <w:u w:val="single"/>
              </w:rPr>
              <w:t>P</w:t>
            </w:r>
            <w:r w:rsidR="001B52CD" w:rsidRPr="001B52CD">
              <w:rPr>
                <w:color w:val="FF0000"/>
                <w:u w:val="single"/>
              </w:rPr>
              <w:t xml:space="preserve">ump </w:t>
            </w:r>
            <w:r w:rsidR="00FD166B">
              <w:rPr>
                <w:color w:val="FF0000"/>
                <w:u w:val="single"/>
              </w:rPr>
              <w:t>W</w:t>
            </w:r>
            <w:r w:rsidR="001B52CD" w:rsidRPr="001B52CD">
              <w:rPr>
                <w:color w:val="FF0000"/>
                <w:u w:val="single"/>
              </w:rPr>
              <w:t xml:space="preserve">ater </w:t>
            </w:r>
            <w:proofErr w:type="gramStart"/>
            <w:r w:rsidR="00FD166B">
              <w:rPr>
                <w:color w:val="FF0000"/>
                <w:u w:val="single"/>
              </w:rPr>
              <w:t>H</w:t>
            </w:r>
            <w:r w:rsidR="001B52CD" w:rsidRPr="001B52CD">
              <w:rPr>
                <w:color w:val="FF0000"/>
                <w:u w:val="single"/>
              </w:rPr>
              <w:t>eater,</w:t>
            </w:r>
            <w:r w:rsidR="001B52CD">
              <w:rPr>
                <w:color w:val="FF0000"/>
                <w:u w:val="single"/>
              </w:rPr>
              <w:t xml:space="preserve"> or</w:t>
            </w:r>
            <w:proofErr w:type="gramEnd"/>
            <w:r w:rsidR="001B52CD" w:rsidRPr="001B52CD">
              <w:rPr>
                <w:color w:val="FF0000"/>
                <w:u w:val="single"/>
              </w:rPr>
              <w:t xml:space="preserve"> </w:t>
            </w:r>
            <w:r w:rsidRPr="0076476C">
              <w:t>supplemented by a desuperheater and/or if it is integrated with the space heating system.</w:t>
            </w:r>
          </w:p>
          <w:p w14:paraId="2ACF1929" w14:textId="51E485AE" w:rsidR="00DB78FB" w:rsidRPr="00344C46" w:rsidRDefault="00F6060C" w:rsidP="009C64B6">
            <w:bookmarkStart w:id="1" w:name="_Hlk161758271"/>
            <w:r>
              <w:rPr>
                <w:i/>
                <w:iCs/>
                <w:color w:val="FF0000"/>
                <w:u w:val="single"/>
              </w:rPr>
              <w:t xml:space="preserve">Integrated </w:t>
            </w:r>
            <w:r w:rsidR="008035A7" w:rsidRPr="00F6060C">
              <w:rPr>
                <w:i/>
                <w:iCs/>
                <w:color w:val="FF0000"/>
                <w:u w:val="single"/>
              </w:rPr>
              <w:t>Heat Pump Water Heater</w:t>
            </w:r>
            <w:r w:rsidR="008035A7" w:rsidRPr="00344C46">
              <w:rPr>
                <w:color w:val="FF0000"/>
                <w:u w:val="single"/>
              </w:rPr>
              <w:t xml:space="preserve"> </w:t>
            </w:r>
            <w:r w:rsidR="001B52CD">
              <w:rPr>
                <w:color w:val="FF0000"/>
                <w:u w:val="single"/>
              </w:rPr>
              <w:t>–</w:t>
            </w:r>
            <w:r w:rsidR="008035A7" w:rsidRPr="00344C46">
              <w:rPr>
                <w:color w:val="FF0000"/>
                <w:u w:val="single"/>
              </w:rPr>
              <w:t xml:space="preserve"> </w:t>
            </w:r>
            <w:r w:rsidR="001B52CD">
              <w:rPr>
                <w:color w:val="FF0000"/>
                <w:u w:val="single"/>
              </w:rPr>
              <w:t xml:space="preserve">For </w:t>
            </w:r>
            <w:r w:rsidR="00A64F96">
              <w:rPr>
                <w:color w:val="FF0000"/>
                <w:u w:val="single"/>
              </w:rPr>
              <w:t>Integrated H</w:t>
            </w:r>
            <w:r w:rsidR="001B52CD">
              <w:rPr>
                <w:color w:val="FF0000"/>
                <w:u w:val="single"/>
              </w:rPr>
              <w:t>eat</w:t>
            </w:r>
            <w:r w:rsidR="00A64F96">
              <w:rPr>
                <w:color w:val="FF0000"/>
                <w:u w:val="single"/>
              </w:rPr>
              <w:t xml:space="preserve"> P</w:t>
            </w:r>
            <w:r w:rsidR="001B52CD">
              <w:rPr>
                <w:color w:val="FF0000"/>
                <w:u w:val="single"/>
              </w:rPr>
              <w:t xml:space="preserve">ump </w:t>
            </w:r>
            <w:r w:rsidR="00A64F96">
              <w:rPr>
                <w:color w:val="FF0000"/>
                <w:u w:val="single"/>
              </w:rPr>
              <w:t>W</w:t>
            </w:r>
            <w:r w:rsidR="001B52CD">
              <w:rPr>
                <w:color w:val="FF0000"/>
                <w:u w:val="single"/>
              </w:rPr>
              <w:t xml:space="preserve">ater </w:t>
            </w:r>
            <w:r w:rsidR="00A64F96">
              <w:rPr>
                <w:color w:val="FF0000"/>
                <w:u w:val="single"/>
              </w:rPr>
              <w:t>H</w:t>
            </w:r>
            <w:r w:rsidR="001B52CD">
              <w:rPr>
                <w:color w:val="FF0000"/>
                <w:u w:val="single"/>
              </w:rPr>
              <w:t>eaters, r</w:t>
            </w:r>
            <w:r w:rsidR="001C0DBE" w:rsidRPr="00344C46">
              <w:rPr>
                <w:color w:val="FF0000"/>
                <w:u w:val="single"/>
              </w:rPr>
              <w:t xml:space="preserve">ecord </w:t>
            </w:r>
            <w:r>
              <w:rPr>
                <w:color w:val="FF0000"/>
                <w:u w:val="single"/>
              </w:rPr>
              <w:t xml:space="preserve">whether the system </w:t>
            </w:r>
            <w:r w:rsidR="00A64F96">
              <w:rPr>
                <w:color w:val="FF0000"/>
                <w:u w:val="single"/>
              </w:rPr>
              <w:t xml:space="preserve">has a </w:t>
            </w:r>
            <w:r>
              <w:rPr>
                <w:color w:val="FF0000"/>
                <w:u w:val="single"/>
              </w:rPr>
              <w:t>ducted</w:t>
            </w:r>
            <w:r w:rsidR="00A64F96">
              <w:rPr>
                <w:color w:val="FF0000"/>
                <w:u w:val="single"/>
              </w:rPr>
              <w:t xml:space="preserve"> intake and exhaust</w:t>
            </w:r>
            <w:r>
              <w:rPr>
                <w:color w:val="FF0000"/>
                <w:u w:val="single"/>
              </w:rPr>
              <w:t xml:space="preserve">. If not, for the </w:t>
            </w:r>
            <w:r w:rsidRPr="00344C46">
              <w:rPr>
                <w:color w:val="FF0000"/>
                <w:u w:val="single"/>
              </w:rPr>
              <w:t xml:space="preserve">space that </w:t>
            </w:r>
            <w:r>
              <w:rPr>
                <w:color w:val="FF0000"/>
                <w:u w:val="single"/>
              </w:rPr>
              <w:t>contain</w:t>
            </w:r>
            <w:r w:rsidRPr="00344C46">
              <w:rPr>
                <w:color w:val="FF0000"/>
                <w:u w:val="single"/>
              </w:rPr>
              <w:t xml:space="preserve">s the </w:t>
            </w:r>
            <w:r w:rsidR="00FD166B">
              <w:rPr>
                <w:color w:val="FF0000"/>
                <w:u w:val="single"/>
              </w:rPr>
              <w:t>Integrated H</w:t>
            </w:r>
            <w:r w:rsidRPr="00344C46">
              <w:rPr>
                <w:color w:val="FF0000"/>
                <w:u w:val="single"/>
              </w:rPr>
              <w:t xml:space="preserve">eat </w:t>
            </w:r>
            <w:r w:rsidR="00FD166B">
              <w:rPr>
                <w:color w:val="FF0000"/>
                <w:u w:val="single"/>
              </w:rPr>
              <w:t>P</w:t>
            </w:r>
            <w:r w:rsidRPr="00344C46">
              <w:rPr>
                <w:color w:val="FF0000"/>
                <w:u w:val="single"/>
              </w:rPr>
              <w:t xml:space="preserve">ump </w:t>
            </w:r>
            <w:r w:rsidR="00FD166B">
              <w:rPr>
                <w:color w:val="FF0000"/>
                <w:u w:val="single"/>
              </w:rPr>
              <w:t>W</w:t>
            </w:r>
            <w:r w:rsidRPr="00344C46">
              <w:rPr>
                <w:color w:val="FF0000"/>
                <w:u w:val="single"/>
              </w:rPr>
              <w:t xml:space="preserve">ater </w:t>
            </w:r>
            <w:r w:rsidR="00FD166B">
              <w:rPr>
                <w:color w:val="FF0000"/>
                <w:u w:val="single"/>
              </w:rPr>
              <w:t>H</w:t>
            </w:r>
            <w:r w:rsidRPr="00344C46">
              <w:rPr>
                <w:color w:val="FF0000"/>
                <w:u w:val="single"/>
              </w:rPr>
              <w:t>eater</w:t>
            </w:r>
            <w:r>
              <w:rPr>
                <w:color w:val="FF0000"/>
                <w:u w:val="single"/>
              </w:rPr>
              <w:t xml:space="preserve">, </w:t>
            </w:r>
            <w:r w:rsidR="00910C6B">
              <w:rPr>
                <w:color w:val="FF0000"/>
                <w:u w:val="single"/>
              </w:rPr>
              <w:t xml:space="preserve">measure dimensions of the </w:t>
            </w:r>
            <w:r w:rsidR="00FD166B">
              <w:rPr>
                <w:color w:val="FF0000"/>
                <w:u w:val="single"/>
              </w:rPr>
              <w:t>room</w:t>
            </w:r>
            <w:r w:rsidR="00910C6B">
              <w:rPr>
                <w:color w:val="FF0000"/>
                <w:u w:val="single"/>
              </w:rPr>
              <w:t xml:space="preserve"> to calculate its </w:t>
            </w:r>
            <w:r w:rsidR="00FD166B">
              <w:rPr>
                <w:color w:val="FF0000"/>
                <w:u w:val="single"/>
              </w:rPr>
              <w:t>volume</w:t>
            </w:r>
            <w:r w:rsidR="00910C6B">
              <w:rPr>
                <w:color w:val="FF0000"/>
                <w:u w:val="single"/>
              </w:rPr>
              <w:t xml:space="preserve"> or </w:t>
            </w:r>
            <w:r>
              <w:rPr>
                <w:color w:val="FF0000"/>
                <w:u w:val="single"/>
              </w:rPr>
              <w:t xml:space="preserve">record </w:t>
            </w:r>
            <w:r w:rsidR="00910C6B">
              <w:rPr>
                <w:color w:val="FF0000"/>
                <w:u w:val="single"/>
              </w:rPr>
              <w:t xml:space="preserve">the </w:t>
            </w:r>
            <w:r>
              <w:rPr>
                <w:color w:val="FF0000"/>
                <w:u w:val="single"/>
              </w:rPr>
              <w:t xml:space="preserve">net free opening </w:t>
            </w:r>
            <w:r w:rsidR="001C0DBE" w:rsidRPr="00344C46">
              <w:rPr>
                <w:color w:val="FF0000"/>
                <w:u w:val="single"/>
              </w:rPr>
              <w:t>area of any grille</w:t>
            </w:r>
            <w:r>
              <w:rPr>
                <w:color w:val="FF0000"/>
                <w:u w:val="single"/>
              </w:rPr>
              <w:t>s/louvers</w:t>
            </w:r>
            <w:r w:rsidR="001C0DBE" w:rsidRPr="00344C46">
              <w:rPr>
                <w:color w:val="FF0000"/>
                <w:u w:val="single"/>
              </w:rPr>
              <w:t>.</w:t>
            </w:r>
            <w:bookmarkEnd w:id="1"/>
          </w:p>
        </w:tc>
      </w:tr>
      <w:tr w:rsidR="00DB78FB" w:rsidRPr="0076476C" w14:paraId="5D8067FC"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90C48" w14:textId="77777777" w:rsidR="00DB78FB" w:rsidRPr="0076476C" w:rsidRDefault="00DB78FB" w:rsidP="009C64B6">
            <w:r w:rsidRPr="0076476C">
              <w:t>Central service hot water equipment type</w:t>
            </w:r>
          </w:p>
          <w:p w14:paraId="210918B9"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40A1" w14:textId="05EB21A4" w:rsidR="00DB78FB" w:rsidRPr="0076476C" w:rsidRDefault="00DB78FB" w:rsidP="009C64B6">
            <w:r w:rsidRPr="00DF5A23">
              <w:t>Determine and record</w:t>
            </w:r>
            <w:r w:rsidRPr="0076476C">
              <w:t xml:space="preserve"> type, capacity, fuel source and pump power of shared service hot water equipment serving more than one Dwelling Unit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A4F03" w14:textId="77777777" w:rsidR="00DB78FB" w:rsidRPr="0076476C" w:rsidRDefault="00DB78FB" w:rsidP="009C64B6">
            <w:r w:rsidRPr="0076476C">
              <w:t xml:space="preserve">Identify if equipment </w:t>
            </w:r>
            <w:proofErr w:type="gramStart"/>
            <w:r w:rsidRPr="0076476C">
              <w:t>is:</w:t>
            </w:r>
            <w:proofErr w:type="gramEnd"/>
            <w:r w:rsidRPr="0076476C">
              <w:t xml:space="preserve"> a Boiler or water heater, residential or commercial grade; its fuel source; and pump power. Record storage tank capacity in gallons. Also record whether the SHW equipment is integrated with the space heating system and how many Dwelling Units it serves. </w:t>
            </w:r>
          </w:p>
          <w:p w14:paraId="36E5D692" w14:textId="77777777" w:rsidR="00DB78FB" w:rsidRPr="0076476C" w:rsidRDefault="00DB78FB" w:rsidP="009C64B6">
            <w:r w:rsidRPr="0076476C">
              <w:rPr>
                <w:i/>
              </w:rPr>
              <w:br/>
              <w:t>Central</w:t>
            </w:r>
            <w:r w:rsidRPr="0076476C">
              <w:rPr>
                <w:i/>
                <w:iCs/>
              </w:rPr>
              <w:t xml:space="preserve"> Boiler</w:t>
            </w:r>
            <w:r w:rsidRPr="0076476C">
              <w:rPr>
                <w:i/>
              </w:rPr>
              <w:t xml:space="preserve"> with indirect fired storage tanks –</w:t>
            </w:r>
            <w:r w:rsidRPr="0076476C">
              <w:t xml:space="preserve"> Record the number of Boilers and </w:t>
            </w:r>
            <w:r w:rsidRPr="0076476C">
              <w:lastRenderedPageBreak/>
              <w:t xml:space="preserve">tanks. Record the fuel source and the model number, </w:t>
            </w:r>
            <w:proofErr w:type="gramStart"/>
            <w:r w:rsidRPr="0076476C">
              <w:t>capacity</w:t>
            </w:r>
            <w:proofErr w:type="gramEnd"/>
            <w:r w:rsidRPr="0076476C">
              <w:t xml:space="preserve"> and insulation value, when present, of the unfired storage tanks.  </w:t>
            </w:r>
          </w:p>
          <w:p w14:paraId="2A656686" w14:textId="77777777" w:rsidR="00DB78FB" w:rsidRPr="0076476C" w:rsidRDefault="00DB78FB" w:rsidP="009C64B6"/>
          <w:p w14:paraId="0F1AE119" w14:textId="77777777" w:rsidR="00DB78FB" w:rsidRPr="0076476C" w:rsidRDefault="00DB78FB" w:rsidP="009C64B6">
            <w:r w:rsidRPr="0076476C">
              <w:rPr>
                <w:i/>
              </w:rPr>
              <w:t>Central service hot water heater –</w:t>
            </w:r>
            <w:r w:rsidRPr="0076476C">
              <w:t xml:space="preserve"> Record the number of water heaters, the fuel source, </w:t>
            </w:r>
            <w:proofErr w:type="gramStart"/>
            <w:r w:rsidRPr="0076476C">
              <w:t>capacity</w:t>
            </w:r>
            <w:proofErr w:type="gramEnd"/>
            <w:r w:rsidRPr="0076476C">
              <w:t xml:space="preserve"> and insulation value when present.</w:t>
            </w:r>
          </w:p>
          <w:p w14:paraId="153A3B53" w14:textId="77777777" w:rsidR="00DB78FB" w:rsidRPr="0076476C" w:rsidRDefault="00DB78FB" w:rsidP="009C64B6"/>
          <w:p w14:paraId="76029E50" w14:textId="149C5D9B" w:rsidR="000603D1" w:rsidRPr="00977639" w:rsidRDefault="00DB78FB" w:rsidP="00977639">
            <w:r w:rsidRPr="0076476C">
              <w:rPr>
                <w:i/>
                <w:iCs/>
              </w:rPr>
              <w:t xml:space="preserve">Central pump power - </w:t>
            </w:r>
            <w:r w:rsidRPr="0076476C">
              <w:t>In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DB78FB" w:rsidRPr="0076476C" w14:paraId="50C1F0CD"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21161" w14:textId="77777777" w:rsidR="00DB78FB" w:rsidRPr="0076476C" w:rsidRDefault="00DB78FB" w:rsidP="009C64B6">
            <w:r w:rsidRPr="0076476C">
              <w:lastRenderedPageBreak/>
              <w:t>Laundry service hot water equipment type</w:t>
            </w:r>
          </w:p>
          <w:p w14:paraId="1001801F"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CDC7C" w14:textId="28764C13" w:rsidR="00DB78FB" w:rsidRPr="0076476C" w:rsidRDefault="00DB78FB" w:rsidP="009C64B6">
            <w:r w:rsidRPr="00DF5A23">
              <w:t>Determine and record</w:t>
            </w:r>
            <w:r w:rsidRPr="0076476C">
              <w:t xml:space="preserve"> type, capacity, and fuel source of laundry SHW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55DE" w14:textId="77777777" w:rsidR="00DB78FB" w:rsidRPr="0076476C" w:rsidRDefault="00DB78FB" w:rsidP="009C64B6">
            <w:pPr>
              <w:rPr>
                <w:i/>
              </w:rPr>
            </w:pPr>
            <w:r w:rsidRPr="0076476C">
              <w:t xml:space="preserve">Where a separate service hot water system provides hot water to </w:t>
            </w:r>
            <w:proofErr w:type="gramStart"/>
            <w:r w:rsidRPr="0076476C">
              <w:t>clothes washers, but</w:t>
            </w:r>
            <w:proofErr w:type="gramEnd"/>
            <w:r w:rsidRPr="0076476C">
              <w:t xml:space="preserve"> does not provide other service hot water to the Dwelling Unit, follow guidance for individual service hot water systems above to identify system type, capacity, and fuel source. </w:t>
            </w:r>
          </w:p>
        </w:tc>
      </w:tr>
      <w:tr w:rsidR="00DB78FB" w:rsidRPr="0076476C" w14:paraId="2337107A"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FC96E" w14:textId="77777777" w:rsidR="00DB78FB" w:rsidRPr="0076476C" w:rsidRDefault="00DB78FB" w:rsidP="009C64B6">
            <w:r w:rsidRPr="0076476C">
              <w:t>Drain Water Heat Recovery (DWHR)</w:t>
            </w:r>
          </w:p>
          <w:p w14:paraId="191F5C73"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A794C" w14:textId="5D5130EB" w:rsidR="00DB78FB" w:rsidRPr="0076476C" w:rsidRDefault="00DB78FB" w:rsidP="009C64B6">
            <w:r w:rsidRPr="00DF5A23">
              <w:t>Determine and record</w:t>
            </w:r>
            <w:r w:rsidRPr="0076476C">
              <w:t xml:space="preserve"> efficiency and performance factors </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4A6C" w14:textId="77777777" w:rsidR="00DB78FB" w:rsidRPr="0076476C" w:rsidRDefault="00DB78FB" w:rsidP="009C64B6">
            <w:r w:rsidRPr="0076476C">
              <w:t xml:space="preserve">Where DWHR units are installed and serve the Rated Home, record the model number of the DWHR unit, its </w:t>
            </w:r>
            <w:proofErr w:type="gramStart"/>
            <w:r w:rsidRPr="0076476C">
              <w:t>efficiency</w:t>
            </w:r>
            <w:proofErr w:type="gramEnd"/>
            <w:r w:rsidRPr="0076476C">
              <w:t xml:space="preserve"> and the number of showers in the Rated Home that are connected to the unit.</w:t>
            </w:r>
          </w:p>
          <w:p w14:paraId="0E400E11" w14:textId="77777777" w:rsidR="00DB78FB" w:rsidRPr="0076476C" w:rsidRDefault="00DB78FB" w:rsidP="009C64B6"/>
          <w:p w14:paraId="4A686D54" w14:textId="0ECE942C" w:rsidR="00DB78FB" w:rsidRPr="0076476C" w:rsidRDefault="00DB78FB" w:rsidP="009C64B6">
            <w:r w:rsidRPr="0076476C">
              <w:t>A performance factor shall be determined</w:t>
            </w:r>
            <w:r w:rsidRPr="00DF5A23">
              <w:t xml:space="preserve"> and recorded based on its installation location. Determine and record </w:t>
            </w:r>
            <w:r w:rsidRPr="0076476C">
              <w:t xml:space="preserve">if the DWHR unit supplies pre-heated water to the </w:t>
            </w:r>
            <w:proofErr w:type="gramStart"/>
            <w:r w:rsidRPr="0076476C">
              <w:t>cold water</w:t>
            </w:r>
            <w:proofErr w:type="gramEnd"/>
            <w:r w:rsidRPr="0076476C">
              <w:t xml:space="preserve"> piping, hot water heater potable supply piping or to both.</w:t>
            </w:r>
          </w:p>
        </w:tc>
      </w:tr>
    </w:tbl>
    <w:p w14:paraId="331F0D93" w14:textId="4DBFB30A" w:rsidR="0087709F" w:rsidRDefault="0087709F" w:rsidP="00977639"/>
    <w:p w14:paraId="63E9BCAC" w14:textId="77777777" w:rsidR="00032D2A" w:rsidRPr="00F8759F" w:rsidRDefault="00032D2A" w:rsidP="00977639"/>
    <w:sectPr w:rsidR="00032D2A" w:rsidRPr="00F8759F" w:rsidSect="004C343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8515" w14:textId="77777777" w:rsidR="004C3435" w:rsidRDefault="004C3435" w:rsidP="005550FD">
      <w:pPr>
        <w:spacing w:after="0" w:line="240" w:lineRule="auto"/>
      </w:pPr>
      <w:r>
        <w:separator/>
      </w:r>
    </w:p>
  </w:endnote>
  <w:endnote w:type="continuationSeparator" w:id="0">
    <w:p w14:paraId="1C3AD7FB" w14:textId="77777777" w:rsidR="004C3435" w:rsidRDefault="004C3435" w:rsidP="0055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AAF2" w14:textId="77777777" w:rsidR="004C3435" w:rsidRDefault="004C3435" w:rsidP="005550FD">
      <w:pPr>
        <w:spacing w:after="0" w:line="240" w:lineRule="auto"/>
      </w:pPr>
      <w:r>
        <w:separator/>
      </w:r>
    </w:p>
  </w:footnote>
  <w:footnote w:type="continuationSeparator" w:id="0">
    <w:p w14:paraId="4EA3667E" w14:textId="77777777" w:rsidR="004C3435" w:rsidRDefault="004C3435" w:rsidP="00555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129"/>
    <w:multiLevelType w:val="hybridMultilevel"/>
    <w:tmpl w:val="F9FA7682"/>
    <w:lvl w:ilvl="0" w:tplc="51BE64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93880921">
    <w:abstractNumId w:val="1"/>
  </w:num>
  <w:num w:numId="2" w16cid:durableId="60168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A2"/>
    <w:rsid w:val="00004AFA"/>
    <w:rsid w:val="000152AA"/>
    <w:rsid w:val="00016760"/>
    <w:rsid w:val="00030C09"/>
    <w:rsid w:val="00032D2A"/>
    <w:rsid w:val="00054935"/>
    <w:rsid w:val="000603D1"/>
    <w:rsid w:val="00067936"/>
    <w:rsid w:val="00067A50"/>
    <w:rsid w:val="0007776D"/>
    <w:rsid w:val="000A5A83"/>
    <w:rsid w:val="000A6A1E"/>
    <w:rsid w:val="000D6539"/>
    <w:rsid w:val="00114CB7"/>
    <w:rsid w:val="001244DC"/>
    <w:rsid w:val="00155F0E"/>
    <w:rsid w:val="00157D0D"/>
    <w:rsid w:val="001B52CD"/>
    <w:rsid w:val="001C02A4"/>
    <w:rsid w:val="001C0DBE"/>
    <w:rsid w:val="00221154"/>
    <w:rsid w:val="00236A08"/>
    <w:rsid w:val="00245CE5"/>
    <w:rsid w:val="00245FAA"/>
    <w:rsid w:val="00252056"/>
    <w:rsid w:val="002537EE"/>
    <w:rsid w:val="00260CB6"/>
    <w:rsid w:val="00284B39"/>
    <w:rsid w:val="00285637"/>
    <w:rsid w:val="002A2CE2"/>
    <w:rsid w:val="002A7A0A"/>
    <w:rsid w:val="002C67E5"/>
    <w:rsid w:val="002D2B54"/>
    <w:rsid w:val="002D321F"/>
    <w:rsid w:val="002F4ECF"/>
    <w:rsid w:val="003147BD"/>
    <w:rsid w:val="00331162"/>
    <w:rsid w:val="00333964"/>
    <w:rsid w:val="00344C46"/>
    <w:rsid w:val="003468DA"/>
    <w:rsid w:val="00347CE9"/>
    <w:rsid w:val="003564DB"/>
    <w:rsid w:val="00364B9E"/>
    <w:rsid w:val="003A5796"/>
    <w:rsid w:val="003F5000"/>
    <w:rsid w:val="0040789F"/>
    <w:rsid w:val="00407F07"/>
    <w:rsid w:val="004131CF"/>
    <w:rsid w:val="00415CF6"/>
    <w:rsid w:val="00416E19"/>
    <w:rsid w:val="00424547"/>
    <w:rsid w:val="00424939"/>
    <w:rsid w:val="0044540D"/>
    <w:rsid w:val="0047166C"/>
    <w:rsid w:val="004721FA"/>
    <w:rsid w:val="00477205"/>
    <w:rsid w:val="004B783B"/>
    <w:rsid w:val="004C3435"/>
    <w:rsid w:val="004C5C82"/>
    <w:rsid w:val="004C603C"/>
    <w:rsid w:val="004C78D9"/>
    <w:rsid w:val="004D577E"/>
    <w:rsid w:val="00520DA5"/>
    <w:rsid w:val="00535007"/>
    <w:rsid w:val="0055096F"/>
    <w:rsid w:val="00551293"/>
    <w:rsid w:val="005550FD"/>
    <w:rsid w:val="005559D2"/>
    <w:rsid w:val="00555FA2"/>
    <w:rsid w:val="0056589A"/>
    <w:rsid w:val="00575D58"/>
    <w:rsid w:val="005864BA"/>
    <w:rsid w:val="005B0424"/>
    <w:rsid w:val="005C173A"/>
    <w:rsid w:val="005D15F8"/>
    <w:rsid w:val="00615BB0"/>
    <w:rsid w:val="00623C42"/>
    <w:rsid w:val="00624A99"/>
    <w:rsid w:val="00636FDA"/>
    <w:rsid w:val="00647A15"/>
    <w:rsid w:val="00650BBB"/>
    <w:rsid w:val="00656FB9"/>
    <w:rsid w:val="006873E8"/>
    <w:rsid w:val="006A2A7F"/>
    <w:rsid w:val="006A393C"/>
    <w:rsid w:val="006A6748"/>
    <w:rsid w:val="006B6BFA"/>
    <w:rsid w:val="006C1302"/>
    <w:rsid w:val="006F3125"/>
    <w:rsid w:val="007067DF"/>
    <w:rsid w:val="00737F2F"/>
    <w:rsid w:val="00744498"/>
    <w:rsid w:val="007513B2"/>
    <w:rsid w:val="0077568C"/>
    <w:rsid w:val="007D4FF8"/>
    <w:rsid w:val="007D618D"/>
    <w:rsid w:val="008035A7"/>
    <w:rsid w:val="00816AC3"/>
    <w:rsid w:val="00843A2B"/>
    <w:rsid w:val="008469D5"/>
    <w:rsid w:val="0087709F"/>
    <w:rsid w:val="0088439C"/>
    <w:rsid w:val="00886525"/>
    <w:rsid w:val="00895947"/>
    <w:rsid w:val="008A00BA"/>
    <w:rsid w:val="008A4A45"/>
    <w:rsid w:val="008B5CD4"/>
    <w:rsid w:val="008D0D77"/>
    <w:rsid w:val="008E7887"/>
    <w:rsid w:val="00910C6B"/>
    <w:rsid w:val="009140B9"/>
    <w:rsid w:val="0091674F"/>
    <w:rsid w:val="0092408A"/>
    <w:rsid w:val="00924C6B"/>
    <w:rsid w:val="00926223"/>
    <w:rsid w:val="009333BE"/>
    <w:rsid w:val="00977639"/>
    <w:rsid w:val="00982021"/>
    <w:rsid w:val="00994F3F"/>
    <w:rsid w:val="009A4DEC"/>
    <w:rsid w:val="009B1BD0"/>
    <w:rsid w:val="009C2BA5"/>
    <w:rsid w:val="009F3B79"/>
    <w:rsid w:val="009F3C55"/>
    <w:rsid w:val="00A31B2C"/>
    <w:rsid w:val="00A33AED"/>
    <w:rsid w:val="00A416F2"/>
    <w:rsid w:val="00A52A56"/>
    <w:rsid w:val="00A64F96"/>
    <w:rsid w:val="00A81498"/>
    <w:rsid w:val="00A93A11"/>
    <w:rsid w:val="00A97046"/>
    <w:rsid w:val="00AA5B23"/>
    <w:rsid w:val="00AD4005"/>
    <w:rsid w:val="00B44F8B"/>
    <w:rsid w:val="00B6167A"/>
    <w:rsid w:val="00B65BD4"/>
    <w:rsid w:val="00B716E4"/>
    <w:rsid w:val="00B87D62"/>
    <w:rsid w:val="00B91DB9"/>
    <w:rsid w:val="00B95EF4"/>
    <w:rsid w:val="00BF50DE"/>
    <w:rsid w:val="00BF5D6D"/>
    <w:rsid w:val="00C14543"/>
    <w:rsid w:val="00C233FC"/>
    <w:rsid w:val="00C460EB"/>
    <w:rsid w:val="00CA08EF"/>
    <w:rsid w:val="00CC4606"/>
    <w:rsid w:val="00CC6B09"/>
    <w:rsid w:val="00D02560"/>
    <w:rsid w:val="00D06C71"/>
    <w:rsid w:val="00D161A2"/>
    <w:rsid w:val="00D221DE"/>
    <w:rsid w:val="00D30609"/>
    <w:rsid w:val="00D42761"/>
    <w:rsid w:val="00D51E61"/>
    <w:rsid w:val="00D53F0D"/>
    <w:rsid w:val="00D622AA"/>
    <w:rsid w:val="00DA265C"/>
    <w:rsid w:val="00DA72B0"/>
    <w:rsid w:val="00DB1ADF"/>
    <w:rsid w:val="00DB78FB"/>
    <w:rsid w:val="00DD0898"/>
    <w:rsid w:val="00DE54D7"/>
    <w:rsid w:val="00DF5A0A"/>
    <w:rsid w:val="00DF5A23"/>
    <w:rsid w:val="00E05E50"/>
    <w:rsid w:val="00E177BD"/>
    <w:rsid w:val="00E3683F"/>
    <w:rsid w:val="00E40050"/>
    <w:rsid w:val="00E62DDC"/>
    <w:rsid w:val="00E651EB"/>
    <w:rsid w:val="00E835E5"/>
    <w:rsid w:val="00EA1353"/>
    <w:rsid w:val="00EC6C16"/>
    <w:rsid w:val="00ED07FE"/>
    <w:rsid w:val="00ED7599"/>
    <w:rsid w:val="00F11AEE"/>
    <w:rsid w:val="00F2749D"/>
    <w:rsid w:val="00F52AA2"/>
    <w:rsid w:val="00F6060C"/>
    <w:rsid w:val="00F81F89"/>
    <w:rsid w:val="00F84403"/>
    <w:rsid w:val="00F84E9F"/>
    <w:rsid w:val="00F8759F"/>
    <w:rsid w:val="00FA582A"/>
    <w:rsid w:val="00FB1841"/>
    <w:rsid w:val="00FC2345"/>
    <w:rsid w:val="00FD166B"/>
    <w:rsid w:val="00FD3557"/>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0DB1"/>
  <w15:chartTrackingRefBased/>
  <w15:docId w15:val="{EF0B9CDF-CB5C-4D31-ABE8-4E3A4437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55FA2"/>
  </w:style>
  <w:style w:type="paragraph" w:styleId="ListParagraph">
    <w:name w:val="List Paragraph"/>
    <w:basedOn w:val="Normal"/>
    <w:link w:val="ListParagraphChar"/>
    <w:uiPriority w:val="34"/>
    <w:qFormat/>
    <w:rsid w:val="00555FA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55FA2"/>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550FD"/>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5550FD"/>
    <w:rPr>
      <w:rFonts w:ascii="Times New Roman" w:eastAsia="MS Mincho" w:hAnsi="Times New Roman" w:cs="Times New Roman"/>
      <w:sz w:val="20"/>
      <w:szCs w:val="20"/>
    </w:rPr>
  </w:style>
  <w:style w:type="character" w:styleId="FootnoteReference">
    <w:name w:val="footnote reference"/>
    <w:uiPriority w:val="99"/>
    <w:rsid w:val="005550FD"/>
    <w:rPr>
      <w:rFonts w:cs="Times New Roman"/>
      <w:vertAlign w:val="superscript"/>
    </w:rPr>
  </w:style>
  <w:style w:type="paragraph" w:customStyle="1" w:styleId="equals">
    <w:name w:val="equals"/>
    <w:basedOn w:val="Normal"/>
    <w:link w:val="equalsChar"/>
    <w:qFormat/>
    <w:rsid w:val="005550FD"/>
    <w:pPr>
      <w:tabs>
        <w:tab w:val="left" w:pos="748"/>
        <w:tab w:val="left" w:pos="3060"/>
      </w:tabs>
      <w:spacing w:after="0" w:line="240" w:lineRule="auto"/>
      <w:ind w:left="3240" w:hanging="1224"/>
    </w:pPr>
    <w:rPr>
      <w:rFonts w:ascii="Times New Roman" w:eastAsia="Times New Roman" w:hAnsi="Times New Roman" w:cs="Times New Roman"/>
      <w:sz w:val="24"/>
      <w:szCs w:val="24"/>
    </w:rPr>
  </w:style>
  <w:style w:type="paragraph" w:customStyle="1" w:styleId="where1">
    <w:name w:val="where1"/>
    <w:basedOn w:val="Normal"/>
    <w:link w:val="where1Char"/>
    <w:qFormat/>
    <w:rsid w:val="005550FD"/>
    <w:pPr>
      <w:tabs>
        <w:tab w:val="left" w:pos="748"/>
      </w:tabs>
      <w:spacing w:after="0" w:line="240" w:lineRule="auto"/>
      <w:ind w:left="2016" w:hanging="306"/>
    </w:pPr>
    <w:rPr>
      <w:rFonts w:ascii="Times New Roman" w:eastAsia="Times New Roman" w:hAnsi="Times New Roman" w:cs="Times New Roman"/>
      <w:sz w:val="24"/>
      <w:szCs w:val="24"/>
    </w:rPr>
  </w:style>
  <w:style w:type="character" w:customStyle="1" w:styleId="equalsChar">
    <w:name w:val="equals Char"/>
    <w:basedOn w:val="DefaultParagraphFont"/>
    <w:link w:val="equals"/>
    <w:rsid w:val="005550FD"/>
    <w:rPr>
      <w:rFonts w:ascii="Times New Roman" w:eastAsia="Times New Roman" w:hAnsi="Times New Roman" w:cs="Times New Roman"/>
      <w:sz w:val="24"/>
      <w:szCs w:val="24"/>
    </w:rPr>
  </w:style>
  <w:style w:type="character" w:customStyle="1" w:styleId="where1Char">
    <w:name w:val="where1 Char"/>
    <w:basedOn w:val="DefaultParagraphFont"/>
    <w:link w:val="where1"/>
    <w:rsid w:val="005550FD"/>
    <w:rPr>
      <w:rFonts w:ascii="Times New Roman" w:eastAsia="Times New Roman" w:hAnsi="Times New Roman" w:cs="Times New Roman"/>
      <w:sz w:val="24"/>
      <w:szCs w:val="24"/>
    </w:rPr>
  </w:style>
  <w:style w:type="paragraph" w:customStyle="1" w:styleId="Default">
    <w:name w:val="Default"/>
    <w:rsid w:val="00DB78F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035A7"/>
    <w:rPr>
      <w:sz w:val="16"/>
      <w:szCs w:val="16"/>
    </w:rPr>
  </w:style>
  <w:style w:type="paragraph" w:styleId="CommentText">
    <w:name w:val="annotation text"/>
    <w:basedOn w:val="Normal"/>
    <w:link w:val="CommentTextChar"/>
    <w:uiPriority w:val="99"/>
    <w:unhideWhenUsed/>
    <w:rsid w:val="008035A7"/>
    <w:pPr>
      <w:spacing w:line="240" w:lineRule="auto"/>
    </w:pPr>
    <w:rPr>
      <w:sz w:val="20"/>
      <w:szCs w:val="20"/>
    </w:rPr>
  </w:style>
  <w:style w:type="character" w:customStyle="1" w:styleId="CommentTextChar">
    <w:name w:val="Comment Text Char"/>
    <w:basedOn w:val="DefaultParagraphFont"/>
    <w:link w:val="CommentText"/>
    <w:uiPriority w:val="99"/>
    <w:rsid w:val="008035A7"/>
    <w:rPr>
      <w:sz w:val="20"/>
      <w:szCs w:val="20"/>
    </w:rPr>
  </w:style>
  <w:style w:type="paragraph" w:styleId="CommentSubject">
    <w:name w:val="annotation subject"/>
    <w:basedOn w:val="CommentText"/>
    <w:next w:val="CommentText"/>
    <w:link w:val="CommentSubjectChar"/>
    <w:uiPriority w:val="99"/>
    <w:semiHidden/>
    <w:unhideWhenUsed/>
    <w:rsid w:val="008035A7"/>
    <w:rPr>
      <w:b/>
      <w:bCs/>
    </w:rPr>
  </w:style>
  <w:style w:type="character" w:customStyle="1" w:styleId="CommentSubjectChar">
    <w:name w:val="Comment Subject Char"/>
    <w:basedOn w:val="CommentTextChar"/>
    <w:link w:val="CommentSubject"/>
    <w:uiPriority w:val="99"/>
    <w:semiHidden/>
    <w:rsid w:val="008035A7"/>
    <w:rPr>
      <w:b/>
      <w:bCs/>
      <w:sz w:val="20"/>
      <w:szCs w:val="20"/>
    </w:rPr>
  </w:style>
  <w:style w:type="paragraph" w:customStyle="1" w:styleId="xmsonormal">
    <w:name w:val="x_msonormal"/>
    <w:basedOn w:val="Normal"/>
    <w:rsid w:val="00ED07FE"/>
    <w:pPr>
      <w:spacing w:after="0" w:line="240" w:lineRule="auto"/>
    </w:pPr>
    <w:rPr>
      <w:rFonts w:ascii="Calibri" w:hAnsi="Calibri" w:cs="Calibri"/>
    </w:rPr>
  </w:style>
  <w:style w:type="paragraph" w:customStyle="1" w:styleId="xmsoheader">
    <w:name w:val="x_msoheader"/>
    <w:basedOn w:val="Normal"/>
    <w:rsid w:val="00ED07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8" ma:contentTypeDescription="Create a new document." ma:contentTypeScope="" ma:versionID="c0f87937358e4b6408afb1b62fe14536">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624cd249c8501a1f86b7aeb13c3637c6"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018a40-4e24-41ee-a08f-0630ce1a5123" xsi:nil="true"/>
  </documentManagement>
</p:properties>
</file>

<file path=customXml/itemProps1.xml><?xml version="1.0" encoding="utf-8"?>
<ds:datastoreItem xmlns:ds="http://schemas.openxmlformats.org/officeDocument/2006/customXml" ds:itemID="{1CE251A9-DD0B-4915-8A1C-CB4CCDC1677D}">
  <ds:schemaRefs>
    <ds:schemaRef ds:uri="http://schemas.openxmlformats.org/officeDocument/2006/bibliography"/>
  </ds:schemaRefs>
</ds:datastoreItem>
</file>

<file path=customXml/itemProps2.xml><?xml version="1.0" encoding="utf-8"?>
<ds:datastoreItem xmlns:ds="http://schemas.openxmlformats.org/officeDocument/2006/customXml" ds:itemID="{F4358997-77D5-4CFE-A3D7-3869208B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1FE4E-CD9F-4F36-BBC6-7741C604DDC8}">
  <ds:schemaRefs>
    <ds:schemaRef ds:uri="http://schemas.microsoft.com/sharepoint/v3/contenttype/forms"/>
  </ds:schemaRefs>
</ds:datastoreItem>
</file>

<file path=customXml/itemProps4.xml><?xml version="1.0" encoding="utf-8"?>
<ds:datastoreItem xmlns:ds="http://schemas.openxmlformats.org/officeDocument/2006/customXml" ds:itemID="{257A63B6-44D0-47F0-823B-3AC500FAD7FE}">
  <ds:schemaRefs>
    <ds:schemaRef ds:uri="http://purl.org/dc/terms/"/>
    <ds:schemaRef ds:uri="a3b79cf1-f027-47d2-b101-7c013f2bed86"/>
    <ds:schemaRef ds:uri="20018a40-4e24-41ee-a08f-0630ce1a512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Urban</dc:creator>
  <cp:keywords/>
  <dc:description/>
  <cp:lastModifiedBy>Rick Dixon</cp:lastModifiedBy>
  <cp:revision>2</cp:revision>
  <dcterms:created xsi:type="dcterms:W3CDTF">2024-04-19T19:29:00Z</dcterms:created>
  <dcterms:modified xsi:type="dcterms:W3CDTF">2024-04-19T19:29:00Z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