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C528D" w14:textId="1F1A6F2D" w:rsidR="00F56F20" w:rsidRPr="009E3466" w:rsidRDefault="007955AD" w:rsidP="00F56F20">
      <w:pPr>
        <w:jc w:val="center"/>
        <w:rPr>
          <w:b/>
          <w:sz w:val="36"/>
          <w:szCs w:val="36"/>
        </w:rPr>
      </w:pPr>
      <w:r>
        <w:rPr>
          <w:b/>
          <w:sz w:val="36"/>
          <w:szCs w:val="36"/>
        </w:rPr>
        <w:t>Draft PDS-01</w:t>
      </w:r>
      <w:r w:rsidR="00A539DA">
        <w:rPr>
          <w:b/>
          <w:sz w:val="36"/>
          <w:szCs w:val="36"/>
        </w:rPr>
        <w:t xml:space="preserve"> Addendum 66</w:t>
      </w:r>
      <w:r w:rsidR="007A4120">
        <w:rPr>
          <w:b/>
          <w:sz w:val="36"/>
          <w:szCs w:val="36"/>
        </w:rPr>
        <w:t>f</w:t>
      </w:r>
    </w:p>
    <w:p w14:paraId="6E87B82C" w14:textId="77777777" w:rsidR="00F56F20" w:rsidRDefault="00F56F20" w:rsidP="00F56F20">
      <w:pPr>
        <w:jc w:val="center"/>
        <w:rPr>
          <w:rFonts w:eastAsia="Times New Roman" w:cs="Times New Roman"/>
          <w:b/>
          <w:bCs/>
          <w:sz w:val="36"/>
          <w:szCs w:val="36"/>
        </w:rPr>
      </w:pPr>
      <w:r w:rsidRPr="00C5642E">
        <w:rPr>
          <w:rFonts w:eastAsia="Times New Roman" w:cs="Times New Roman"/>
          <w:b/>
          <w:bCs/>
          <w:sz w:val="36"/>
          <w:szCs w:val="36"/>
        </w:rPr>
        <w:t>CO</w:t>
      </w:r>
      <w:r w:rsidRPr="00C5642E">
        <w:rPr>
          <w:rFonts w:eastAsia="Times New Roman" w:cs="Times New Roman"/>
          <w:b/>
          <w:bCs/>
          <w:sz w:val="36"/>
          <w:szCs w:val="36"/>
          <w:vertAlign w:val="subscript"/>
        </w:rPr>
        <w:t>2</w:t>
      </w:r>
      <w:r w:rsidRPr="00C5642E">
        <w:rPr>
          <w:rFonts w:eastAsia="Times New Roman" w:cs="Times New Roman"/>
          <w:b/>
          <w:bCs/>
          <w:sz w:val="36"/>
          <w:szCs w:val="36"/>
        </w:rPr>
        <w:t xml:space="preserve"> Rating Index</w:t>
      </w:r>
    </w:p>
    <w:p w14:paraId="11FBF790" w14:textId="77777777" w:rsidR="00AE2399" w:rsidRDefault="00AE2399" w:rsidP="00F5325D">
      <w:pPr>
        <w:spacing w:after="120"/>
        <w:outlineLvl w:val="2"/>
        <w:rPr>
          <w:rFonts w:eastAsia="Times New Roman" w:cs="Times New Roman"/>
          <w:b/>
          <w:bCs/>
          <w:i/>
          <w:szCs w:val="24"/>
        </w:rPr>
      </w:pPr>
    </w:p>
    <w:p w14:paraId="176FF39E" w14:textId="4960647D" w:rsidR="00A93685" w:rsidRPr="00AE2399" w:rsidRDefault="00A93685" w:rsidP="00F5325D">
      <w:pPr>
        <w:spacing w:after="120"/>
        <w:outlineLvl w:val="2"/>
        <w:rPr>
          <w:rFonts w:eastAsia="Times New Roman" w:cs="Times New Roman"/>
          <w:bCs/>
          <w:color w:val="0070C0"/>
          <w:szCs w:val="24"/>
        </w:rPr>
      </w:pPr>
      <w:r w:rsidRPr="00AE2399">
        <w:rPr>
          <w:rFonts w:eastAsia="Times New Roman" w:cs="Times New Roman"/>
          <w:b/>
          <w:bCs/>
          <w:i/>
          <w:color w:val="0070C0"/>
          <w:szCs w:val="24"/>
        </w:rPr>
        <w:t>Modify Section 1 as follows:</w:t>
      </w:r>
    </w:p>
    <w:p w14:paraId="3CE1BD01" w14:textId="77777777" w:rsidR="00A93685" w:rsidRPr="00563F74" w:rsidRDefault="00A93685" w:rsidP="00F5325D">
      <w:pPr>
        <w:numPr>
          <w:ilvl w:val="0"/>
          <w:numId w:val="4"/>
        </w:numPr>
        <w:tabs>
          <w:tab w:val="left" w:pos="748"/>
        </w:tabs>
        <w:spacing w:after="120"/>
        <w:rPr>
          <w:b/>
          <w:bCs/>
        </w:rPr>
      </w:pPr>
      <w:bookmarkStart w:id="0" w:name="_Toc309821106"/>
      <w:bookmarkStart w:id="1" w:name="_Toc443655355"/>
      <w:bookmarkStart w:id="2" w:name="_Toc505772423"/>
      <w:r w:rsidRPr="00563F74">
        <w:rPr>
          <w:rStyle w:val="Heading1Char1"/>
        </w:rPr>
        <w:t>Scope</w:t>
      </w:r>
      <w:bookmarkEnd w:id="0"/>
      <w:bookmarkEnd w:id="1"/>
      <w:bookmarkEnd w:id="2"/>
      <w:r w:rsidRPr="003700D2">
        <w:rPr>
          <w:b/>
          <w:bCs/>
        </w:rPr>
        <w:t>.</w:t>
      </w:r>
      <w:r w:rsidRPr="00563F74">
        <w:t xml:space="preserve"> This standard is applicable to Dwelling Units and Sleeping Units in Residential or Commercial Buildings, except hotels and motels.</w:t>
      </w:r>
      <w:r w:rsidRPr="00A8456A">
        <w:rPr>
          <w:rStyle w:val="FootnoteReference"/>
        </w:rPr>
        <w:footnoteReference w:id="1"/>
      </w:r>
      <w:r w:rsidRPr="00563F74">
        <w:t xml:space="preserve"> Energy Ratings determined in accordance with this </w:t>
      </w:r>
      <w:r>
        <w:t>S</w:t>
      </w:r>
      <w:r w:rsidRPr="00563F74">
        <w:t xml:space="preserve">tandard are for individual Dwelling Units or Sleeping Units only. This </w:t>
      </w:r>
      <w:r>
        <w:t>S</w:t>
      </w:r>
      <w:r w:rsidRPr="00563F74">
        <w:t xml:space="preserve">tandard does not provide procedures for determining Energy Ratings for whole buildings containing more than one unit.  </w:t>
      </w:r>
    </w:p>
    <w:p w14:paraId="516CDC28" w14:textId="114A413C" w:rsidR="00A93685" w:rsidRPr="00FF2D9E" w:rsidRDefault="00F5325D" w:rsidP="00924A1C">
      <w:pPr>
        <w:spacing w:after="120"/>
        <w:outlineLvl w:val="2"/>
        <w:rPr>
          <w:rFonts w:eastAsia="Times New Roman" w:cs="Times New Roman"/>
          <w:bCs/>
          <w:szCs w:val="24"/>
          <w:u w:val="single"/>
        </w:rPr>
      </w:pPr>
      <w:r w:rsidRPr="00477EE5">
        <w:rPr>
          <w:rFonts w:eastAsia="Times New Roman" w:cs="Times New Roman"/>
          <w:bCs/>
          <w:color w:val="FF0000"/>
          <w:szCs w:val="24"/>
          <w:u w:val="single"/>
        </w:rPr>
        <w:t xml:space="preserve">This standard identifies the metrics, tolerances, procedures, calculations and the required documentation to: (1) calculate the standard energy use of Dwelling Units and Sleeping Units, (2) determine the Energy Rating Index of Dwelling Units and Sleeping Units, (3) </w:t>
      </w:r>
      <w:r w:rsidR="00EE037A" w:rsidRPr="00477EE5">
        <w:rPr>
          <w:rFonts w:eastAsia="Times New Roman" w:cs="Times New Roman"/>
          <w:bCs/>
          <w:color w:val="FF0000"/>
          <w:szCs w:val="24"/>
          <w:u w:val="single"/>
        </w:rPr>
        <w:t>determine the CO</w:t>
      </w:r>
      <w:r w:rsidR="00EE037A" w:rsidRPr="00477EE5">
        <w:rPr>
          <w:rFonts w:eastAsia="Times New Roman" w:cs="Times New Roman"/>
          <w:bCs/>
          <w:color w:val="FF0000"/>
          <w:szCs w:val="24"/>
          <w:u w:val="single"/>
          <w:vertAlign w:val="subscript"/>
        </w:rPr>
        <w:t>2</w:t>
      </w:r>
      <w:r w:rsidR="00EE037A" w:rsidRPr="00477EE5">
        <w:rPr>
          <w:rFonts w:eastAsia="Times New Roman" w:cs="Times New Roman"/>
          <w:bCs/>
          <w:color w:val="FF0000"/>
          <w:szCs w:val="24"/>
          <w:u w:val="single"/>
        </w:rPr>
        <w:t xml:space="preserve"> Index of Dwelling Units and Sleeping Units, (4) </w:t>
      </w:r>
      <w:r w:rsidRPr="00477EE5">
        <w:rPr>
          <w:rFonts w:eastAsia="Times New Roman" w:cs="Times New Roman"/>
          <w:bCs/>
          <w:color w:val="FF0000"/>
          <w:szCs w:val="24"/>
          <w:u w:val="single"/>
        </w:rPr>
        <w:t>define the minimum rated features of Dwell</w:t>
      </w:r>
      <w:r w:rsidR="00EE037A" w:rsidRPr="00477EE5">
        <w:rPr>
          <w:rFonts w:eastAsia="Times New Roman" w:cs="Times New Roman"/>
          <w:bCs/>
          <w:color w:val="FF0000"/>
          <w:szCs w:val="24"/>
          <w:u w:val="single"/>
        </w:rPr>
        <w:t>ing Units and Sleeping Units, (5</w:t>
      </w:r>
      <w:r w:rsidRPr="00477EE5">
        <w:rPr>
          <w:rFonts w:eastAsia="Times New Roman" w:cs="Times New Roman"/>
          <w:bCs/>
          <w:color w:val="FF0000"/>
          <w:szCs w:val="24"/>
          <w:u w:val="single"/>
        </w:rPr>
        <w:t>) calculate the retrofit savings for existing Dwelling Units an</w:t>
      </w:r>
      <w:r w:rsidR="00EE037A" w:rsidRPr="00477EE5">
        <w:rPr>
          <w:rFonts w:eastAsia="Times New Roman" w:cs="Times New Roman"/>
          <w:bCs/>
          <w:color w:val="FF0000"/>
          <w:szCs w:val="24"/>
          <w:u w:val="single"/>
        </w:rPr>
        <w:t>d Sleeping Units, (6</w:t>
      </w:r>
      <w:r w:rsidRPr="00477EE5">
        <w:rPr>
          <w:rFonts w:eastAsia="Times New Roman" w:cs="Times New Roman"/>
          <w:bCs/>
          <w:color w:val="FF0000"/>
          <w:szCs w:val="24"/>
          <w:u w:val="single"/>
        </w:rPr>
        <w:t>) calculate the cost effectiveness of energy saving improvements to Dwelling</w:t>
      </w:r>
      <w:r w:rsidR="00EE037A" w:rsidRPr="00477EE5">
        <w:rPr>
          <w:rFonts w:eastAsia="Times New Roman" w:cs="Times New Roman"/>
          <w:bCs/>
          <w:color w:val="FF0000"/>
          <w:szCs w:val="24"/>
          <w:u w:val="single"/>
        </w:rPr>
        <w:t xml:space="preserve"> Units and Sleeping Units </w:t>
      </w:r>
      <w:r w:rsidRPr="00477EE5">
        <w:rPr>
          <w:rFonts w:eastAsia="Times New Roman" w:cs="Times New Roman"/>
          <w:bCs/>
          <w:color w:val="FF0000"/>
          <w:szCs w:val="24"/>
          <w:u w:val="single"/>
        </w:rPr>
        <w:t xml:space="preserve">and (7) label the certified energy </w:t>
      </w:r>
      <w:r w:rsidR="00804824" w:rsidRPr="00477EE5">
        <w:rPr>
          <w:rFonts w:eastAsia="Times New Roman" w:cs="Times New Roman"/>
          <w:bCs/>
          <w:color w:val="FF0000"/>
          <w:szCs w:val="24"/>
          <w:u w:val="single"/>
        </w:rPr>
        <w:t>and CO</w:t>
      </w:r>
      <w:r w:rsidR="00804824" w:rsidRPr="00477EE5">
        <w:rPr>
          <w:rFonts w:eastAsia="Times New Roman" w:cs="Times New Roman"/>
          <w:bCs/>
          <w:color w:val="FF0000"/>
          <w:szCs w:val="24"/>
          <w:u w:val="single"/>
          <w:vertAlign w:val="subscript"/>
        </w:rPr>
        <w:t>2</w:t>
      </w:r>
      <w:r w:rsidR="00804824" w:rsidRPr="00477EE5">
        <w:rPr>
          <w:rFonts w:eastAsia="Times New Roman" w:cs="Times New Roman"/>
          <w:bCs/>
          <w:color w:val="FF0000"/>
          <w:szCs w:val="24"/>
          <w:u w:val="single"/>
        </w:rPr>
        <w:t xml:space="preserve"> </w:t>
      </w:r>
      <w:r w:rsidRPr="00477EE5">
        <w:rPr>
          <w:rFonts w:eastAsia="Times New Roman" w:cs="Times New Roman"/>
          <w:bCs/>
          <w:color w:val="FF0000"/>
          <w:szCs w:val="24"/>
          <w:u w:val="single"/>
        </w:rPr>
        <w:t>performance of Dwelling Units and Sleeping Units.</w:t>
      </w:r>
    </w:p>
    <w:p w14:paraId="5846BAA1" w14:textId="77777777" w:rsidR="00F5325D" w:rsidRPr="00FF2D9E" w:rsidRDefault="00F5325D" w:rsidP="00F5325D">
      <w:pPr>
        <w:outlineLvl w:val="2"/>
        <w:rPr>
          <w:rFonts w:eastAsia="Times New Roman" w:cs="Times New Roman"/>
          <w:bCs/>
          <w:szCs w:val="24"/>
          <w:u w:val="single"/>
        </w:rPr>
      </w:pPr>
    </w:p>
    <w:p w14:paraId="2C7292FF" w14:textId="0F637B62" w:rsidR="00F5325D" w:rsidRPr="00FF2D9E" w:rsidRDefault="00F5325D" w:rsidP="00F5325D">
      <w:pPr>
        <w:spacing w:after="120"/>
        <w:outlineLvl w:val="2"/>
        <w:rPr>
          <w:rFonts w:eastAsia="Times New Roman" w:cs="Times New Roman"/>
          <w:b/>
          <w:bCs/>
          <w:iCs/>
          <w:szCs w:val="24"/>
        </w:rPr>
      </w:pPr>
      <w:r w:rsidRPr="00FF2D9E">
        <w:rPr>
          <w:rFonts w:eastAsia="Times New Roman" w:cs="Times New Roman"/>
          <w:b/>
          <w:bCs/>
          <w:i/>
          <w:szCs w:val="24"/>
        </w:rPr>
        <w:t>Modify Section 5 as follows:</w:t>
      </w:r>
    </w:p>
    <w:p w14:paraId="7681263B" w14:textId="5123D103" w:rsidR="008774FE" w:rsidRPr="008774FE" w:rsidRDefault="008774FE" w:rsidP="008774FE">
      <w:pPr>
        <w:spacing w:after="120"/>
        <w:ind w:left="1080" w:hanging="1080"/>
        <w:outlineLvl w:val="2"/>
        <w:rPr>
          <w:rFonts w:eastAsia="Times New Roman" w:cs="Times New Roman"/>
          <w:iCs/>
          <w:color w:val="0070C0"/>
          <w:szCs w:val="24"/>
        </w:rPr>
      </w:pPr>
      <w:r w:rsidRPr="00FF2D9E">
        <w:rPr>
          <w:rFonts w:eastAsia="Times New Roman" w:cs="Times New Roman"/>
          <w:b/>
          <w:bCs/>
          <w:iCs/>
          <w:szCs w:val="24"/>
        </w:rPr>
        <w:t>5.1.2.2.</w:t>
      </w:r>
      <w:r w:rsidRPr="00FF2D9E">
        <w:rPr>
          <w:rFonts w:eastAsia="Times New Roman" w:cs="Times New Roman"/>
          <w:b/>
          <w:bCs/>
          <w:iCs/>
          <w:szCs w:val="24"/>
        </w:rPr>
        <w:tab/>
      </w:r>
      <w:r w:rsidRPr="00F43ED7">
        <w:rPr>
          <w:rFonts w:eastAsia="Times New Roman" w:cs="Times New Roman"/>
          <w:b/>
          <w:bCs/>
          <w:iCs/>
          <w:strike/>
          <w:color w:val="FF0000"/>
          <w:szCs w:val="24"/>
        </w:rPr>
        <w:t xml:space="preserve">Pollution </w:t>
      </w:r>
      <w:r w:rsidRPr="00FF2D9E">
        <w:rPr>
          <w:rFonts w:eastAsia="Times New Roman" w:cs="Times New Roman"/>
          <w:b/>
          <w:bCs/>
          <w:iCs/>
          <w:szCs w:val="24"/>
        </w:rPr>
        <w:t>Emissions</w:t>
      </w:r>
      <w:r w:rsidRPr="00F43ED7">
        <w:rPr>
          <w:rFonts w:eastAsia="Times New Roman" w:cs="Times New Roman"/>
          <w:b/>
          <w:bCs/>
          <w:iCs/>
          <w:strike/>
          <w:color w:val="FF0000"/>
          <w:szCs w:val="24"/>
        </w:rPr>
        <w:t xml:space="preserve"> Savings</w:t>
      </w:r>
      <w:r w:rsidRPr="00FF2D9E">
        <w:rPr>
          <w:rFonts w:eastAsia="Times New Roman" w:cs="Times New Roman"/>
          <w:b/>
          <w:bCs/>
          <w:iCs/>
          <w:szCs w:val="24"/>
        </w:rPr>
        <w:t xml:space="preserve">.  </w:t>
      </w:r>
      <w:r w:rsidRPr="00696A1D">
        <w:rPr>
          <w:rFonts w:eastAsia="Times New Roman" w:cs="Times New Roman"/>
          <w:iCs/>
          <w:strike/>
          <w:color w:val="FF0000"/>
          <w:szCs w:val="24"/>
        </w:rPr>
        <w:t xml:space="preserve">Where determined, </w:t>
      </w:r>
      <w:proofErr w:type="spellStart"/>
      <w:r w:rsidRPr="00696A1D">
        <w:rPr>
          <w:rFonts w:eastAsia="Times New Roman" w:cs="Times New Roman"/>
          <w:iCs/>
          <w:strike/>
          <w:color w:val="FF0000"/>
          <w:szCs w:val="24"/>
        </w:rPr>
        <w:t>t</w:t>
      </w:r>
      <w:r w:rsidRPr="00FF2D9E">
        <w:rPr>
          <w:rFonts w:eastAsia="Times New Roman" w:cs="Times New Roman"/>
          <w:iCs/>
          <w:szCs w:val="24"/>
          <w:u w:val="single"/>
        </w:rPr>
        <w:t>T</w:t>
      </w:r>
      <w:r w:rsidRPr="00FF2D9E">
        <w:rPr>
          <w:rFonts w:eastAsia="Times New Roman" w:cs="Times New Roman"/>
          <w:iCs/>
          <w:szCs w:val="24"/>
        </w:rPr>
        <w:t>he</w:t>
      </w:r>
      <w:proofErr w:type="spellEnd"/>
      <w:r w:rsidRPr="00FF2D9E">
        <w:rPr>
          <w:rFonts w:eastAsia="Times New Roman" w:cs="Times New Roman"/>
          <w:iCs/>
          <w:szCs w:val="24"/>
        </w:rPr>
        <w:t xml:space="preserve"> </w:t>
      </w:r>
      <w:r w:rsidRPr="00696A1D">
        <w:rPr>
          <w:rFonts w:eastAsia="Times New Roman" w:cs="Times New Roman"/>
          <w:iCs/>
          <w:strike/>
          <w:color w:val="FF0000"/>
          <w:szCs w:val="24"/>
        </w:rPr>
        <w:t xml:space="preserve">pollution </w:t>
      </w:r>
      <w:r w:rsidRPr="00FF2D9E">
        <w:rPr>
          <w:rFonts w:eastAsia="Times New Roman" w:cs="Times New Roman"/>
          <w:iCs/>
          <w:szCs w:val="24"/>
        </w:rPr>
        <w:t xml:space="preserve">emissions </w:t>
      </w:r>
      <w:r w:rsidRPr="00696A1D">
        <w:rPr>
          <w:rFonts w:eastAsia="Times New Roman" w:cs="Times New Roman"/>
          <w:iCs/>
          <w:strike/>
          <w:color w:val="FF0000"/>
          <w:szCs w:val="24"/>
        </w:rPr>
        <w:t>savings</w:t>
      </w:r>
      <w:r w:rsidRPr="00FF2D9E">
        <w:rPr>
          <w:rFonts w:eastAsia="Times New Roman" w:cs="Times New Roman"/>
          <w:iCs/>
          <w:strike/>
          <w:szCs w:val="24"/>
        </w:rPr>
        <w:t xml:space="preserve"> </w:t>
      </w:r>
      <w:r w:rsidRPr="00FF2D9E">
        <w:rPr>
          <w:rFonts w:eastAsia="Times New Roman" w:cs="Times New Roman"/>
          <w:iCs/>
          <w:szCs w:val="24"/>
        </w:rPr>
        <w:t xml:space="preserve">for the Rated Home shall be calculated in accordance with Sections 5.1.2.2.2.1 and </w:t>
      </w:r>
      <w:r w:rsidRPr="00C1516A">
        <w:rPr>
          <w:rFonts w:eastAsia="Times New Roman" w:cs="Times New Roman"/>
          <w:iCs/>
          <w:szCs w:val="24"/>
        </w:rPr>
        <w:t>5.1.2.2.2.2.</w:t>
      </w:r>
    </w:p>
    <w:p w14:paraId="427E18AD" w14:textId="77777777" w:rsidR="00135249" w:rsidRPr="00135249" w:rsidRDefault="00135249" w:rsidP="00135249">
      <w:pPr>
        <w:pStyle w:val="ListParagraph"/>
        <w:numPr>
          <w:ilvl w:val="0"/>
          <w:numId w:val="4"/>
        </w:numPr>
        <w:tabs>
          <w:tab w:val="clear" w:pos="360"/>
          <w:tab w:val="num" w:pos="720"/>
          <w:tab w:val="left" w:pos="748"/>
          <w:tab w:val="num" w:pos="1080"/>
          <w:tab w:val="num" w:pos="1296"/>
        </w:tabs>
        <w:spacing w:before="120"/>
        <w:contextualSpacing w:val="0"/>
        <w:rPr>
          <w:rFonts w:eastAsia="Times New Roman" w:cs="Times New Roman"/>
          <w:b/>
          <w:vanish/>
          <w:szCs w:val="24"/>
        </w:rPr>
      </w:pPr>
      <w:bookmarkStart w:id="3" w:name="_Ref495406731"/>
    </w:p>
    <w:p w14:paraId="7A858F18" w14:textId="77777777" w:rsidR="00135249" w:rsidRPr="00135249" w:rsidRDefault="00135249" w:rsidP="00135249">
      <w:pPr>
        <w:pStyle w:val="ListParagraph"/>
        <w:numPr>
          <w:ilvl w:val="0"/>
          <w:numId w:val="4"/>
        </w:numPr>
        <w:tabs>
          <w:tab w:val="clear" w:pos="360"/>
          <w:tab w:val="num" w:pos="720"/>
          <w:tab w:val="left" w:pos="748"/>
          <w:tab w:val="num" w:pos="1080"/>
          <w:tab w:val="num" w:pos="1296"/>
        </w:tabs>
        <w:spacing w:before="120"/>
        <w:contextualSpacing w:val="0"/>
        <w:rPr>
          <w:rFonts w:eastAsia="Times New Roman" w:cs="Times New Roman"/>
          <w:b/>
          <w:vanish/>
          <w:szCs w:val="24"/>
        </w:rPr>
      </w:pPr>
    </w:p>
    <w:p w14:paraId="70CF7B49" w14:textId="77777777" w:rsidR="00135249" w:rsidRPr="00135249" w:rsidRDefault="00135249" w:rsidP="00135249">
      <w:pPr>
        <w:pStyle w:val="ListParagraph"/>
        <w:numPr>
          <w:ilvl w:val="0"/>
          <w:numId w:val="4"/>
        </w:numPr>
        <w:tabs>
          <w:tab w:val="clear" w:pos="360"/>
          <w:tab w:val="num" w:pos="720"/>
          <w:tab w:val="left" w:pos="748"/>
          <w:tab w:val="num" w:pos="1080"/>
          <w:tab w:val="num" w:pos="1296"/>
        </w:tabs>
        <w:spacing w:before="120"/>
        <w:contextualSpacing w:val="0"/>
        <w:rPr>
          <w:rFonts w:eastAsia="Times New Roman" w:cs="Times New Roman"/>
          <w:b/>
          <w:vanish/>
          <w:szCs w:val="24"/>
        </w:rPr>
      </w:pPr>
    </w:p>
    <w:p w14:paraId="62B98B31" w14:textId="77777777" w:rsidR="00135249" w:rsidRPr="00135249" w:rsidRDefault="00135249" w:rsidP="00135249">
      <w:pPr>
        <w:pStyle w:val="ListParagraph"/>
        <w:numPr>
          <w:ilvl w:val="0"/>
          <w:numId w:val="4"/>
        </w:numPr>
        <w:tabs>
          <w:tab w:val="clear" w:pos="360"/>
          <w:tab w:val="num" w:pos="720"/>
          <w:tab w:val="left" w:pos="748"/>
          <w:tab w:val="num" w:pos="1080"/>
          <w:tab w:val="num" w:pos="1296"/>
        </w:tabs>
        <w:spacing w:before="120"/>
        <w:contextualSpacing w:val="0"/>
        <w:rPr>
          <w:rFonts w:eastAsia="Times New Roman" w:cs="Times New Roman"/>
          <w:b/>
          <w:vanish/>
          <w:szCs w:val="24"/>
        </w:rPr>
      </w:pPr>
    </w:p>
    <w:p w14:paraId="031DB165" w14:textId="77777777" w:rsidR="00135249" w:rsidRPr="00135249" w:rsidRDefault="00135249" w:rsidP="00135249">
      <w:pPr>
        <w:pStyle w:val="ListParagraph"/>
        <w:numPr>
          <w:ilvl w:val="1"/>
          <w:numId w:val="4"/>
        </w:numPr>
        <w:tabs>
          <w:tab w:val="num" w:pos="720"/>
          <w:tab w:val="left" w:pos="748"/>
          <w:tab w:val="num" w:pos="1080"/>
          <w:tab w:val="num" w:pos="1296"/>
        </w:tabs>
        <w:spacing w:before="120"/>
        <w:contextualSpacing w:val="0"/>
        <w:rPr>
          <w:rFonts w:eastAsia="Times New Roman" w:cs="Times New Roman"/>
          <w:b/>
          <w:vanish/>
          <w:szCs w:val="24"/>
        </w:rPr>
      </w:pPr>
    </w:p>
    <w:p w14:paraId="252B13F5" w14:textId="77777777" w:rsidR="00135249" w:rsidRPr="00135249" w:rsidRDefault="00135249" w:rsidP="00135249">
      <w:pPr>
        <w:pStyle w:val="ListParagraph"/>
        <w:numPr>
          <w:ilvl w:val="2"/>
          <w:numId w:val="4"/>
        </w:numPr>
        <w:tabs>
          <w:tab w:val="num" w:pos="1080"/>
          <w:tab w:val="num" w:pos="1296"/>
        </w:tabs>
        <w:spacing w:after="120"/>
        <w:contextualSpacing w:val="0"/>
        <w:outlineLvl w:val="2"/>
        <w:rPr>
          <w:rFonts w:eastAsia="Times New Roman" w:cs="Times New Roman"/>
          <w:b/>
          <w:bCs/>
          <w:vanish/>
          <w:szCs w:val="24"/>
        </w:rPr>
      </w:pPr>
    </w:p>
    <w:p w14:paraId="00A9748D" w14:textId="77777777" w:rsidR="00135249" w:rsidRPr="00135249" w:rsidRDefault="00135249" w:rsidP="00135249">
      <w:pPr>
        <w:pStyle w:val="ListParagraph"/>
        <w:numPr>
          <w:ilvl w:val="2"/>
          <w:numId w:val="4"/>
        </w:numPr>
        <w:tabs>
          <w:tab w:val="num" w:pos="1080"/>
          <w:tab w:val="num" w:pos="1296"/>
        </w:tabs>
        <w:spacing w:after="120"/>
        <w:contextualSpacing w:val="0"/>
        <w:outlineLvl w:val="2"/>
        <w:rPr>
          <w:rFonts w:eastAsia="Times New Roman" w:cs="Times New Roman"/>
          <w:b/>
          <w:bCs/>
          <w:vanish/>
          <w:szCs w:val="24"/>
        </w:rPr>
      </w:pPr>
    </w:p>
    <w:p w14:paraId="7FE907D5" w14:textId="77777777" w:rsidR="00135249" w:rsidRPr="00135249" w:rsidRDefault="00135249" w:rsidP="00135249">
      <w:pPr>
        <w:pStyle w:val="ListParagraph"/>
        <w:numPr>
          <w:ilvl w:val="3"/>
          <w:numId w:val="4"/>
        </w:numPr>
        <w:tabs>
          <w:tab w:val="num" w:pos="720"/>
          <w:tab w:val="num" w:pos="1080"/>
        </w:tabs>
        <w:spacing w:after="120"/>
        <w:contextualSpacing w:val="0"/>
        <w:outlineLvl w:val="2"/>
        <w:rPr>
          <w:rFonts w:eastAsia="Times New Roman" w:cs="Times New Roman"/>
          <w:b/>
          <w:bCs/>
          <w:vanish/>
          <w:szCs w:val="24"/>
        </w:rPr>
      </w:pPr>
    </w:p>
    <w:p w14:paraId="29DE6294" w14:textId="77777777" w:rsidR="00135249" w:rsidRPr="00135249" w:rsidRDefault="00135249" w:rsidP="00135249">
      <w:pPr>
        <w:pStyle w:val="ListParagraph"/>
        <w:numPr>
          <w:ilvl w:val="3"/>
          <w:numId w:val="4"/>
        </w:numPr>
        <w:tabs>
          <w:tab w:val="num" w:pos="720"/>
          <w:tab w:val="num" w:pos="1080"/>
        </w:tabs>
        <w:spacing w:after="120"/>
        <w:contextualSpacing w:val="0"/>
        <w:outlineLvl w:val="2"/>
        <w:rPr>
          <w:rFonts w:eastAsia="Times New Roman" w:cs="Times New Roman"/>
          <w:b/>
          <w:bCs/>
          <w:vanish/>
          <w:szCs w:val="24"/>
        </w:rPr>
      </w:pPr>
    </w:p>
    <w:p w14:paraId="537891DE" w14:textId="77777777" w:rsidR="00F965C0" w:rsidRDefault="00F965C0" w:rsidP="00135249">
      <w:pPr>
        <w:pStyle w:val="five"/>
        <w:tabs>
          <w:tab w:val="clear" w:pos="360"/>
          <w:tab w:val="num" w:pos="1080"/>
        </w:tabs>
        <w:ind w:left="0" w:firstLine="0"/>
      </w:pPr>
      <w:r w:rsidRPr="00E147DB">
        <w:rPr>
          <w:b/>
          <w:strike/>
        </w:rPr>
        <w:t xml:space="preserve">Pollution </w:t>
      </w:r>
      <w:r w:rsidRPr="00135249">
        <w:rPr>
          <w:b/>
        </w:rPr>
        <w:t>Emissions</w:t>
      </w:r>
      <w:r w:rsidRPr="00135249">
        <w:t xml:space="preserve">. </w:t>
      </w:r>
      <w:r w:rsidRPr="00D22FC4">
        <w:rPr>
          <w:strike/>
          <w:color w:val="FF0000"/>
        </w:rPr>
        <w:t xml:space="preserve">Pollution </w:t>
      </w:r>
      <w:proofErr w:type="spellStart"/>
      <w:r w:rsidRPr="00D22FC4">
        <w:rPr>
          <w:strike/>
          <w:color w:val="FF0000"/>
        </w:rPr>
        <w:t>e</w:t>
      </w:r>
      <w:r w:rsidR="004A51F3" w:rsidRPr="00E147DB">
        <w:rPr>
          <w:u w:val="single"/>
        </w:rPr>
        <w:t>E</w:t>
      </w:r>
      <w:r w:rsidRPr="00135249">
        <w:t>missions</w:t>
      </w:r>
      <w:proofErr w:type="spellEnd"/>
      <w:r w:rsidRPr="00135249">
        <w:t xml:space="preserve"> for all homes shall be calculated in accordance with Sections 5.1.2.2.1.1 and 5.1.2.2.1.2.</w:t>
      </w:r>
      <w:bookmarkEnd w:id="3"/>
      <w:r w:rsidRPr="00135249">
        <w:t xml:space="preserve"> </w:t>
      </w:r>
    </w:p>
    <w:p w14:paraId="5380E423" w14:textId="48D6FC06" w:rsidR="00135249" w:rsidRPr="00E147DB" w:rsidRDefault="00135249" w:rsidP="005A6D83">
      <w:pPr>
        <w:pStyle w:val="sixth"/>
        <w:tabs>
          <w:tab w:val="clear" w:pos="360"/>
          <w:tab w:val="num" w:pos="2304"/>
        </w:tabs>
        <w:ind w:left="1080"/>
      </w:pPr>
      <w:bookmarkStart w:id="4" w:name="_Ref495406771"/>
      <w:r w:rsidRPr="00F965C0">
        <w:t xml:space="preserve">For electricity use, data for the sub-region annual total output emission rates published by Environmental Protection Agency’s </w:t>
      </w:r>
      <w:r w:rsidRPr="00D22FC4">
        <w:rPr>
          <w:strike/>
          <w:color w:val="FF0000"/>
        </w:rPr>
        <w:t xml:space="preserve">2012 </w:t>
      </w:r>
      <w:r w:rsidR="003949BE" w:rsidRPr="00962DF1">
        <w:rPr>
          <w:color w:val="FF0000"/>
          <w:u w:val="single"/>
        </w:rPr>
        <w:t>2020</w:t>
      </w:r>
      <w:r w:rsidR="00B27179" w:rsidRPr="00962DF1">
        <w:rPr>
          <w:color w:val="FF0000"/>
          <w:u w:val="single"/>
        </w:rPr>
        <w:t xml:space="preserve"> </w:t>
      </w:r>
      <w:proofErr w:type="spellStart"/>
      <w:r w:rsidR="00BB61B7" w:rsidRPr="00962DF1">
        <w:rPr>
          <w:color w:val="FF0000"/>
          <w:u w:val="single"/>
        </w:rPr>
        <w:t>eGRID</w:t>
      </w:r>
      <w:proofErr w:type="spellEnd"/>
      <w:r w:rsidRPr="00962DF1">
        <w:rPr>
          <w:color w:val="FF0000"/>
        </w:rPr>
        <w:t xml:space="preserve"> </w:t>
      </w:r>
      <w:r w:rsidRPr="00E147DB">
        <w:t>database</w:t>
      </w:r>
      <w:r w:rsidRPr="00E147DB">
        <w:rPr>
          <w:vertAlign w:val="superscript"/>
        </w:rPr>
        <w:footnoteReference w:id="2"/>
      </w:r>
      <w:r w:rsidRPr="00E147DB">
        <w:t xml:space="preserve"> for electricity generation shall be used to calculate emissions</w:t>
      </w:r>
      <w:r w:rsidRPr="00D22FC4">
        <w:rPr>
          <w:strike/>
          <w:color w:val="FF0000"/>
        </w:rPr>
        <w:t>.</w:t>
      </w:r>
      <w:r w:rsidRPr="00E147DB">
        <w:rPr>
          <w:vertAlign w:val="superscript"/>
        </w:rPr>
        <w:footnoteReference w:id="3"/>
      </w:r>
      <w:bookmarkEnd w:id="4"/>
      <w:r w:rsidR="00FD45EC" w:rsidRPr="00D22FC4">
        <w:rPr>
          <w:color w:val="FF0000"/>
          <w:u w:val="single"/>
        </w:rPr>
        <w:t xml:space="preserve"> except </w:t>
      </w:r>
      <w:r w:rsidR="00FD45EC" w:rsidRPr="00962DF1">
        <w:rPr>
          <w:color w:val="FF0000"/>
          <w:u w:val="single"/>
        </w:rPr>
        <w:t>CO</w:t>
      </w:r>
      <w:r w:rsidR="00FD45EC" w:rsidRPr="00962DF1">
        <w:rPr>
          <w:color w:val="FF0000"/>
          <w:u w:val="single"/>
          <w:vertAlign w:val="subscript"/>
        </w:rPr>
        <w:t>2</w:t>
      </w:r>
      <w:r w:rsidR="00BB61B7" w:rsidRPr="00962DF1">
        <w:rPr>
          <w:color w:val="FF0000"/>
          <w:u w:val="single"/>
        </w:rPr>
        <w:t>e</w:t>
      </w:r>
      <w:r w:rsidR="00FD45EC" w:rsidRPr="00962DF1">
        <w:rPr>
          <w:color w:val="FF0000"/>
          <w:u w:val="single"/>
        </w:rPr>
        <w:t xml:space="preserve"> emissions, which shall be calculated using the </w:t>
      </w:r>
      <w:r w:rsidR="00BB61B7" w:rsidRPr="00962DF1">
        <w:rPr>
          <w:color w:val="FF0000"/>
          <w:u w:val="single"/>
        </w:rPr>
        <w:t>provisions of Section 6.2 to calculate the annual hourly CO</w:t>
      </w:r>
      <w:r w:rsidR="00BB61B7" w:rsidRPr="00962DF1">
        <w:rPr>
          <w:color w:val="FF0000"/>
          <w:u w:val="single"/>
          <w:vertAlign w:val="subscript"/>
        </w:rPr>
        <w:t>2</w:t>
      </w:r>
      <w:r w:rsidR="00BB61B7" w:rsidRPr="00962DF1">
        <w:rPr>
          <w:color w:val="FF0000"/>
          <w:u w:val="single"/>
        </w:rPr>
        <w:t>e emissions for the Rated Home.</w:t>
      </w:r>
    </w:p>
    <w:p w14:paraId="586CFFD1" w14:textId="77777777" w:rsidR="00135249" w:rsidRPr="00E147DB" w:rsidRDefault="00135249" w:rsidP="00135249">
      <w:pPr>
        <w:pStyle w:val="sixth"/>
        <w:tabs>
          <w:tab w:val="clear" w:pos="360"/>
          <w:tab w:val="num" w:pos="2304"/>
        </w:tabs>
        <w:ind w:left="2340" w:hanging="1260"/>
      </w:pPr>
      <w:bookmarkStart w:id="5" w:name="_Ref495406780"/>
      <w:r w:rsidRPr="00E147DB">
        <w:t xml:space="preserve">For fossil fuel use, </w:t>
      </w:r>
      <w:r w:rsidRPr="00D22FC4">
        <w:rPr>
          <w:strike/>
          <w:color w:val="FF0000"/>
        </w:rPr>
        <w:t xml:space="preserve">pollution </w:t>
      </w:r>
      <w:r w:rsidRPr="00E147DB">
        <w:t>emissions shall be calculated using the emission factors given in Table 5.1.2(1).</w:t>
      </w:r>
      <w:bookmarkEnd w:id="5"/>
    </w:p>
    <w:p w14:paraId="689ED428" w14:textId="77777777" w:rsidR="00F965C0" w:rsidRPr="00E147DB" w:rsidRDefault="00F965C0" w:rsidP="00F965C0">
      <w:pPr>
        <w:ind w:left="720"/>
        <w:rPr>
          <w:rFonts w:eastAsia="Times New Roman" w:cs="Times New Roman"/>
          <w:szCs w:val="24"/>
        </w:rPr>
      </w:pPr>
    </w:p>
    <w:p w14:paraId="303DFD91" w14:textId="77777777" w:rsidR="00F965C0" w:rsidRPr="00E147DB" w:rsidRDefault="00F965C0" w:rsidP="00A60577">
      <w:pPr>
        <w:ind w:left="360" w:right="540"/>
        <w:jc w:val="center"/>
        <w:rPr>
          <w:b/>
        </w:rPr>
      </w:pPr>
      <w:r w:rsidRPr="00E147DB">
        <w:rPr>
          <w:b/>
        </w:rPr>
        <w:lastRenderedPageBreak/>
        <w:t xml:space="preserve">Table 5.1.2(1) </w:t>
      </w:r>
      <w:r w:rsidRPr="00E31868">
        <w:rPr>
          <w:b/>
          <w:strike/>
          <w:color w:val="FF0000"/>
        </w:rPr>
        <w:t>National Average</w:t>
      </w:r>
      <w:r w:rsidRPr="00E31868">
        <w:rPr>
          <w:b/>
          <w:color w:val="FF0000"/>
        </w:rPr>
        <w:t xml:space="preserve"> </w:t>
      </w:r>
      <w:r w:rsidRPr="00E147DB">
        <w:rPr>
          <w:b/>
        </w:rPr>
        <w:t xml:space="preserve">Emission Factors for Household </w:t>
      </w:r>
      <w:r w:rsidRPr="00E31868">
        <w:rPr>
          <w:b/>
          <w:color w:val="FF0000"/>
          <w:u w:val="single"/>
        </w:rPr>
        <w:t>Combustion</w:t>
      </w:r>
      <w:r w:rsidRPr="00E147DB">
        <w:rPr>
          <w:b/>
        </w:rPr>
        <w:t xml:space="preserve"> Fuels</w:t>
      </w:r>
      <w:r w:rsidRPr="00E147DB">
        <w:rPr>
          <w:rFonts w:cs="Times New Roman"/>
          <w:b/>
          <w:vertAlign w:val="superscript"/>
        </w:rPr>
        <w:footnoteReference w:id="4"/>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910"/>
        <w:gridCol w:w="1130"/>
        <w:gridCol w:w="1296"/>
        <w:gridCol w:w="1416"/>
        <w:gridCol w:w="1536"/>
      </w:tblGrid>
      <w:tr w:rsidR="00E147DB" w:rsidRPr="00E147DB" w14:paraId="47BE7C46" w14:textId="77777777" w:rsidTr="00697070">
        <w:trPr>
          <w:trHeight w:val="630"/>
          <w:jc w:val="center"/>
        </w:trPr>
        <w:tc>
          <w:tcPr>
            <w:tcW w:w="3018" w:type="dxa"/>
            <w:shd w:val="clear" w:color="auto" w:fill="auto"/>
            <w:vAlign w:val="bottom"/>
            <w:hideMark/>
          </w:tcPr>
          <w:p w14:paraId="7BD2F406" w14:textId="77777777" w:rsidR="00F965C0" w:rsidRPr="00E147DB" w:rsidRDefault="00F965C0" w:rsidP="00F965C0">
            <w:pPr>
              <w:rPr>
                <w:b/>
                <w:bCs/>
              </w:rPr>
            </w:pPr>
            <w:r w:rsidRPr="00E147DB">
              <w:rPr>
                <w:b/>
                <w:bCs/>
              </w:rPr>
              <w:t>Fuel Type</w:t>
            </w:r>
          </w:p>
        </w:tc>
        <w:tc>
          <w:tcPr>
            <w:tcW w:w="910" w:type="dxa"/>
            <w:shd w:val="clear" w:color="auto" w:fill="auto"/>
            <w:vAlign w:val="bottom"/>
            <w:hideMark/>
          </w:tcPr>
          <w:p w14:paraId="66E88B47" w14:textId="77777777" w:rsidR="00F965C0" w:rsidRPr="00E147DB" w:rsidRDefault="00F965C0" w:rsidP="00F965C0">
            <w:pPr>
              <w:jc w:val="center"/>
              <w:rPr>
                <w:b/>
                <w:bCs/>
              </w:rPr>
            </w:pPr>
            <w:r w:rsidRPr="00E147DB">
              <w:rPr>
                <w:b/>
                <w:bCs/>
              </w:rPr>
              <w:t>Units</w:t>
            </w:r>
          </w:p>
        </w:tc>
        <w:tc>
          <w:tcPr>
            <w:tcW w:w="1130" w:type="dxa"/>
            <w:shd w:val="clear" w:color="auto" w:fill="auto"/>
            <w:vAlign w:val="bottom"/>
            <w:hideMark/>
          </w:tcPr>
          <w:p w14:paraId="023421CD" w14:textId="77777777" w:rsidR="00F965C0" w:rsidRPr="00E147DB" w:rsidRDefault="00F965C0" w:rsidP="00F965C0">
            <w:pPr>
              <w:jc w:val="right"/>
              <w:rPr>
                <w:b/>
                <w:bCs/>
              </w:rPr>
            </w:pPr>
            <w:proofErr w:type="spellStart"/>
            <w:r w:rsidRPr="00E147DB">
              <w:rPr>
                <w:b/>
                <w:bCs/>
              </w:rPr>
              <w:t>MBtu</w:t>
            </w:r>
            <w:proofErr w:type="spellEnd"/>
            <w:r w:rsidRPr="00E147DB">
              <w:rPr>
                <w:b/>
                <w:bCs/>
              </w:rPr>
              <w:br/>
              <w:t>per Unit</w:t>
            </w:r>
          </w:p>
        </w:tc>
        <w:tc>
          <w:tcPr>
            <w:tcW w:w="1104" w:type="dxa"/>
            <w:shd w:val="clear" w:color="auto" w:fill="auto"/>
            <w:vAlign w:val="bottom"/>
            <w:hideMark/>
          </w:tcPr>
          <w:p w14:paraId="25016461" w14:textId="77777777" w:rsidR="00F965C0" w:rsidRPr="00E147DB" w:rsidRDefault="00F965C0" w:rsidP="00F965C0">
            <w:pPr>
              <w:jc w:val="right"/>
              <w:rPr>
                <w:b/>
                <w:bCs/>
              </w:rPr>
            </w:pPr>
            <w:r w:rsidRPr="00E147DB">
              <w:rPr>
                <w:b/>
                <w:bCs/>
              </w:rPr>
              <w:t>CO</w:t>
            </w:r>
            <w:r w:rsidRPr="00E147DB">
              <w:rPr>
                <w:b/>
                <w:vertAlign w:val="subscript"/>
              </w:rPr>
              <w:t>2</w:t>
            </w:r>
            <w:r w:rsidRPr="00E147DB">
              <w:rPr>
                <w:b/>
                <w:bCs/>
              </w:rPr>
              <w:br/>
            </w:r>
            <w:proofErr w:type="spellStart"/>
            <w:r w:rsidRPr="00E147DB">
              <w:rPr>
                <w:b/>
                <w:bCs/>
              </w:rPr>
              <w:t>lb</w:t>
            </w:r>
            <w:proofErr w:type="spellEnd"/>
            <w:r w:rsidRPr="00E147DB">
              <w:rPr>
                <w:b/>
                <w:bCs/>
              </w:rPr>
              <w:t>/</w:t>
            </w:r>
            <w:proofErr w:type="spellStart"/>
            <w:r w:rsidRPr="00E147DB">
              <w:rPr>
                <w:b/>
                <w:bCs/>
              </w:rPr>
              <w:t>MBtu</w:t>
            </w:r>
            <w:proofErr w:type="spellEnd"/>
          </w:p>
        </w:tc>
        <w:tc>
          <w:tcPr>
            <w:tcW w:w="0" w:type="auto"/>
            <w:shd w:val="clear" w:color="auto" w:fill="auto"/>
            <w:vAlign w:val="bottom"/>
            <w:hideMark/>
          </w:tcPr>
          <w:p w14:paraId="4174ABD7" w14:textId="77777777" w:rsidR="00F965C0" w:rsidRPr="00E147DB" w:rsidRDefault="00F965C0" w:rsidP="00F965C0">
            <w:pPr>
              <w:jc w:val="right"/>
              <w:rPr>
                <w:b/>
                <w:bCs/>
              </w:rPr>
            </w:pPr>
            <w:r w:rsidRPr="00E147DB">
              <w:rPr>
                <w:b/>
                <w:bCs/>
              </w:rPr>
              <w:t>NOx</w:t>
            </w:r>
            <w:r w:rsidRPr="00E147DB">
              <w:rPr>
                <w:b/>
                <w:bCs/>
              </w:rPr>
              <w:br/>
            </w:r>
            <w:proofErr w:type="spellStart"/>
            <w:r w:rsidRPr="00E147DB">
              <w:rPr>
                <w:b/>
                <w:bCs/>
              </w:rPr>
              <w:t>lb</w:t>
            </w:r>
            <w:proofErr w:type="spellEnd"/>
            <w:r w:rsidRPr="00E147DB">
              <w:rPr>
                <w:b/>
                <w:bCs/>
              </w:rPr>
              <w:t>/</w:t>
            </w:r>
            <w:proofErr w:type="spellStart"/>
            <w:r w:rsidRPr="00E147DB">
              <w:rPr>
                <w:b/>
                <w:bCs/>
              </w:rPr>
              <w:t>MBtu</w:t>
            </w:r>
            <w:proofErr w:type="spellEnd"/>
          </w:p>
        </w:tc>
        <w:tc>
          <w:tcPr>
            <w:tcW w:w="0" w:type="auto"/>
            <w:shd w:val="clear" w:color="auto" w:fill="auto"/>
            <w:vAlign w:val="bottom"/>
            <w:hideMark/>
          </w:tcPr>
          <w:p w14:paraId="33F13657" w14:textId="77777777" w:rsidR="00F965C0" w:rsidRPr="00E147DB" w:rsidRDefault="00F965C0" w:rsidP="00F965C0">
            <w:pPr>
              <w:jc w:val="right"/>
              <w:rPr>
                <w:b/>
                <w:bCs/>
              </w:rPr>
            </w:pPr>
            <w:r w:rsidRPr="00E147DB">
              <w:rPr>
                <w:b/>
                <w:bCs/>
              </w:rPr>
              <w:t>SO</w:t>
            </w:r>
            <w:r w:rsidRPr="00E147DB">
              <w:rPr>
                <w:b/>
                <w:vertAlign w:val="subscript"/>
              </w:rPr>
              <w:t>2</w:t>
            </w:r>
            <w:r w:rsidRPr="00E147DB">
              <w:rPr>
                <w:b/>
                <w:bCs/>
              </w:rPr>
              <w:br/>
            </w:r>
            <w:proofErr w:type="spellStart"/>
            <w:r w:rsidRPr="00E147DB">
              <w:rPr>
                <w:b/>
                <w:bCs/>
              </w:rPr>
              <w:t>lb</w:t>
            </w:r>
            <w:proofErr w:type="spellEnd"/>
            <w:r w:rsidRPr="00E147DB">
              <w:rPr>
                <w:b/>
                <w:bCs/>
              </w:rPr>
              <w:t>/</w:t>
            </w:r>
            <w:proofErr w:type="spellStart"/>
            <w:r w:rsidRPr="00E147DB">
              <w:rPr>
                <w:b/>
                <w:bCs/>
              </w:rPr>
              <w:t>MBtu</w:t>
            </w:r>
            <w:proofErr w:type="spellEnd"/>
          </w:p>
        </w:tc>
      </w:tr>
      <w:tr w:rsidR="00E147DB" w:rsidRPr="00E147DB" w14:paraId="46495E10" w14:textId="77777777" w:rsidTr="00697070">
        <w:trPr>
          <w:trHeight w:val="300"/>
          <w:jc w:val="center"/>
        </w:trPr>
        <w:tc>
          <w:tcPr>
            <w:tcW w:w="3018" w:type="dxa"/>
            <w:shd w:val="clear" w:color="auto" w:fill="auto"/>
            <w:noWrap/>
            <w:vAlign w:val="bottom"/>
            <w:hideMark/>
          </w:tcPr>
          <w:p w14:paraId="71B26D02" w14:textId="77777777" w:rsidR="00F965C0" w:rsidRPr="00E147DB" w:rsidRDefault="00F965C0" w:rsidP="00F965C0">
            <w:r w:rsidRPr="00E147DB">
              <w:t>Natural Gas</w:t>
            </w:r>
          </w:p>
        </w:tc>
        <w:tc>
          <w:tcPr>
            <w:tcW w:w="910" w:type="dxa"/>
            <w:shd w:val="clear" w:color="auto" w:fill="auto"/>
            <w:noWrap/>
            <w:vAlign w:val="bottom"/>
            <w:hideMark/>
          </w:tcPr>
          <w:p w14:paraId="650CCEED" w14:textId="77777777" w:rsidR="00F965C0" w:rsidRPr="00E147DB" w:rsidRDefault="00F965C0" w:rsidP="00F965C0">
            <w:pPr>
              <w:jc w:val="center"/>
            </w:pPr>
            <w:proofErr w:type="spellStart"/>
            <w:r w:rsidRPr="00E147DB">
              <w:t>Therm</w:t>
            </w:r>
            <w:proofErr w:type="spellEnd"/>
          </w:p>
        </w:tc>
        <w:tc>
          <w:tcPr>
            <w:tcW w:w="1130" w:type="dxa"/>
            <w:shd w:val="clear" w:color="auto" w:fill="auto"/>
            <w:noWrap/>
            <w:vAlign w:val="bottom"/>
            <w:hideMark/>
          </w:tcPr>
          <w:p w14:paraId="376B34D6" w14:textId="77777777" w:rsidR="00F965C0" w:rsidRPr="00E147DB" w:rsidRDefault="00F965C0" w:rsidP="00F965C0">
            <w:pPr>
              <w:jc w:val="right"/>
            </w:pPr>
            <w:r w:rsidRPr="00E147DB">
              <w:t>0.1000</w:t>
            </w:r>
          </w:p>
        </w:tc>
        <w:tc>
          <w:tcPr>
            <w:tcW w:w="1104" w:type="dxa"/>
            <w:shd w:val="clear" w:color="auto" w:fill="auto"/>
            <w:noWrap/>
            <w:vAlign w:val="bottom"/>
            <w:hideMark/>
          </w:tcPr>
          <w:p w14:paraId="26D6CE4F" w14:textId="77777777" w:rsidR="00F965C0" w:rsidRPr="00E147DB" w:rsidRDefault="00F965C0" w:rsidP="00F965C0">
            <w:pPr>
              <w:jc w:val="right"/>
            </w:pPr>
            <w:r w:rsidRPr="00E147DB">
              <w:t>117.6</w:t>
            </w:r>
          </w:p>
        </w:tc>
        <w:tc>
          <w:tcPr>
            <w:tcW w:w="0" w:type="auto"/>
            <w:shd w:val="clear" w:color="auto" w:fill="auto"/>
            <w:noWrap/>
            <w:vAlign w:val="bottom"/>
            <w:hideMark/>
          </w:tcPr>
          <w:p w14:paraId="19B57B00" w14:textId="77777777" w:rsidR="00F965C0" w:rsidRPr="00E147DB" w:rsidRDefault="00F965C0" w:rsidP="00F965C0">
            <w:pPr>
              <w:jc w:val="right"/>
            </w:pPr>
            <w:r w:rsidRPr="00E31868">
              <w:rPr>
                <w:strike/>
                <w:color w:val="FF0000"/>
              </w:rPr>
              <w:t>93.0</w:t>
            </w:r>
            <w:r w:rsidRPr="00E31868">
              <w:rPr>
                <w:color w:val="FF0000"/>
                <w:u w:val="single"/>
              </w:rPr>
              <w:t>0.0922</w:t>
            </w:r>
          </w:p>
        </w:tc>
        <w:tc>
          <w:tcPr>
            <w:tcW w:w="0" w:type="auto"/>
            <w:shd w:val="clear" w:color="auto" w:fill="auto"/>
            <w:noWrap/>
            <w:vAlign w:val="bottom"/>
            <w:hideMark/>
          </w:tcPr>
          <w:p w14:paraId="623C81B8" w14:textId="77777777" w:rsidR="00F965C0" w:rsidRPr="00E147DB" w:rsidRDefault="00F965C0" w:rsidP="00F965C0">
            <w:pPr>
              <w:jc w:val="right"/>
            </w:pPr>
            <w:r w:rsidRPr="00E147DB">
              <w:t>0.000</w:t>
            </w:r>
            <w:r w:rsidRPr="00E31868">
              <w:rPr>
                <w:color w:val="FF0000"/>
                <w:u w:val="single"/>
              </w:rPr>
              <w:t>6</w:t>
            </w:r>
            <w:r w:rsidRPr="00E31868">
              <w:rPr>
                <w:strike/>
                <w:color w:val="FF0000"/>
              </w:rPr>
              <w:t>0</w:t>
            </w:r>
          </w:p>
        </w:tc>
      </w:tr>
      <w:tr w:rsidR="00E147DB" w:rsidRPr="00E147DB" w14:paraId="5ADDB496" w14:textId="77777777" w:rsidTr="00697070">
        <w:trPr>
          <w:trHeight w:val="300"/>
          <w:jc w:val="center"/>
        </w:trPr>
        <w:tc>
          <w:tcPr>
            <w:tcW w:w="3018" w:type="dxa"/>
            <w:shd w:val="clear" w:color="auto" w:fill="auto"/>
            <w:noWrap/>
            <w:vAlign w:val="bottom"/>
            <w:hideMark/>
          </w:tcPr>
          <w:p w14:paraId="07AA6D13" w14:textId="77777777" w:rsidR="00F965C0" w:rsidRPr="00E147DB" w:rsidRDefault="00F965C0" w:rsidP="00F965C0">
            <w:pPr>
              <w:ind w:leftChars="-2" w:hangingChars="2" w:hanging="5"/>
            </w:pPr>
            <w:r w:rsidRPr="00E147DB">
              <w:t>Fuel Oil #2</w:t>
            </w:r>
          </w:p>
        </w:tc>
        <w:tc>
          <w:tcPr>
            <w:tcW w:w="910" w:type="dxa"/>
            <w:shd w:val="clear" w:color="auto" w:fill="auto"/>
            <w:noWrap/>
            <w:vAlign w:val="bottom"/>
            <w:hideMark/>
          </w:tcPr>
          <w:p w14:paraId="30271C8A" w14:textId="77777777" w:rsidR="00F965C0" w:rsidRPr="00E147DB" w:rsidRDefault="00F965C0" w:rsidP="00F965C0">
            <w:pPr>
              <w:jc w:val="center"/>
            </w:pPr>
            <w:r w:rsidRPr="00E147DB">
              <w:t>Gallon</w:t>
            </w:r>
          </w:p>
        </w:tc>
        <w:tc>
          <w:tcPr>
            <w:tcW w:w="1130" w:type="dxa"/>
            <w:shd w:val="clear" w:color="auto" w:fill="auto"/>
            <w:noWrap/>
            <w:vAlign w:val="bottom"/>
            <w:hideMark/>
          </w:tcPr>
          <w:p w14:paraId="677E9B2B" w14:textId="77777777" w:rsidR="00F965C0" w:rsidRPr="00E147DB" w:rsidRDefault="00F965C0" w:rsidP="00F965C0">
            <w:pPr>
              <w:jc w:val="right"/>
            </w:pPr>
            <w:r w:rsidRPr="00E147DB">
              <w:t>0.1385</w:t>
            </w:r>
          </w:p>
        </w:tc>
        <w:tc>
          <w:tcPr>
            <w:tcW w:w="1104" w:type="dxa"/>
            <w:shd w:val="clear" w:color="auto" w:fill="auto"/>
            <w:noWrap/>
            <w:vAlign w:val="bottom"/>
            <w:hideMark/>
          </w:tcPr>
          <w:p w14:paraId="7F13B3EF" w14:textId="77777777" w:rsidR="00F965C0" w:rsidRPr="00E147DB" w:rsidRDefault="00F965C0" w:rsidP="00F965C0">
            <w:pPr>
              <w:jc w:val="right"/>
            </w:pPr>
            <w:r w:rsidRPr="00E31868">
              <w:rPr>
                <w:strike/>
                <w:color w:val="FF0000"/>
              </w:rPr>
              <w:t>159.4</w:t>
            </w:r>
            <w:r w:rsidRPr="00E31868">
              <w:rPr>
                <w:color w:val="FF0000"/>
                <w:u w:val="single"/>
              </w:rPr>
              <w:t>161.0</w:t>
            </w:r>
          </w:p>
        </w:tc>
        <w:tc>
          <w:tcPr>
            <w:tcW w:w="0" w:type="auto"/>
            <w:shd w:val="clear" w:color="auto" w:fill="auto"/>
            <w:noWrap/>
            <w:vAlign w:val="bottom"/>
            <w:hideMark/>
          </w:tcPr>
          <w:p w14:paraId="31EAC692" w14:textId="77777777" w:rsidR="00F965C0" w:rsidRPr="00E147DB" w:rsidRDefault="00F965C0" w:rsidP="00F965C0">
            <w:pPr>
              <w:jc w:val="right"/>
            </w:pPr>
            <w:r w:rsidRPr="00E31868">
              <w:rPr>
                <w:strike/>
                <w:color w:val="FF0000"/>
              </w:rPr>
              <w:t>127.8</w:t>
            </w:r>
            <w:r w:rsidRPr="00E31868">
              <w:rPr>
                <w:color w:val="FF0000"/>
                <w:u w:val="single"/>
              </w:rPr>
              <w:t>0.1300</w:t>
            </w:r>
          </w:p>
        </w:tc>
        <w:tc>
          <w:tcPr>
            <w:tcW w:w="0" w:type="auto"/>
            <w:shd w:val="clear" w:color="auto" w:fill="auto"/>
            <w:noWrap/>
            <w:vAlign w:val="bottom"/>
            <w:hideMark/>
          </w:tcPr>
          <w:p w14:paraId="16D09480" w14:textId="77777777" w:rsidR="00F965C0" w:rsidRPr="00E147DB" w:rsidRDefault="00F965C0" w:rsidP="00F965C0">
            <w:pPr>
              <w:jc w:val="right"/>
            </w:pPr>
            <w:r w:rsidRPr="00E31868">
              <w:rPr>
                <w:strike/>
                <w:color w:val="FF0000"/>
              </w:rPr>
              <w:t>0.5066</w:t>
            </w:r>
            <w:r w:rsidRPr="00E31868">
              <w:rPr>
                <w:color w:val="FF0000"/>
                <w:u w:val="single"/>
              </w:rPr>
              <w:t>0.0015</w:t>
            </w:r>
          </w:p>
        </w:tc>
      </w:tr>
      <w:tr w:rsidR="00E147DB" w:rsidRPr="00E147DB" w14:paraId="6847A8EB" w14:textId="77777777" w:rsidTr="00697070">
        <w:trPr>
          <w:trHeight w:val="315"/>
          <w:jc w:val="center"/>
        </w:trPr>
        <w:tc>
          <w:tcPr>
            <w:tcW w:w="3018" w:type="dxa"/>
            <w:shd w:val="clear" w:color="auto" w:fill="auto"/>
            <w:noWrap/>
            <w:vAlign w:val="bottom"/>
            <w:hideMark/>
          </w:tcPr>
          <w:p w14:paraId="0665C047" w14:textId="77777777" w:rsidR="00F965C0" w:rsidRPr="00E147DB" w:rsidRDefault="00F965C0" w:rsidP="00F965C0">
            <w:r w:rsidRPr="00E147DB">
              <w:t>Liquid Petroleum Gas (LPG)</w:t>
            </w:r>
          </w:p>
        </w:tc>
        <w:tc>
          <w:tcPr>
            <w:tcW w:w="910" w:type="dxa"/>
            <w:shd w:val="clear" w:color="auto" w:fill="auto"/>
            <w:noWrap/>
            <w:vAlign w:val="bottom"/>
            <w:hideMark/>
          </w:tcPr>
          <w:p w14:paraId="088E18D9" w14:textId="77777777" w:rsidR="00F965C0" w:rsidRPr="00E147DB" w:rsidRDefault="00F965C0" w:rsidP="00F965C0">
            <w:pPr>
              <w:jc w:val="center"/>
            </w:pPr>
            <w:r w:rsidRPr="00E147DB">
              <w:t>Gallon</w:t>
            </w:r>
          </w:p>
        </w:tc>
        <w:tc>
          <w:tcPr>
            <w:tcW w:w="1130" w:type="dxa"/>
            <w:shd w:val="clear" w:color="auto" w:fill="auto"/>
            <w:noWrap/>
            <w:vAlign w:val="bottom"/>
            <w:hideMark/>
          </w:tcPr>
          <w:p w14:paraId="4E5BE106" w14:textId="77777777" w:rsidR="00F965C0" w:rsidRPr="00E147DB" w:rsidRDefault="00F965C0" w:rsidP="00F965C0">
            <w:pPr>
              <w:jc w:val="right"/>
            </w:pPr>
            <w:r w:rsidRPr="00E147DB">
              <w:t>0.0915</w:t>
            </w:r>
          </w:p>
        </w:tc>
        <w:tc>
          <w:tcPr>
            <w:tcW w:w="1104" w:type="dxa"/>
            <w:shd w:val="clear" w:color="auto" w:fill="auto"/>
            <w:noWrap/>
            <w:vAlign w:val="bottom"/>
            <w:hideMark/>
          </w:tcPr>
          <w:p w14:paraId="35D472C1" w14:textId="77777777" w:rsidR="00F965C0" w:rsidRPr="00E147DB" w:rsidRDefault="00F965C0" w:rsidP="00F965C0">
            <w:pPr>
              <w:jc w:val="right"/>
            </w:pPr>
            <w:r w:rsidRPr="00E147DB">
              <w:t>136.</w:t>
            </w:r>
            <w:r w:rsidRPr="00E31868">
              <w:rPr>
                <w:strike/>
                <w:color w:val="FF0000"/>
              </w:rPr>
              <w:t>4</w:t>
            </w:r>
            <w:r w:rsidRPr="00E31868">
              <w:rPr>
                <w:color w:val="FF0000"/>
                <w:u w:val="single"/>
              </w:rPr>
              <w:t>6</w:t>
            </w:r>
          </w:p>
        </w:tc>
        <w:tc>
          <w:tcPr>
            <w:tcW w:w="0" w:type="auto"/>
            <w:shd w:val="clear" w:color="auto" w:fill="auto"/>
            <w:noWrap/>
            <w:vAlign w:val="bottom"/>
            <w:hideMark/>
          </w:tcPr>
          <w:p w14:paraId="32432C35" w14:textId="77777777" w:rsidR="00F965C0" w:rsidRPr="00E147DB" w:rsidRDefault="00F965C0" w:rsidP="00F965C0">
            <w:pPr>
              <w:jc w:val="right"/>
            </w:pPr>
            <w:r w:rsidRPr="00E31868">
              <w:rPr>
                <w:strike/>
                <w:color w:val="FF0000"/>
              </w:rPr>
              <w:t>153.4</w:t>
            </w:r>
            <w:r w:rsidRPr="00E31868">
              <w:rPr>
                <w:color w:val="FF0000"/>
                <w:u w:val="single"/>
              </w:rPr>
              <w:t>0.1421</w:t>
            </w:r>
          </w:p>
        </w:tc>
        <w:tc>
          <w:tcPr>
            <w:tcW w:w="0" w:type="auto"/>
            <w:shd w:val="clear" w:color="auto" w:fill="auto"/>
            <w:noWrap/>
            <w:vAlign w:val="bottom"/>
            <w:hideMark/>
          </w:tcPr>
          <w:p w14:paraId="5603BBC7" w14:textId="77777777" w:rsidR="00F965C0" w:rsidRPr="00E147DB" w:rsidRDefault="00F965C0" w:rsidP="00F965C0">
            <w:pPr>
              <w:jc w:val="right"/>
            </w:pPr>
            <w:r w:rsidRPr="00E31868">
              <w:rPr>
                <w:strike/>
                <w:color w:val="FF0000"/>
              </w:rPr>
              <w:t>0.0163</w:t>
            </w:r>
            <w:r w:rsidRPr="00E31868">
              <w:rPr>
                <w:color w:val="FF0000"/>
                <w:u w:val="single"/>
              </w:rPr>
              <w:t>0.0002</w:t>
            </w:r>
          </w:p>
        </w:tc>
      </w:tr>
    </w:tbl>
    <w:p w14:paraId="2028213B" w14:textId="77777777" w:rsidR="00F965C0" w:rsidRPr="00F965C0" w:rsidRDefault="00F965C0" w:rsidP="00F965C0">
      <w:pPr>
        <w:ind w:left="720"/>
      </w:pPr>
    </w:p>
    <w:p w14:paraId="0A963C04" w14:textId="77777777" w:rsidR="00F608B6" w:rsidRDefault="00F608B6" w:rsidP="00F608B6">
      <w:pPr>
        <w:rPr>
          <w:rFonts w:cstheme="minorHAnsi"/>
        </w:rPr>
      </w:pPr>
      <w:r w:rsidRPr="00DE5F6A">
        <w:rPr>
          <w:rFonts w:cstheme="minorHAnsi"/>
          <w:b/>
          <w:bCs/>
        </w:rPr>
        <w:t>5.1.2.2.2</w:t>
      </w:r>
      <w:r w:rsidRPr="00962DF1">
        <w:rPr>
          <w:rFonts w:cstheme="minorHAnsi"/>
          <w:color w:val="FF0000"/>
        </w:rPr>
        <w:t xml:space="preserve">. </w:t>
      </w:r>
      <w:proofErr w:type="gramStart"/>
      <w:r w:rsidRPr="00962DF1">
        <w:rPr>
          <w:rFonts w:cstheme="minorHAnsi"/>
          <w:strike/>
          <w:color w:val="FF0000"/>
        </w:rPr>
        <w:t xml:space="preserve">Pollution </w:t>
      </w:r>
      <w:r w:rsidRPr="00962DF1">
        <w:rPr>
          <w:rFonts w:cstheme="minorHAnsi"/>
          <w:color w:val="FF0000"/>
          <w:u w:val="single"/>
        </w:rPr>
        <w:t xml:space="preserve"> </w:t>
      </w:r>
      <w:r w:rsidRPr="00686DB9">
        <w:rPr>
          <w:rFonts w:cstheme="minorHAnsi"/>
        </w:rPr>
        <w:t>Emission</w:t>
      </w:r>
      <w:proofErr w:type="gramEnd"/>
      <w:r w:rsidRPr="00686DB9">
        <w:rPr>
          <w:rFonts w:cstheme="minorHAnsi"/>
        </w:rPr>
        <w:t xml:space="preserve"> Savings. Estimated</w:t>
      </w:r>
      <w:r>
        <w:rPr>
          <w:rFonts w:cstheme="minorHAnsi"/>
        </w:rPr>
        <w:t xml:space="preserve"> </w:t>
      </w:r>
      <w:r w:rsidRPr="00962DF1">
        <w:rPr>
          <w:rFonts w:cstheme="minorHAnsi"/>
          <w:strike/>
          <w:color w:val="FF0000"/>
        </w:rPr>
        <w:t xml:space="preserve">pollution </w:t>
      </w:r>
      <w:r w:rsidRPr="00686DB9">
        <w:rPr>
          <w:rFonts w:cstheme="minorHAnsi"/>
        </w:rPr>
        <w:t>emission savings for the Rated Home shall be calculated in accordance with Sections 5.1.2.2.2.1 through 5.1.2.2.2.3.</w:t>
      </w:r>
    </w:p>
    <w:p w14:paraId="40890945" w14:textId="77777777" w:rsidR="00F608B6" w:rsidRDefault="00F608B6" w:rsidP="00F608B6">
      <w:pPr>
        <w:rPr>
          <w:rFonts w:cstheme="minorHAnsi"/>
        </w:rPr>
      </w:pPr>
    </w:p>
    <w:p w14:paraId="64356F29" w14:textId="77777777" w:rsidR="00F608B6" w:rsidRPr="00E85461" w:rsidRDefault="00F608B6" w:rsidP="00F608B6">
      <w:pPr>
        <w:ind w:left="1440"/>
        <w:rPr>
          <w:rFonts w:cstheme="minorHAnsi"/>
        </w:rPr>
      </w:pPr>
      <w:r w:rsidRPr="00E85461">
        <w:rPr>
          <w:rFonts w:cstheme="minorHAnsi"/>
        </w:rPr>
        <w:t xml:space="preserve">5.1.2.2.2.1. </w:t>
      </w:r>
      <w:r w:rsidRPr="00962DF1">
        <w:rPr>
          <w:rFonts w:cstheme="minorHAnsi"/>
          <w:color w:val="FF0000"/>
          <w:u w:val="single"/>
        </w:rPr>
        <w:t>The CO2 Index Reference Home shall be identical to the Energy Rating Reference Home except that it shall use electricity for all energy end uses.</w:t>
      </w:r>
      <w:r w:rsidRPr="00962DF1">
        <w:rPr>
          <w:rFonts w:cstheme="minorHAnsi"/>
          <w:color w:val="FF0000"/>
        </w:rPr>
        <w:t xml:space="preserve"> </w:t>
      </w:r>
      <w:r>
        <w:rPr>
          <w:rFonts w:cstheme="minorHAnsi"/>
        </w:rPr>
        <w:t xml:space="preserve">The </w:t>
      </w:r>
      <w:r w:rsidRPr="00962DF1">
        <w:rPr>
          <w:rFonts w:cstheme="minorHAnsi"/>
          <w:strike/>
          <w:color w:val="FF0000"/>
        </w:rPr>
        <w:t xml:space="preserve">Energy Rating Reference Home pollution </w:t>
      </w:r>
      <w:r w:rsidRPr="00E85461">
        <w:rPr>
          <w:rFonts w:cstheme="minorHAnsi"/>
        </w:rPr>
        <w:t>emissions</w:t>
      </w:r>
      <w:r w:rsidRPr="00962DF1">
        <w:rPr>
          <w:rFonts w:cstheme="minorHAnsi"/>
          <w:color w:val="FF0000"/>
          <w:u w:val="single"/>
        </w:rPr>
        <w:t xml:space="preserve"> for the CO2 Index Reference Home</w:t>
      </w:r>
      <w:r w:rsidRPr="00962DF1">
        <w:rPr>
          <w:rFonts w:cstheme="minorHAnsi"/>
          <w:color w:val="FF0000"/>
        </w:rPr>
        <w:t xml:space="preserve"> </w:t>
      </w:r>
      <w:r w:rsidRPr="00E85461">
        <w:rPr>
          <w:rFonts w:cstheme="minorHAnsi"/>
        </w:rPr>
        <w:t>shall be determined</w:t>
      </w:r>
      <w:r>
        <w:rPr>
          <w:rFonts w:cstheme="minorHAnsi"/>
        </w:rPr>
        <w:t xml:space="preserve"> </w:t>
      </w:r>
      <w:r w:rsidRPr="00962DF1">
        <w:rPr>
          <w:rFonts w:cstheme="minorHAnsi"/>
          <w:strike/>
          <w:color w:val="FF0000"/>
        </w:rPr>
        <w:t xml:space="preserve">by fuel type </w:t>
      </w:r>
      <w:r w:rsidRPr="00E85461">
        <w:rPr>
          <w:rFonts w:cstheme="minorHAnsi"/>
        </w:rPr>
        <w:t>by applying the</w:t>
      </w:r>
      <w:r w:rsidRPr="00962DF1">
        <w:rPr>
          <w:rFonts w:cstheme="minorHAnsi"/>
          <w:color w:val="0070C0"/>
        </w:rPr>
        <w:t xml:space="preserve"> </w:t>
      </w:r>
      <w:r w:rsidRPr="00962DF1">
        <w:rPr>
          <w:rFonts w:cstheme="minorHAnsi"/>
          <w:color w:val="FF0000"/>
          <w:u w:val="single"/>
        </w:rPr>
        <w:t>emission factors</w:t>
      </w:r>
      <w:r w:rsidRPr="00962DF1">
        <w:rPr>
          <w:rFonts w:cstheme="minorHAnsi"/>
          <w:color w:val="FF0000"/>
        </w:rPr>
        <w:t xml:space="preserve"> </w:t>
      </w:r>
      <w:r w:rsidRPr="00962DF1">
        <w:rPr>
          <w:rFonts w:cstheme="minorHAnsi"/>
          <w:strike/>
          <w:color w:val="FF0000"/>
        </w:rPr>
        <w:t>pollution emissions</w:t>
      </w:r>
      <w:r w:rsidRPr="00962DF1">
        <w:rPr>
          <w:rFonts w:cstheme="minorHAnsi"/>
          <w:strike/>
          <w:color w:val="FF0000"/>
          <w:u w:val="single"/>
        </w:rPr>
        <w:t xml:space="preserve"> </w:t>
      </w:r>
      <w:r w:rsidRPr="00E85461">
        <w:rPr>
          <w:rFonts w:cstheme="minorHAnsi"/>
        </w:rPr>
        <w:t>determined</w:t>
      </w:r>
      <w:r w:rsidRPr="009C51AB">
        <w:rPr>
          <w:rFonts w:cstheme="minorHAnsi"/>
          <w:color w:val="FF0000"/>
        </w:rPr>
        <w:t xml:space="preserve"> </w:t>
      </w:r>
      <w:r w:rsidRPr="00E85461">
        <w:rPr>
          <w:rFonts w:cstheme="minorHAnsi"/>
        </w:rPr>
        <w:t>in accordance with Section 5.1.2.2.1 to</w:t>
      </w:r>
      <w:r>
        <w:rPr>
          <w:rFonts w:cstheme="minorHAnsi"/>
        </w:rPr>
        <w:t xml:space="preserve"> </w:t>
      </w:r>
      <w:proofErr w:type="gramStart"/>
      <w:r w:rsidRPr="00962DF1">
        <w:rPr>
          <w:rFonts w:cstheme="minorHAnsi"/>
          <w:strike/>
          <w:color w:val="FF0000"/>
        </w:rPr>
        <w:t>the</w:t>
      </w:r>
      <w:r w:rsidRPr="00962DF1">
        <w:rPr>
          <w:rFonts w:cstheme="minorHAnsi"/>
          <w:color w:val="FF0000"/>
          <w:u w:val="single"/>
        </w:rPr>
        <w:t xml:space="preserve"> its</w:t>
      </w:r>
      <w:proofErr w:type="gramEnd"/>
      <w:r w:rsidRPr="00962DF1">
        <w:rPr>
          <w:rFonts w:cstheme="minorHAnsi"/>
          <w:color w:val="FF0000"/>
          <w:u w:val="single"/>
        </w:rPr>
        <w:t xml:space="preserve"> Purchased Energy</w:t>
      </w:r>
      <w:r w:rsidRPr="00962DF1">
        <w:rPr>
          <w:rFonts w:cstheme="minorHAnsi"/>
          <w:strike/>
          <w:color w:val="FF0000"/>
        </w:rPr>
        <w:t xml:space="preserve"> individual fuel types of the Energy Rating Reference Home</w:t>
      </w:r>
      <w:r w:rsidRPr="00E85461">
        <w:rPr>
          <w:rFonts w:cstheme="minorHAnsi"/>
        </w:rPr>
        <w:t>.</w:t>
      </w:r>
    </w:p>
    <w:p w14:paraId="70F66297" w14:textId="77777777" w:rsidR="00F608B6" w:rsidRDefault="00F608B6" w:rsidP="00F608B6">
      <w:pPr>
        <w:ind w:left="1440"/>
        <w:rPr>
          <w:rFonts w:cstheme="minorHAnsi"/>
        </w:rPr>
      </w:pPr>
    </w:p>
    <w:p w14:paraId="37312DDF" w14:textId="77777777" w:rsidR="00F608B6" w:rsidRPr="00E85461" w:rsidRDefault="00F608B6" w:rsidP="00F608B6">
      <w:pPr>
        <w:ind w:left="1440"/>
        <w:rPr>
          <w:rFonts w:cstheme="minorHAnsi"/>
        </w:rPr>
      </w:pPr>
      <w:r w:rsidRPr="00E85461">
        <w:rPr>
          <w:rFonts w:cstheme="minorHAnsi"/>
        </w:rPr>
        <w:t>5.1.2.2.2.2. The Rated Home</w:t>
      </w:r>
      <w:r>
        <w:rPr>
          <w:rFonts w:cstheme="minorHAnsi"/>
        </w:rPr>
        <w:t xml:space="preserve"> </w:t>
      </w:r>
      <w:r w:rsidRPr="00962DF1">
        <w:rPr>
          <w:rFonts w:cstheme="minorHAnsi"/>
          <w:strike/>
          <w:color w:val="FF0000"/>
        </w:rPr>
        <w:t xml:space="preserve">pollution </w:t>
      </w:r>
      <w:r w:rsidRPr="00E85461">
        <w:rPr>
          <w:rFonts w:cstheme="minorHAnsi"/>
        </w:rPr>
        <w:t>emissions shall be determined by fuel type by applying the</w:t>
      </w:r>
      <w:r>
        <w:rPr>
          <w:rFonts w:cstheme="minorHAnsi"/>
        </w:rPr>
        <w:t xml:space="preserve"> </w:t>
      </w:r>
      <w:r w:rsidRPr="00962DF1">
        <w:rPr>
          <w:rFonts w:cstheme="minorHAnsi"/>
          <w:strike/>
          <w:color w:val="FF0000"/>
        </w:rPr>
        <w:t xml:space="preserve">same pollution </w:t>
      </w:r>
      <w:r w:rsidRPr="00E85461">
        <w:rPr>
          <w:rFonts w:cstheme="minorHAnsi"/>
        </w:rPr>
        <w:t>emission</w:t>
      </w:r>
      <w:r w:rsidRPr="00962DF1">
        <w:rPr>
          <w:rFonts w:cstheme="minorHAnsi"/>
          <w:color w:val="FF0000"/>
          <w:u w:val="single"/>
        </w:rPr>
        <w:t xml:space="preserve"> factors determined in accordance with</w:t>
      </w:r>
      <w:r w:rsidRPr="00962DF1">
        <w:rPr>
          <w:rFonts w:cstheme="minorHAnsi"/>
          <w:color w:val="FF0000"/>
        </w:rPr>
        <w:t xml:space="preserve"> </w:t>
      </w:r>
      <w:r w:rsidRPr="00962DF1">
        <w:rPr>
          <w:rFonts w:cstheme="minorHAnsi"/>
          <w:strike/>
          <w:color w:val="FF0000"/>
        </w:rPr>
        <w:t xml:space="preserve">data used for the Energy Rating Reference Home in </w:t>
      </w:r>
      <w:r w:rsidRPr="00E85461">
        <w:rPr>
          <w:rFonts w:cstheme="minorHAnsi"/>
        </w:rPr>
        <w:t>Section</w:t>
      </w:r>
      <w:r>
        <w:rPr>
          <w:rFonts w:cstheme="minorHAnsi"/>
        </w:rPr>
        <w:t xml:space="preserve"> </w:t>
      </w:r>
      <w:proofErr w:type="gramStart"/>
      <w:r w:rsidRPr="00962DF1">
        <w:rPr>
          <w:rFonts w:cstheme="minorHAnsi"/>
          <w:color w:val="FF0000"/>
          <w:u w:val="single"/>
        </w:rPr>
        <w:t>5.1.2.2.1</w:t>
      </w:r>
      <w:r w:rsidRPr="00962DF1">
        <w:rPr>
          <w:rFonts w:cstheme="minorHAnsi"/>
          <w:strike/>
          <w:color w:val="FF0000"/>
        </w:rPr>
        <w:t>5.1.2.2.2.1</w:t>
      </w:r>
      <w:r w:rsidRPr="00962DF1">
        <w:rPr>
          <w:rFonts w:cstheme="minorHAnsi"/>
          <w:strike/>
          <w:color w:val="FF0000"/>
          <w:u w:val="single"/>
        </w:rPr>
        <w:t xml:space="preserve"> </w:t>
      </w:r>
      <w:r w:rsidRPr="00962DF1">
        <w:rPr>
          <w:rFonts w:cstheme="minorHAnsi"/>
          <w:strike/>
          <w:color w:val="FF0000"/>
        </w:rPr>
        <w:t xml:space="preserve"> above</w:t>
      </w:r>
      <w:proofErr w:type="gramEnd"/>
      <w:r w:rsidRPr="00E85461">
        <w:rPr>
          <w:rFonts w:cstheme="minorHAnsi"/>
        </w:rPr>
        <w:t>.</w:t>
      </w:r>
    </w:p>
    <w:p w14:paraId="74B996F4" w14:textId="77777777" w:rsidR="00F608B6" w:rsidRDefault="00F608B6" w:rsidP="00F608B6">
      <w:pPr>
        <w:ind w:left="720" w:firstLine="720"/>
        <w:rPr>
          <w:rFonts w:cstheme="minorHAnsi"/>
        </w:rPr>
      </w:pPr>
    </w:p>
    <w:p w14:paraId="0EE111C5" w14:textId="77777777" w:rsidR="00F608B6" w:rsidRPr="00E85461" w:rsidRDefault="00F608B6" w:rsidP="00F608B6">
      <w:pPr>
        <w:ind w:left="1440"/>
        <w:rPr>
          <w:rFonts w:cstheme="minorHAnsi"/>
        </w:rPr>
      </w:pPr>
      <w:r w:rsidRPr="00E85461">
        <w:rPr>
          <w:rFonts w:cstheme="minorHAnsi"/>
        </w:rPr>
        <w:t>5.1.2.2.2.3. For Confirmed, Sampled and Projected Ratings, estimated</w:t>
      </w:r>
      <w:r>
        <w:rPr>
          <w:rFonts w:cstheme="minorHAnsi"/>
        </w:rPr>
        <w:t xml:space="preserve"> </w:t>
      </w:r>
      <w:r w:rsidRPr="00962DF1">
        <w:rPr>
          <w:rFonts w:cstheme="minorHAnsi"/>
          <w:strike/>
          <w:color w:val="FF0000"/>
        </w:rPr>
        <w:t>pollution</w:t>
      </w:r>
      <w:r w:rsidRPr="003645B4">
        <w:rPr>
          <w:rFonts w:cstheme="minorHAnsi"/>
          <w:strike/>
          <w:color w:val="0070C0"/>
        </w:rPr>
        <w:t xml:space="preserve"> </w:t>
      </w:r>
      <w:r w:rsidRPr="00E85461">
        <w:rPr>
          <w:rFonts w:cstheme="minorHAnsi"/>
        </w:rPr>
        <w:t>emission savings shall be calculated in accordance with Sections 5.1.2.2.2.3.1 and 5.1.2.2.2.3.2.</w:t>
      </w:r>
    </w:p>
    <w:p w14:paraId="6B73613F" w14:textId="77777777" w:rsidR="00F608B6" w:rsidRDefault="00F608B6" w:rsidP="00F608B6">
      <w:pPr>
        <w:ind w:left="1440"/>
        <w:rPr>
          <w:rFonts w:cstheme="minorHAnsi"/>
        </w:rPr>
      </w:pPr>
    </w:p>
    <w:p w14:paraId="44668DF2" w14:textId="77777777" w:rsidR="00F608B6" w:rsidRPr="00E85461" w:rsidRDefault="00F608B6" w:rsidP="00F608B6">
      <w:pPr>
        <w:ind w:left="2160"/>
        <w:rPr>
          <w:rFonts w:cstheme="minorHAnsi"/>
        </w:rPr>
      </w:pPr>
      <w:r w:rsidRPr="00E85461">
        <w:rPr>
          <w:rFonts w:cstheme="minorHAnsi"/>
        </w:rPr>
        <w:t>5.1.2.2.2.3.1. Estimated</w:t>
      </w:r>
      <w:r>
        <w:rPr>
          <w:rFonts w:cstheme="minorHAnsi"/>
        </w:rPr>
        <w:t xml:space="preserve"> </w:t>
      </w:r>
      <w:r w:rsidRPr="00962DF1">
        <w:rPr>
          <w:rFonts w:cstheme="minorHAnsi"/>
          <w:strike/>
          <w:color w:val="FF0000"/>
        </w:rPr>
        <w:t xml:space="preserve">pollution </w:t>
      </w:r>
      <w:r w:rsidRPr="00E85461">
        <w:rPr>
          <w:rFonts w:cstheme="minorHAnsi"/>
        </w:rPr>
        <w:t xml:space="preserve">emission savings with respect to the </w:t>
      </w:r>
      <w:r w:rsidRPr="00962DF1">
        <w:rPr>
          <w:rFonts w:cstheme="minorHAnsi"/>
          <w:strike/>
          <w:color w:val="FF0000"/>
        </w:rPr>
        <w:t xml:space="preserve">Energy Rating Reference Home </w:t>
      </w:r>
      <w:r w:rsidRPr="00962DF1">
        <w:rPr>
          <w:rFonts w:cstheme="minorHAnsi"/>
          <w:color w:val="FF0000"/>
          <w:u w:val="single"/>
        </w:rPr>
        <w:t>CO2 Index Reference Home</w:t>
      </w:r>
      <w:r w:rsidRPr="00962DF1">
        <w:rPr>
          <w:rFonts w:cstheme="minorHAnsi"/>
          <w:color w:val="FF0000"/>
        </w:rPr>
        <w:t xml:space="preserve"> </w:t>
      </w:r>
      <w:r w:rsidRPr="00E85461">
        <w:rPr>
          <w:rFonts w:cstheme="minorHAnsi"/>
        </w:rPr>
        <w:t>shall be the difference between the</w:t>
      </w:r>
      <w:r>
        <w:rPr>
          <w:rFonts w:cstheme="minorHAnsi"/>
        </w:rPr>
        <w:t xml:space="preserve"> </w:t>
      </w:r>
      <w:r w:rsidRPr="00962DF1">
        <w:rPr>
          <w:rFonts w:cstheme="minorHAnsi"/>
          <w:strike/>
          <w:color w:val="FF0000"/>
        </w:rPr>
        <w:t xml:space="preserve">pollution </w:t>
      </w:r>
      <w:r w:rsidRPr="00E85461">
        <w:rPr>
          <w:rFonts w:cstheme="minorHAnsi"/>
        </w:rPr>
        <w:t>emissions of the</w:t>
      </w:r>
      <w:r>
        <w:rPr>
          <w:rFonts w:cstheme="minorHAnsi"/>
        </w:rPr>
        <w:t xml:space="preserve"> </w:t>
      </w:r>
      <w:r w:rsidRPr="00962DF1">
        <w:rPr>
          <w:rFonts w:cstheme="minorHAnsi"/>
          <w:strike/>
          <w:color w:val="FF0000"/>
        </w:rPr>
        <w:t xml:space="preserve">Energy Rating Reference </w:t>
      </w:r>
      <w:r w:rsidRPr="00962DF1">
        <w:rPr>
          <w:rFonts w:cstheme="minorHAnsi"/>
          <w:color w:val="FF0000"/>
          <w:u w:val="single"/>
        </w:rPr>
        <w:t xml:space="preserve">CO2 Index Reference </w:t>
      </w:r>
      <w:r w:rsidRPr="00E85461">
        <w:rPr>
          <w:rFonts w:cstheme="minorHAnsi"/>
        </w:rPr>
        <w:t>Home and the</w:t>
      </w:r>
      <w:r>
        <w:rPr>
          <w:rFonts w:cstheme="minorHAnsi"/>
        </w:rPr>
        <w:t xml:space="preserve"> </w:t>
      </w:r>
      <w:r w:rsidRPr="00962DF1">
        <w:rPr>
          <w:rFonts w:cstheme="minorHAnsi"/>
          <w:strike/>
          <w:color w:val="FF0000"/>
        </w:rPr>
        <w:t xml:space="preserve">pollution </w:t>
      </w:r>
      <w:r w:rsidRPr="00E85461">
        <w:rPr>
          <w:rFonts w:cstheme="minorHAnsi"/>
        </w:rPr>
        <w:t>emissions of the Rated Home.</w:t>
      </w:r>
    </w:p>
    <w:p w14:paraId="2D6051A9" w14:textId="77777777" w:rsidR="00F608B6" w:rsidRDefault="00F608B6" w:rsidP="00F608B6">
      <w:pPr>
        <w:ind w:left="1440"/>
        <w:rPr>
          <w:rFonts w:cstheme="minorHAnsi"/>
        </w:rPr>
      </w:pPr>
    </w:p>
    <w:p w14:paraId="63298494" w14:textId="77777777" w:rsidR="00F608B6" w:rsidRPr="00E85461" w:rsidRDefault="00F608B6" w:rsidP="00F608B6">
      <w:pPr>
        <w:ind w:left="2160"/>
        <w:rPr>
          <w:rFonts w:cstheme="minorHAnsi"/>
        </w:rPr>
      </w:pPr>
      <w:r w:rsidRPr="00E85461">
        <w:rPr>
          <w:rFonts w:cstheme="minorHAnsi"/>
        </w:rPr>
        <w:t>5.1.2.2.2.3.2. Estimated</w:t>
      </w:r>
      <w:r>
        <w:rPr>
          <w:rFonts w:cstheme="minorHAnsi"/>
        </w:rPr>
        <w:t xml:space="preserve"> </w:t>
      </w:r>
      <w:r w:rsidRPr="00962DF1">
        <w:rPr>
          <w:rFonts w:cstheme="minorHAnsi"/>
          <w:strike/>
          <w:color w:val="FF0000"/>
        </w:rPr>
        <w:t xml:space="preserve">pollution </w:t>
      </w:r>
      <w:r w:rsidRPr="00E85461">
        <w:rPr>
          <w:rFonts w:cstheme="minorHAnsi"/>
        </w:rPr>
        <w:t>emission savings with respect to the Typical Existing Home shall be determined in accordance with Sections 5.1.2.2.2.3.2.1 and 5.1.2.2.2.3.2.2.</w:t>
      </w:r>
    </w:p>
    <w:p w14:paraId="4AD006D8" w14:textId="77777777" w:rsidR="00F608B6" w:rsidRDefault="00F608B6" w:rsidP="00F608B6">
      <w:pPr>
        <w:ind w:left="2160"/>
        <w:rPr>
          <w:rFonts w:cstheme="minorHAnsi"/>
        </w:rPr>
      </w:pPr>
    </w:p>
    <w:p w14:paraId="29A36795" w14:textId="77777777" w:rsidR="00F608B6" w:rsidRPr="00E85461" w:rsidRDefault="00F608B6" w:rsidP="00F608B6">
      <w:pPr>
        <w:ind w:left="2880"/>
        <w:rPr>
          <w:rFonts w:cstheme="minorHAnsi"/>
        </w:rPr>
      </w:pPr>
      <w:r w:rsidRPr="00E85461">
        <w:rPr>
          <w:rFonts w:cstheme="minorHAnsi"/>
        </w:rPr>
        <w:t>5.1.2.2.2.3.2.1.</w:t>
      </w:r>
      <w:r w:rsidRPr="00E85461">
        <w:rPr>
          <w:rFonts w:cstheme="minorHAnsi"/>
        </w:rPr>
        <w:tab/>
      </w:r>
      <w:r w:rsidRPr="00962DF1">
        <w:rPr>
          <w:rFonts w:cstheme="minorHAnsi"/>
          <w:strike/>
          <w:color w:val="FF0000"/>
        </w:rPr>
        <w:t xml:space="preserve">For each fuel type, </w:t>
      </w:r>
      <w:proofErr w:type="spellStart"/>
      <w:r w:rsidRPr="00962DF1">
        <w:rPr>
          <w:rFonts w:cstheme="minorHAnsi"/>
          <w:strike/>
          <w:color w:val="FF0000"/>
        </w:rPr>
        <w:t>m</w:t>
      </w:r>
      <w:r w:rsidRPr="00962DF1">
        <w:rPr>
          <w:rFonts w:cstheme="minorHAnsi"/>
          <w:color w:val="FF0000"/>
          <w:u w:val="single"/>
        </w:rPr>
        <w:t>M</w:t>
      </w:r>
      <w:r w:rsidRPr="00E85461">
        <w:rPr>
          <w:rFonts w:cstheme="minorHAnsi"/>
        </w:rPr>
        <w:t>ultiply</w:t>
      </w:r>
      <w:proofErr w:type="spellEnd"/>
      <w:r w:rsidRPr="00E85461">
        <w:rPr>
          <w:rFonts w:cstheme="minorHAnsi"/>
        </w:rPr>
        <w:t xml:space="preserve"> the</w:t>
      </w:r>
      <w:r>
        <w:rPr>
          <w:rFonts w:cstheme="minorHAnsi"/>
        </w:rPr>
        <w:t xml:space="preserve"> </w:t>
      </w:r>
      <w:r w:rsidRPr="006E1146">
        <w:rPr>
          <w:rFonts w:cstheme="minorHAnsi"/>
          <w:strike/>
          <w:color w:val="FF0000"/>
        </w:rPr>
        <w:t xml:space="preserve">Energy Rating Reference Home pollution </w:t>
      </w:r>
      <w:r w:rsidRPr="006E1146">
        <w:rPr>
          <w:rFonts w:cstheme="minorHAnsi"/>
          <w:color w:val="FF0000"/>
          <w:u w:val="single"/>
        </w:rPr>
        <w:t>CO2 Index Reference Home</w:t>
      </w:r>
      <w:r w:rsidRPr="006E1146">
        <w:rPr>
          <w:rFonts w:cstheme="minorHAnsi"/>
          <w:color w:val="FF0000"/>
        </w:rPr>
        <w:t xml:space="preserve"> </w:t>
      </w:r>
      <w:r w:rsidRPr="00E85461">
        <w:rPr>
          <w:rFonts w:cstheme="minorHAnsi"/>
        </w:rPr>
        <w:t>emissions by 1.3 to determine the Typical Existing Home</w:t>
      </w:r>
      <w:r>
        <w:rPr>
          <w:rFonts w:cstheme="minorHAnsi"/>
        </w:rPr>
        <w:t xml:space="preserve"> </w:t>
      </w:r>
      <w:r w:rsidRPr="006E1146">
        <w:rPr>
          <w:rFonts w:cstheme="minorHAnsi"/>
          <w:strike/>
          <w:color w:val="FF0000"/>
        </w:rPr>
        <w:t>pollution</w:t>
      </w:r>
      <w:r w:rsidRPr="0096598A">
        <w:rPr>
          <w:rFonts w:cstheme="minorHAnsi"/>
          <w:strike/>
          <w:color w:val="0070C0"/>
        </w:rPr>
        <w:t xml:space="preserve"> </w:t>
      </w:r>
      <w:r w:rsidRPr="00E85461">
        <w:rPr>
          <w:rFonts w:cstheme="minorHAnsi"/>
        </w:rPr>
        <w:t>emissions</w:t>
      </w:r>
      <w:r w:rsidRPr="006E1146">
        <w:rPr>
          <w:rFonts w:cstheme="minorHAnsi"/>
          <w:color w:val="FF0000"/>
          <w:u w:val="single"/>
        </w:rPr>
        <w:t xml:space="preserve"> by fuel type</w:t>
      </w:r>
      <w:r w:rsidRPr="00E85461">
        <w:rPr>
          <w:rFonts w:cstheme="minorHAnsi"/>
        </w:rPr>
        <w:t>.</w:t>
      </w:r>
    </w:p>
    <w:p w14:paraId="7CC9942B" w14:textId="77777777" w:rsidR="00F608B6" w:rsidRDefault="00F608B6" w:rsidP="00F608B6">
      <w:pPr>
        <w:ind w:left="2160"/>
        <w:rPr>
          <w:rFonts w:cstheme="minorHAnsi"/>
        </w:rPr>
      </w:pPr>
    </w:p>
    <w:p w14:paraId="5C463C0B" w14:textId="77777777" w:rsidR="00F608B6" w:rsidRPr="00E85461" w:rsidRDefault="00F608B6" w:rsidP="00F608B6">
      <w:pPr>
        <w:ind w:left="2880"/>
        <w:rPr>
          <w:rFonts w:cstheme="minorHAnsi"/>
        </w:rPr>
      </w:pPr>
      <w:r w:rsidRPr="00E85461">
        <w:rPr>
          <w:rFonts w:cstheme="minorHAnsi"/>
        </w:rPr>
        <w:lastRenderedPageBreak/>
        <w:t>5.1.2.2.2.3.2.2.</w:t>
      </w:r>
      <w:r w:rsidRPr="00E85461">
        <w:rPr>
          <w:rFonts w:cstheme="minorHAnsi"/>
        </w:rPr>
        <w:tab/>
        <w:t>Estimated</w:t>
      </w:r>
      <w:r>
        <w:rPr>
          <w:rFonts w:cstheme="minorHAnsi"/>
        </w:rPr>
        <w:t xml:space="preserve"> </w:t>
      </w:r>
      <w:r w:rsidRPr="006E1146">
        <w:rPr>
          <w:rFonts w:cstheme="minorHAnsi"/>
          <w:strike/>
          <w:color w:val="FF0000"/>
        </w:rPr>
        <w:t xml:space="preserve">pollution </w:t>
      </w:r>
      <w:r w:rsidRPr="00E85461">
        <w:rPr>
          <w:rFonts w:cstheme="minorHAnsi"/>
        </w:rPr>
        <w:t>emission savings with respect to the Typical Existing Home shall be the difference between the</w:t>
      </w:r>
      <w:r>
        <w:rPr>
          <w:rFonts w:cstheme="minorHAnsi"/>
        </w:rPr>
        <w:t xml:space="preserve"> </w:t>
      </w:r>
      <w:r w:rsidRPr="006E1146">
        <w:rPr>
          <w:rFonts w:cstheme="minorHAnsi"/>
          <w:strike/>
          <w:color w:val="FF0000"/>
        </w:rPr>
        <w:t xml:space="preserve">pollution </w:t>
      </w:r>
      <w:r w:rsidRPr="00E85461">
        <w:rPr>
          <w:rFonts w:cstheme="minorHAnsi"/>
        </w:rPr>
        <w:t>emissions of the Typical Existing Home and the</w:t>
      </w:r>
      <w:r>
        <w:rPr>
          <w:rFonts w:cstheme="minorHAnsi"/>
        </w:rPr>
        <w:t xml:space="preserve"> </w:t>
      </w:r>
      <w:r w:rsidRPr="006E1146">
        <w:rPr>
          <w:rFonts w:cstheme="minorHAnsi"/>
          <w:strike/>
          <w:color w:val="FF0000"/>
        </w:rPr>
        <w:t>pollution</w:t>
      </w:r>
      <w:r w:rsidRPr="0096598A">
        <w:rPr>
          <w:rFonts w:cstheme="minorHAnsi"/>
          <w:strike/>
          <w:color w:val="0070C0"/>
        </w:rPr>
        <w:t xml:space="preserve"> </w:t>
      </w:r>
      <w:r w:rsidRPr="00E85461">
        <w:rPr>
          <w:rFonts w:cstheme="minorHAnsi"/>
        </w:rPr>
        <w:t>emissions of the Rated Home.</w:t>
      </w:r>
    </w:p>
    <w:p w14:paraId="0D7A46BE" w14:textId="77777777" w:rsidR="00F608B6" w:rsidRPr="00563F74" w:rsidRDefault="00F608B6" w:rsidP="00F608B6">
      <w:pPr>
        <w:rPr>
          <w:b/>
        </w:rPr>
      </w:pPr>
    </w:p>
    <w:p w14:paraId="3E8F9074" w14:textId="77777777" w:rsidR="00135249" w:rsidRPr="00563F74" w:rsidRDefault="00135249" w:rsidP="00135249">
      <w:pPr>
        <w:rPr>
          <w:b/>
        </w:rPr>
      </w:pPr>
    </w:p>
    <w:p w14:paraId="24A57893" w14:textId="77777777" w:rsidR="00135249" w:rsidRPr="00563F74" w:rsidRDefault="00135249" w:rsidP="00135249">
      <w:pPr>
        <w:pStyle w:val="two"/>
        <w:rPr>
          <w:rStyle w:val="Heading2Char"/>
          <w:vanish/>
        </w:rPr>
      </w:pPr>
    </w:p>
    <w:p w14:paraId="7B0F6F59" w14:textId="47786EAA" w:rsidR="00135249" w:rsidRPr="00563F74" w:rsidRDefault="00135249" w:rsidP="00135249">
      <w:pPr>
        <w:pStyle w:val="two"/>
      </w:pPr>
      <w:bookmarkStart w:id="6" w:name="_Toc443655394"/>
      <w:bookmarkStart w:id="7" w:name="_Toc505772476"/>
      <w:bookmarkStart w:id="8" w:name="_Ref523996680"/>
      <w:r w:rsidRPr="00135249">
        <w:rPr>
          <w:rStyle w:val="Heading2Char"/>
          <w:rFonts w:ascii="Times New Roman" w:hAnsi="Times New Roman" w:cs="Times New Roman"/>
          <w:b/>
          <w:color w:val="auto"/>
          <w:sz w:val="24"/>
          <w:szCs w:val="24"/>
        </w:rPr>
        <w:t>Labeling.</w:t>
      </w:r>
      <w:bookmarkEnd w:id="6"/>
      <w:bookmarkEnd w:id="7"/>
      <w:r w:rsidRPr="00563F74">
        <w:t xml:space="preserve"> Energy</w:t>
      </w:r>
      <w:r>
        <w:t xml:space="preserve"> Rating</w:t>
      </w:r>
      <w:r w:rsidRPr="00563F74">
        <w:t xml:space="preserve"> labels shall, at a minimum, contain the information specified by Sections </w:t>
      </w:r>
      <w:r>
        <w:fldChar w:fldCharType="begin"/>
      </w:r>
      <w:r>
        <w:instrText xml:space="preserve"> REF _Ref495407387 \r \h  \* MERGEFORMAT </w:instrText>
      </w:r>
      <w:r>
        <w:fldChar w:fldCharType="separate"/>
      </w:r>
      <w:r>
        <w:t>5.3.1</w:t>
      </w:r>
      <w:r>
        <w:fldChar w:fldCharType="end"/>
      </w:r>
      <w:r w:rsidRPr="00563F74">
        <w:t xml:space="preserve"> through </w:t>
      </w:r>
      <w:r w:rsidRPr="00FF2D9E">
        <w:fldChar w:fldCharType="begin"/>
      </w:r>
      <w:r w:rsidRPr="00FF2D9E">
        <w:instrText xml:space="preserve"> REF _Ref495407395 \r \h  \* MERGEFORMAT </w:instrText>
      </w:r>
      <w:r w:rsidRPr="00FF2D9E">
        <w:fldChar w:fldCharType="separate"/>
      </w:r>
      <w:r w:rsidRPr="00FF2D9E">
        <w:t>5.3.</w:t>
      </w:r>
      <w:r w:rsidRPr="00E31868">
        <w:rPr>
          <w:strike/>
          <w:color w:val="FF0000"/>
        </w:rPr>
        <w:t>6</w:t>
      </w:r>
      <w:r w:rsidRPr="00FF2D9E">
        <w:fldChar w:fldCharType="end"/>
      </w:r>
      <w:r w:rsidR="00EE037A" w:rsidRPr="00E31868">
        <w:rPr>
          <w:strike/>
          <w:color w:val="FF0000"/>
          <w:u w:val="single"/>
        </w:rPr>
        <w:t>7</w:t>
      </w:r>
      <w:r w:rsidR="00662DF2" w:rsidRPr="00E31868">
        <w:rPr>
          <w:color w:val="FF0000"/>
          <w:u w:val="single"/>
        </w:rPr>
        <w:t>8</w:t>
      </w:r>
      <w:r w:rsidRPr="00FF2D9E">
        <w:t>.</w:t>
      </w:r>
      <w:bookmarkEnd w:id="8"/>
    </w:p>
    <w:p w14:paraId="1A2FA245" w14:textId="77777777" w:rsidR="00135249" w:rsidRPr="00563F74" w:rsidRDefault="00135249" w:rsidP="00135249">
      <w:pPr>
        <w:rPr>
          <w:rStyle w:val="Heading2Char"/>
          <w:b/>
        </w:rPr>
      </w:pPr>
    </w:p>
    <w:p w14:paraId="3070EB23" w14:textId="77777777" w:rsidR="00135249" w:rsidRPr="00563F74" w:rsidRDefault="00135249" w:rsidP="00EE037A">
      <w:pPr>
        <w:pStyle w:val="three"/>
        <w:tabs>
          <w:tab w:val="clear" w:pos="360"/>
          <w:tab w:val="num" w:pos="720"/>
        </w:tabs>
      </w:pPr>
      <w:bookmarkStart w:id="9" w:name="_Ref495407387"/>
      <w:r w:rsidRPr="00563F74">
        <w:t>Real property physical address of the home, including city and state or territory</w:t>
      </w:r>
      <w:bookmarkEnd w:id="9"/>
      <w:r>
        <w:t>.</w:t>
      </w:r>
    </w:p>
    <w:p w14:paraId="76F96EC9" w14:textId="77777777" w:rsidR="00EE037A" w:rsidRDefault="00135249" w:rsidP="00EE037A">
      <w:pPr>
        <w:pStyle w:val="three"/>
        <w:tabs>
          <w:tab w:val="clear" w:pos="360"/>
          <w:tab w:val="num" w:pos="720"/>
        </w:tabs>
      </w:pPr>
      <w:r>
        <w:t xml:space="preserve">Energy Rating Index </w:t>
      </w:r>
      <w:r w:rsidRPr="00563F74">
        <w:t>of the home</w:t>
      </w:r>
      <w:r>
        <w:t>.</w:t>
      </w:r>
    </w:p>
    <w:p w14:paraId="5A1C0363" w14:textId="54C2A139" w:rsidR="00135249" w:rsidRPr="00E147DB" w:rsidRDefault="00EE037A" w:rsidP="00EE037A">
      <w:pPr>
        <w:pStyle w:val="three"/>
        <w:tabs>
          <w:tab w:val="clear" w:pos="360"/>
          <w:tab w:val="num" w:pos="720"/>
        </w:tabs>
        <w:rPr>
          <w:u w:val="single"/>
        </w:rPr>
      </w:pPr>
      <w:r w:rsidRPr="00E31868">
        <w:rPr>
          <w:color w:val="FF0000"/>
          <w:u w:val="single"/>
        </w:rPr>
        <w:t>CO</w:t>
      </w:r>
      <w:r w:rsidRPr="00E31868">
        <w:rPr>
          <w:color w:val="FF0000"/>
          <w:u w:val="single"/>
          <w:vertAlign w:val="subscript"/>
        </w:rPr>
        <w:t>2</w:t>
      </w:r>
      <w:r w:rsidRPr="00E31868">
        <w:rPr>
          <w:color w:val="FF0000"/>
          <w:u w:val="single"/>
        </w:rPr>
        <w:t xml:space="preserve"> Index for the home</w:t>
      </w:r>
      <w:r w:rsidR="006173F1" w:rsidRPr="00E31868">
        <w:rPr>
          <w:color w:val="FF0000"/>
          <w:u w:val="single"/>
        </w:rPr>
        <w:t>,</w:t>
      </w:r>
      <w:r w:rsidRPr="00E31868">
        <w:rPr>
          <w:color w:val="FF0000"/>
          <w:u w:val="single"/>
        </w:rPr>
        <w:t xml:space="preserve"> calculated in accordance with Section 6.</w:t>
      </w:r>
      <w:r w:rsidR="006714BB" w:rsidRPr="0068036F">
        <w:rPr>
          <w:rStyle w:val="FootnoteReference"/>
          <w:color w:val="0070C0"/>
          <w:u w:val="single"/>
        </w:rPr>
        <w:footnoteReference w:id="5"/>
      </w:r>
      <w:r w:rsidRPr="00E147DB">
        <w:rPr>
          <w:u w:val="single"/>
        </w:rPr>
        <w:t xml:space="preserve"> </w:t>
      </w:r>
    </w:p>
    <w:p w14:paraId="6848836B" w14:textId="08A3AA6B" w:rsidR="008774FE" w:rsidRPr="00FF2D9E" w:rsidRDefault="008774FE" w:rsidP="00EE037A">
      <w:pPr>
        <w:pStyle w:val="three"/>
        <w:tabs>
          <w:tab w:val="clear" w:pos="360"/>
          <w:tab w:val="num" w:pos="720"/>
        </w:tabs>
        <w:rPr>
          <w:u w:val="single"/>
        </w:rPr>
      </w:pPr>
      <w:r w:rsidRPr="00477EE5">
        <w:rPr>
          <w:color w:val="FF0000"/>
          <w:u w:val="single"/>
        </w:rPr>
        <w:t>Projected CO</w:t>
      </w:r>
      <w:r w:rsidRPr="006E1146">
        <w:rPr>
          <w:color w:val="FF0000"/>
          <w:u w:val="single"/>
          <w:vertAlign w:val="subscript"/>
        </w:rPr>
        <w:t>2</w:t>
      </w:r>
      <w:r w:rsidR="009E2AEC" w:rsidRPr="006E1146">
        <w:rPr>
          <w:color w:val="FF0000"/>
          <w:u w:val="single"/>
        </w:rPr>
        <w:t>e</w:t>
      </w:r>
      <w:r w:rsidRPr="006E1146">
        <w:rPr>
          <w:color w:val="FF0000"/>
          <w:u w:val="single"/>
        </w:rPr>
        <w:t xml:space="preserve"> </w:t>
      </w:r>
      <w:r w:rsidRPr="00477EE5">
        <w:rPr>
          <w:color w:val="FF0000"/>
          <w:u w:val="single"/>
        </w:rPr>
        <w:t>emissions for the home, calculated in accordance with Sections 5.1.2.2.1.1 and 5.1.2.2.1.</w:t>
      </w:r>
      <w:r w:rsidR="009E2AEC" w:rsidRPr="006E1146">
        <w:rPr>
          <w:color w:val="FF0000"/>
          <w:u w:val="single"/>
        </w:rPr>
        <w:t>2</w:t>
      </w:r>
      <w:r w:rsidRPr="00477EE5">
        <w:rPr>
          <w:color w:val="FF0000"/>
          <w:u w:val="single"/>
        </w:rPr>
        <w:t>.</w:t>
      </w:r>
    </w:p>
    <w:p w14:paraId="7FBADC3B" w14:textId="19AA8D70" w:rsidR="00135249" w:rsidRPr="00FF2D9E" w:rsidRDefault="004C6A78" w:rsidP="00CF2C09">
      <w:pPr>
        <w:pStyle w:val="three"/>
        <w:numPr>
          <w:ilvl w:val="0"/>
          <w:numId w:val="0"/>
        </w:numPr>
        <w:ind w:left="1080" w:hanging="630"/>
      </w:pPr>
      <w:r w:rsidRPr="00477EE5">
        <w:rPr>
          <w:b/>
          <w:bCs w:val="0"/>
          <w:strike/>
          <w:color w:val="FF0000"/>
        </w:rPr>
        <w:t>5.</w:t>
      </w:r>
      <w:r w:rsidR="00702218" w:rsidRPr="00477EE5">
        <w:rPr>
          <w:b/>
          <w:bCs w:val="0"/>
          <w:strike/>
          <w:color w:val="FF0000"/>
        </w:rPr>
        <w:t>3.3.</w:t>
      </w:r>
      <w:r w:rsidR="00702218" w:rsidRPr="00477EE5">
        <w:rPr>
          <w:b/>
          <w:bCs w:val="0"/>
          <w:strike/>
          <w:color w:val="FF0000"/>
          <w:u w:val="single"/>
        </w:rPr>
        <w:t>5.3.4</w:t>
      </w:r>
      <w:r w:rsidR="00DC646D" w:rsidRPr="00477EE5">
        <w:rPr>
          <w:b/>
          <w:bCs w:val="0"/>
          <w:color w:val="FF0000"/>
          <w:u w:val="single"/>
        </w:rPr>
        <w:t>5.3.5.</w:t>
      </w:r>
      <w:r w:rsidR="00DC646D" w:rsidRPr="00477EE5">
        <w:rPr>
          <w:color w:val="FF0000"/>
        </w:rPr>
        <w:t xml:space="preserve"> </w:t>
      </w:r>
      <w:r w:rsidR="00135249" w:rsidRPr="00FF2D9E">
        <w:t>Projected annual site energy use of the home by fuel type.</w:t>
      </w:r>
    </w:p>
    <w:p w14:paraId="3E9FB985" w14:textId="3F2C0323" w:rsidR="00135249" w:rsidRPr="00FF2D9E" w:rsidRDefault="002B045D" w:rsidP="00CF2C09">
      <w:pPr>
        <w:pStyle w:val="three"/>
        <w:numPr>
          <w:ilvl w:val="0"/>
          <w:numId w:val="0"/>
        </w:numPr>
        <w:ind w:left="1080" w:hanging="630"/>
      </w:pPr>
      <w:r w:rsidRPr="00477EE5">
        <w:rPr>
          <w:b/>
          <w:bCs w:val="0"/>
          <w:strike/>
          <w:color w:val="FF0000"/>
        </w:rPr>
        <w:t>5.3.4.</w:t>
      </w:r>
      <w:r w:rsidRPr="00477EE5">
        <w:rPr>
          <w:b/>
          <w:bCs w:val="0"/>
          <w:strike/>
          <w:color w:val="FF0000"/>
          <w:u w:val="single"/>
        </w:rPr>
        <w:t>5.3.5</w:t>
      </w:r>
      <w:r w:rsidRPr="00477EE5">
        <w:rPr>
          <w:b/>
          <w:bCs w:val="0"/>
          <w:color w:val="FF0000"/>
          <w:u w:val="single"/>
        </w:rPr>
        <w:t xml:space="preserve">5.3.6. </w:t>
      </w:r>
      <w:r w:rsidR="00135249" w:rsidRPr="00FF2D9E">
        <w:t>Projected annual energy cost of the home,</w:t>
      </w:r>
      <w:r w:rsidR="00135249" w:rsidRPr="00FF2D9E">
        <w:rPr>
          <w:rStyle w:val="FootnoteReference"/>
        </w:rPr>
        <w:footnoteReference w:id="6"/>
      </w:r>
      <w:r w:rsidR="00135249" w:rsidRPr="00FF2D9E">
        <w:t xml:space="preserve"> calculated in accordance with energy price rate provisions of Section </w:t>
      </w:r>
      <w:r w:rsidR="00135249" w:rsidRPr="00FF2D9E">
        <w:fldChar w:fldCharType="begin"/>
      </w:r>
      <w:r w:rsidR="00135249" w:rsidRPr="00FF2D9E">
        <w:instrText xml:space="preserve"> REF _Ref495406613 \r \h  \* MERGEFORMAT </w:instrText>
      </w:r>
      <w:r w:rsidR="00135249" w:rsidRPr="00FF2D9E">
        <w:fldChar w:fldCharType="separate"/>
      </w:r>
      <w:r w:rsidR="00135249" w:rsidRPr="00FF2D9E">
        <w:t>5.1.2.1.1</w:t>
      </w:r>
      <w:r w:rsidR="00135249" w:rsidRPr="00FF2D9E">
        <w:fldChar w:fldCharType="end"/>
      </w:r>
      <w:r w:rsidR="00135249" w:rsidRPr="00FF2D9E">
        <w:t>.</w:t>
      </w:r>
    </w:p>
    <w:p w14:paraId="732FA79D" w14:textId="263C08F2" w:rsidR="00135249" w:rsidRPr="00FF2D9E" w:rsidRDefault="00676CDA" w:rsidP="00CF2C09">
      <w:pPr>
        <w:pStyle w:val="three"/>
        <w:numPr>
          <w:ilvl w:val="0"/>
          <w:numId w:val="0"/>
        </w:numPr>
        <w:ind w:left="1080" w:hanging="630"/>
      </w:pPr>
      <w:r w:rsidRPr="00477EE5">
        <w:rPr>
          <w:b/>
          <w:bCs w:val="0"/>
          <w:strike/>
          <w:color w:val="FF0000"/>
        </w:rPr>
        <w:t>5.3.</w:t>
      </w:r>
      <w:r w:rsidR="0091069E" w:rsidRPr="00477EE5">
        <w:rPr>
          <w:b/>
          <w:bCs w:val="0"/>
          <w:strike/>
          <w:color w:val="FF0000"/>
        </w:rPr>
        <w:t>5</w:t>
      </w:r>
      <w:r w:rsidRPr="00477EE5">
        <w:rPr>
          <w:b/>
          <w:bCs w:val="0"/>
          <w:strike/>
          <w:color w:val="FF0000"/>
        </w:rPr>
        <w:t>.</w:t>
      </w:r>
      <w:r w:rsidRPr="00477EE5">
        <w:rPr>
          <w:b/>
          <w:bCs w:val="0"/>
          <w:strike/>
          <w:color w:val="FF0000"/>
          <w:u w:val="single"/>
        </w:rPr>
        <w:t>5.3.</w:t>
      </w:r>
      <w:r w:rsidR="0091069E" w:rsidRPr="00477EE5">
        <w:rPr>
          <w:b/>
          <w:bCs w:val="0"/>
          <w:strike/>
          <w:color w:val="FF0000"/>
          <w:u w:val="single"/>
        </w:rPr>
        <w:t>6</w:t>
      </w:r>
      <w:r w:rsidRPr="00477EE5">
        <w:rPr>
          <w:b/>
          <w:bCs w:val="0"/>
          <w:color w:val="FF0000"/>
          <w:u w:val="single"/>
        </w:rPr>
        <w:t>5.3.</w:t>
      </w:r>
      <w:r w:rsidR="0091069E" w:rsidRPr="00477EE5">
        <w:rPr>
          <w:b/>
          <w:bCs w:val="0"/>
          <w:color w:val="FF0000"/>
          <w:u w:val="single"/>
        </w:rPr>
        <w:t>7</w:t>
      </w:r>
      <w:r w:rsidRPr="00477EE5">
        <w:rPr>
          <w:b/>
          <w:bCs w:val="0"/>
          <w:color w:val="FF0000"/>
          <w:u w:val="single"/>
        </w:rPr>
        <w:t xml:space="preserve">. </w:t>
      </w:r>
      <w:r w:rsidR="00135249" w:rsidRPr="00FF2D9E">
        <w:t>Name and address of the Approved Rating Provider.</w:t>
      </w:r>
    </w:p>
    <w:p w14:paraId="063E1A6A" w14:textId="0F369F8B" w:rsidR="00135249" w:rsidRPr="00FF2D9E" w:rsidRDefault="0091069E" w:rsidP="00CF2C09">
      <w:pPr>
        <w:pStyle w:val="three"/>
        <w:numPr>
          <w:ilvl w:val="0"/>
          <w:numId w:val="0"/>
        </w:numPr>
        <w:ind w:left="1080" w:hanging="630"/>
      </w:pPr>
      <w:bookmarkStart w:id="10" w:name="_Ref495407395"/>
      <w:r w:rsidRPr="00477EE5">
        <w:rPr>
          <w:b/>
          <w:bCs w:val="0"/>
          <w:strike/>
          <w:color w:val="FF0000"/>
        </w:rPr>
        <w:t>5.3.</w:t>
      </w:r>
      <w:r w:rsidR="00E46871" w:rsidRPr="00477EE5">
        <w:rPr>
          <w:b/>
          <w:bCs w:val="0"/>
          <w:strike/>
          <w:color w:val="FF0000"/>
        </w:rPr>
        <w:t>6</w:t>
      </w:r>
      <w:r w:rsidRPr="00477EE5">
        <w:rPr>
          <w:b/>
          <w:bCs w:val="0"/>
          <w:strike/>
          <w:color w:val="FF0000"/>
        </w:rPr>
        <w:t>.</w:t>
      </w:r>
      <w:r w:rsidRPr="00477EE5">
        <w:rPr>
          <w:b/>
          <w:bCs w:val="0"/>
          <w:strike/>
          <w:color w:val="FF0000"/>
          <w:u w:val="single"/>
        </w:rPr>
        <w:t>5.3.</w:t>
      </w:r>
      <w:r w:rsidR="00E46871" w:rsidRPr="00477EE5">
        <w:rPr>
          <w:b/>
          <w:bCs w:val="0"/>
          <w:strike/>
          <w:color w:val="FF0000"/>
          <w:u w:val="single"/>
        </w:rPr>
        <w:t>7</w:t>
      </w:r>
      <w:r w:rsidRPr="00477EE5">
        <w:rPr>
          <w:b/>
          <w:bCs w:val="0"/>
          <w:color w:val="FF0000"/>
          <w:u w:val="single"/>
        </w:rPr>
        <w:t>5.3.</w:t>
      </w:r>
      <w:r w:rsidR="00E46871" w:rsidRPr="00477EE5">
        <w:rPr>
          <w:b/>
          <w:bCs w:val="0"/>
          <w:color w:val="FF0000"/>
          <w:u w:val="single"/>
        </w:rPr>
        <w:t>8</w:t>
      </w:r>
      <w:r w:rsidRPr="00477EE5">
        <w:rPr>
          <w:b/>
          <w:bCs w:val="0"/>
          <w:color w:val="FF0000"/>
          <w:u w:val="single"/>
        </w:rPr>
        <w:t xml:space="preserve">. </w:t>
      </w:r>
      <w:r w:rsidR="00135249" w:rsidRPr="00FF2D9E">
        <w:t>Date of the Energy Rating</w:t>
      </w:r>
      <w:bookmarkEnd w:id="10"/>
      <w:r w:rsidR="00135249" w:rsidRPr="00FF2D9E">
        <w:t>.</w:t>
      </w:r>
    </w:p>
    <w:p w14:paraId="17880909" w14:textId="77777777" w:rsidR="00F5325D" w:rsidRPr="00F5325D" w:rsidRDefault="00F5325D" w:rsidP="00F5325D">
      <w:pPr>
        <w:spacing w:after="120"/>
        <w:outlineLvl w:val="2"/>
        <w:rPr>
          <w:rFonts w:eastAsia="Times New Roman" w:cs="Times New Roman"/>
          <w:bCs/>
          <w:szCs w:val="24"/>
        </w:rPr>
      </w:pPr>
    </w:p>
    <w:p w14:paraId="58CF5E68" w14:textId="77777777" w:rsidR="008A33DF" w:rsidRPr="00AE2399" w:rsidRDefault="008A33DF" w:rsidP="00924A1C">
      <w:pPr>
        <w:spacing w:after="120"/>
        <w:outlineLvl w:val="2"/>
        <w:rPr>
          <w:rFonts w:eastAsia="Times New Roman" w:cs="Times New Roman"/>
          <w:b/>
          <w:bCs/>
          <w:i/>
          <w:color w:val="0070C0"/>
          <w:szCs w:val="24"/>
        </w:rPr>
      </w:pPr>
      <w:r w:rsidRPr="00AE2399">
        <w:rPr>
          <w:rFonts w:eastAsia="Times New Roman" w:cs="Times New Roman"/>
          <w:b/>
          <w:bCs/>
          <w:i/>
          <w:color w:val="0070C0"/>
          <w:szCs w:val="24"/>
        </w:rPr>
        <w:t>Add the following new section</w:t>
      </w:r>
      <w:r w:rsidR="00F5325D" w:rsidRPr="00AE2399">
        <w:rPr>
          <w:rFonts w:eastAsia="Times New Roman" w:cs="Times New Roman"/>
          <w:b/>
          <w:bCs/>
          <w:i/>
          <w:color w:val="0070C0"/>
          <w:szCs w:val="24"/>
        </w:rPr>
        <w:t xml:space="preserve"> and renumber following sections accordingly</w:t>
      </w:r>
      <w:r w:rsidRPr="00AE2399">
        <w:rPr>
          <w:rFonts w:eastAsia="Times New Roman" w:cs="Times New Roman"/>
          <w:b/>
          <w:bCs/>
          <w:i/>
          <w:color w:val="0070C0"/>
          <w:szCs w:val="24"/>
        </w:rPr>
        <w:t>:</w:t>
      </w:r>
    </w:p>
    <w:p w14:paraId="2665A834" w14:textId="537BEFED" w:rsidR="00924A1C" w:rsidRPr="006E1146" w:rsidRDefault="00924A1C" w:rsidP="00924A1C">
      <w:pPr>
        <w:pStyle w:val="ListParagraph"/>
        <w:numPr>
          <w:ilvl w:val="0"/>
          <w:numId w:val="1"/>
        </w:numPr>
        <w:tabs>
          <w:tab w:val="num" w:pos="1800"/>
        </w:tabs>
        <w:spacing w:after="120"/>
        <w:outlineLvl w:val="2"/>
        <w:rPr>
          <w:rFonts w:eastAsia="Times New Roman" w:cs="Times New Roman"/>
          <w:bCs/>
          <w:color w:val="FF0000"/>
          <w:szCs w:val="24"/>
          <w:u w:val="single"/>
        </w:rPr>
      </w:pPr>
      <w:r w:rsidRPr="006E1146">
        <w:rPr>
          <w:rFonts w:eastAsia="Times New Roman" w:cs="Times New Roman"/>
          <w:b/>
          <w:bCs/>
          <w:color w:val="FF0000"/>
          <w:szCs w:val="24"/>
          <w:u w:val="single"/>
        </w:rPr>
        <w:t>CO</w:t>
      </w:r>
      <w:r w:rsidRPr="006E1146">
        <w:rPr>
          <w:rFonts w:eastAsia="Times New Roman" w:cs="Times New Roman"/>
          <w:b/>
          <w:bCs/>
          <w:color w:val="FF0000"/>
          <w:szCs w:val="24"/>
          <w:u w:val="single"/>
          <w:vertAlign w:val="subscript"/>
        </w:rPr>
        <w:t>2</w:t>
      </w:r>
      <w:r w:rsidRPr="006E1146">
        <w:rPr>
          <w:rFonts w:eastAsia="Times New Roman" w:cs="Times New Roman"/>
          <w:b/>
          <w:bCs/>
          <w:color w:val="FF0000"/>
          <w:szCs w:val="24"/>
          <w:u w:val="single"/>
        </w:rPr>
        <w:t xml:space="preserve"> </w:t>
      </w:r>
      <w:r w:rsidR="007612C4" w:rsidRPr="006E1146">
        <w:rPr>
          <w:rFonts w:eastAsia="Times New Roman" w:cs="Times New Roman"/>
          <w:b/>
          <w:bCs/>
          <w:color w:val="FF0000"/>
          <w:szCs w:val="24"/>
          <w:u w:val="single"/>
        </w:rPr>
        <w:t xml:space="preserve">Rating </w:t>
      </w:r>
      <w:r w:rsidRPr="006E1146">
        <w:rPr>
          <w:rFonts w:eastAsia="Times New Roman" w:cs="Times New Roman"/>
          <w:b/>
          <w:bCs/>
          <w:color w:val="FF0000"/>
          <w:szCs w:val="24"/>
          <w:u w:val="single"/>
        </w:rPr>
        <w:t>Index.</w:t>
      </w:r>
      <w:r w:rsidRPr="006E1146">
        <w:rPr>
          <w:rFonts w:eastAsia="Times New Roman" w:cs="Times New Roman"/>
          <w:bCs/>
          <w:color w:val="FF0000"/>
          <w:szCs w:val="24"/>
          <w:u w:val="single"/>
        </w:rPr>
        <w:t xml:space="preserve"> The CO</w:t>
      </w:r>
      <w:r w:rsidRPr="006E1146">
        <w:rPr>
          <w:rFonts w:eastAsia="Times New Roman" w:cs="Times New Roman"/>
          <w:bCs/>
          <w:color w:val="FF0000"/>
          <w:szCs w:val="24"/>
          <w:u w:val="single"/>
          <w:vertAlign w:val="subscript"/>
        </w:rPr>
        <w:t>2</w:t>
      </w:r>
      <w:r w:rsidRPr="006E1146">
        <w:rPr>
          <w:rFonts w:eastAsia="Times New Roman" w:cs="Times New Roman"/>
          <w:bCs/>
          <w:color w:val="FF0000"/>
          <w:szCs w:val="24"/>
          <w:u w:val="single"/>
        </w:rPr>
        <w:t xml:space="preserve"> Index shall be calculated for the Rated Home in accordance with equation 6-1 </w:t>
      </w:r>
      <w:r w:rsidR="00EE037A" w:rsidRPr="006E1146">
        <w:rPr>
          <w:rFonts w:eastAsia="Times New Roman" w:cs="Times New Roman"/>
          <w:bCs/>
          <w:color w:val="FF0000"/>
          <w:szCs w:val="24"/>
          <w:u w:val="single"/>
        </w:rPr>
        <w:t>using</w:t>
      </w:r>
      <w:r w:rsidRPr="006E1146">
        <w:rPr>
          <w:rFonts w:eastAsia="Times New Roman" w:cs="Times New Roman"/>
          <w:bCs/>
          <w:color w:val="FF0000"/>
          <w:szCs w:val="24"/>
          <w:u w:val="single"/>
        </w:rPr>
        <w:t xml:space="preserve"> the provisions of Sections 6.1 through 6.</w:t>
      </w:r>
      <w:r w:rsidR="003A1904" w:rsidRPr="006E1146">
        <w:rPr>
          <w:rFonts w:eastAsia="Times New Roman" w:cs="Times New Roman"/>
          <w:bCs/>
          <w:color w:val="FF0000"/>
          <w:szCs w:val="24"/>
          <w:u w:val="single"/>
        </w:rPr>
        <w:t>4</w:t>
      </w:r>
    </w:p>
    <w:p w14:paraId="24F2A65D" w14:textId="631CB2A4" w:rsidR="00924A1C" w:rsidRPr="006E1146" w:rsidRDefault="00924A1C" w:rsidP="00924A1C">
      <w:pPr>
        <w:tabs>
          <w:tab w:val="right" w:pos="9180"/>
        </w:tabs>
        <w:spacing w:after="120"/>
        <w:ind w:left="720"/>
        <w:outlineLvl w:val="2"/>
        <w:rPr>
          <w:rFonts w:eastAsia="Times New Roman" w:cs="Times New Roman"/>
          <w:b/>
          <w:bCs/>
          <w:color w:val="FF0000"/>
          <w:szCs w:val="24"/>
          <w:u w:val="single"/>
        </w:rPr>
      </w:pPr>
      <w:r w:rsidRPr="006E1146">
        <w:rPr>
          <w:rFonts w:eastAsia="Times New Roman" w:cs="Times New Roman"/>
          <w:b/>
          <w:bCs/>
          <w:color w:val="FF0000"/>
          <w:szCs w:val="24"/>
          <w:u w:val="single"/>
        </w:rPr>
        <w:t>CO</w:t>
      </w:r>
      <w:r w:rsidRPr="006E1146">
        <w:rPr>
          <w:rFonts w:eastAsia="Times New Roman" w:cs="Times New Roman"/>
          <w:b/>
          <w:bCs/>
          <w:color w:val="FF0000"/>
          <w:szCs w:val="24"/>
          <w:u w:val="single"/>
          <w:vertAlign w:val="subscript"/>
        </w:rPr>
        <w:t>2</w:t>
      </w:r>
      <w:r w:rsidRPr="006E1146">
        <w:rPr>
          <w:rFonts w:eastAsia="Times New Roman" w:cs="Times New Roman"/>
          <w:b/>
          <w:bCs/>
          <w:color w:val="FF0000"/>
          <w:szCs w:val="24"/>
          <w:u w:val="single"/>
        </w:rPr>
        <w:t xml:space="preserve"> Index = ACO2 / </w:t>
      </w:r>
      <w:r w:rsidR="009E2AEC" w:rsidRPr="006E1146">
        <w:rPr>
          <w:rFonts w:eastAsia="Times New Roman" w:cs="Times New Roman"/>
          <w:b/>
          <w:bCs/>
          <w:color w:val="FF0000"/>
          <w:szCs w:val="24"/>
          <w:u w:val="single"/>
        </w:rPr>
        <w:t>(</w:t>
      </w:r>
      <w:r w:rsidRPr="006E1146">
        <w:rPr>
          <w:rFonts w:eastAsia="Times New Roman" w:cs="Times New Roman"/>
          <w:b/>
          <w:bCs/>
          <w:color w:val="FF0000"/>
          <w:szCs w:val="24"/>
          <w:u w:val="single"/>
        </w:rPr>
        <w:t>ARCO2</w:t>
      </w:r>
      <w:r w:rsidR="009E2AEC" w:rsidRPr="006E1146">
        <w:rPr>
          <w:rFonts w:eastAsia="Times New Roman" w:cs="Times New Roman"/>
          <w:b/>
          <w:bCs/>
          <w:color w:val="FF0000"/>
          <w:szCs w:val="24"/>
          <w:u w:val="single"/>
        </w:rPr>
        <w:t xml:space="preserve"> * IAF</w:t>
      </w:r>
      <w:r w:rsidR="009E2AEC" w:rsidRPr="006E1146">
        <w:rPr>
          <w:rFonts w:eastAsia="Times New Roman" w:cs="Times New Roman"/>
          <w:b/>
          <w:bCs/>
          <w:color w:val="FF0000"/>
          <w:szCs w:val="24"/>
          <w:u w:val="single"/>
          <w:vertAlign w:val="subscript"/>
        </w:rPr>
        <w:t>RH</w:t>
      </w:r>
      <w:r w:rsidR="009E2AEC" w:rsidRPr="006E1146">
        <w:rPr>
          <w:rFonts w:eastAsia="Times New Roman" w:cs="Times New Roman"/>
          <w:b/>
          <w:bCs/>
          <w:color w:val="FF0000"/>
          <w:szCs w:val="24"/>
          <w:u w:val="single"/>
        </w:rPr>
        <w:t>)</w:t>
      </w:r>
      <w:r w:rsidR="009E2AEC" w:rsidRPr="006E1146">
        <w:rPr>
          <w:rFonts w:eastAsia="Times New Roman" w:cs="Times New Roman"/>
          <w:b/>
          <w:bCs/>
          <w:color w:val="FF0000"/>
          <w:szCs w:val="24"/>
        </w:rPr>
        <w:t xml:space="preserve"> </w:t>
      </w:r>
      <w:r w:rsidRPr="006E1146">
        <w:rPr>
          <w:rFonts w:eastAsia="Times New Roman" w:cs="Times New Roman"/>
          <w:b/>
          <w:bCs/>
          <w:color w:val="FF0000"/>
          <w:szCs w:val="24"/>
          <w:u w:val="single"/>
        </w:rPr>
        <w:t>* 100</w:t>
      </w:r>
      <w:r w:rsidRPr="006E1146">
        <w:rPr>
          <w:rFonts w:eastAsia="Times New Roman" w:cs="Times New Roman"/>
          <w:b/>
          <w:bCs/>
          <w:color w:val="FF0000"/>
          <w:szCs w:val="24"/>
          <w:u w:val="single"/>
        </w:rPr>
        <w:tab/>
        <w:t>(Equation 6-1)</w:t>
      </w:r>
    </w:p>
    <w:p w14:paraId="0BE4FE9A" w14:textId="77777777" w:rsidR="00924A1C" w:rsidRPr="006E1146" w:rsidRDefault="003C2A9B" w:rsidP="00924A1C">
      <w:pPr>
        <w:ind w:left="720"/>
        <w:outlineLvl w:val="2"/>
        <w:rPr>
          <w:rFonts w:eastAsia="Times New Roman" w:cs="Times New Roman"/>
          <w:bCs/>
          <w:color w:val="FF0000"/>
          <w:szCs w:val="24"/>
          <w:u w:val="single"/>
        </w:rPr>
      </w:pPr>
      <w:r w:rsidRPr="006E1146">
        <w:rPr>
          <w:rFonts w:eastAsia="Times New Roman" w:cs="Times New Roman"/>
          <w:bCs/>
          <w:color w:val="FF0000"/>
          <w:szCs w:val="24"/>
          <w:u w:val="single"/>
        </w:rPr>
        <w:t>w</w:t>
      </w:r>
      <w:r w:rsidR="00924A1C" w:rsidRPr="006E1146">
        <w:rPr>
          <w:rFonts w:eastAsia="Times New Roman" w:cs="Times New Roman"/>
          <w:bCs/>
          <w:color w:val="FF0000"/>
          <w:szCs w:val="24"/>
          <w:u w:val="single"/>
        </w:rPr>
        <w:t>here:</w:t>
      </w:r>
    </w:p>
    <w:p w14:paraId="6B0811FD" w14:textId="22F50D8F" w:rsidR="00924A1C" w:rsidRPr="006E1146" w:rsidRDefault="00924A1C" w:rsidP="00924A1C">
      <w:pPr>
        <w:tabs>
          <w:tab w:val="right" w:pos="9180"/>
        </w:tabs>
        <w:ind w:left="990"/>
        <w:outlineLvl w:val="2"/>
        <w:rPr>
          <w:rFonts w:eastAsia="Times New Roman" w:cs="Times New Roman"/>
          <w:bCs/>
          <w:color w:val="FF0000"/>
          <w:szCs w:val="24"/>
          <w:u w:val="single"/>
        </w:rPr>
      </w:pPr>
      <w:r w:rsidRPr="006E1146">
        <w:rPr>
          <w:rFonts w:eastAsia="Times New Roman" w:cs="Times New Roman"/>
          <w:bCs/>
          <w:color w:val="FF0000"/>
          <w:szCs w:val="24"/>
          <w:u w:val="single"/>
        </w:rPr>
        <w:t xml:space="preserve">ACO2 = Annual hourly </w:t>
      </w:r>
      <w:r w:rsidR="009E2AEC" w:rsidRPr="006E1146">
        <w:rPr>
          <w:color w:val="FF0000"/>
          <w:u w:val="single"/>
        </w:rPr>
        <w:t>CO</w:t>
      </w:r>
      <w:r w:rsidR="009E2AEC" w:rsidRPr="006E1146">
        <w:rPr>
          <w:color w:val="FF0000"/>
          <w:u w:val="single"/>
          <w:vertAlign w:val="subscript"/>
        </w:rPr>
        <w:t>2</w:t>
      </w:r>
      <w:r w:rsidR="009E2AEC" w:rsidRPr="006E1146">
        <w:rPr>
          <w:color w:val="FF0000"/>
          <w:u w:val="single"/>
        </w:rPr>
        <w:t>e</w:t>
      </w:r>
      <w:r w:rsidRPr="006E1146">
        <w:rPr>
          <w:rFonts w:eastAsia="Times New Roman" w:cs="Times New Roman"/>
          <w:bCs/>
          <w:color w:val="FF0000"/>
          <w:szCs w:val="24"/>
          <w:u w:val="single"/>
        </w:rPr>
        <w:t xml:space="preserve"> emissions from the Rated Home</w:t>
      </w:r>
    </w:p>
    <w:p w14:paraId="2FA71205" w14:textId="17D29B7E" w:rsidR="00924A1C" w:rsidRPr="006E1146" w:rsidRDefault="00924A1C" w:rsidP="00924A1C">
      <w:pPr>
        <w:tabs>
          <w:tab w:val="right" w:pos="9180"/>
        </w:tabs>
        <w:ind w:left="2070" w:hanging="1080"/>
        <w:outlineLvl w:val="2"/>
        <w:rPr>
          <w:rFonts w:eastAsia="Times New Roman" w:cs="Times New Roman"/>
          <w:bCs/>
          <w:color w:val="FF0000"/>
          <w:szCs w:val="24"/>
          <w:u w:val="single"/>
        </w:rPr>
      </w:pPr>
      <w:r w:rsidRPr="006E1146">
        <w:rPr>
          <w:rFonts w:eastAsia="Times New Roman" w:cs="Times New Roman"/>
          <w:bCs/>
          <w:color w:val="FF0000"/>
          <w:szCs w:val="24"/>
          <w:u w:val="single"/>
        </w:rPr>
        <w:t xml:space="preserve">ARCO2 = Annual hourly </w:t>
      </w:r>
      <w:r w:rsidR="009E2AEC" w:rsidRPr="006E1146">
        <w:rPr>
          <w:color w:val="FF0000"/>
          <w:u w:val="single"/>
        </w:rPr>
        <w:t>CO</w:t>
      </w:r>
      <w:r w:rsidR="009E2AEC" w:rsidRPr="006E1146">
        <w:rPr>
          <w:color w:val="FF0000"/>
          <w:u w:val="single"/>
          <w:vertAlign w:val="subscript"/>
        </w:rPr>
        <w:t>2</w:t>
      </w:r>
      <w:r w:rsidR="009E2AEC" w:rsidRPr="006E1146">
        <w:rPr>
          <w:color w:val="FF0000"/>
          <w:u w:val="single"/>
        </w:rPr>
        <w:t>e</w:t>
      </w:r>
      <w:r w:rsidRPr="006E1146">
        <w:rPr>
          <w:rFonts w:eastAsia="Times New Roman" w:cs="Times New Roman"/>
          <w:bCs/>
          <w:color w:val="FF0000"/>
          <w:szCs w:val="24"/>
          <w:u w:val="single"/>
        </w:rPr>
        <w:t xml:space="preserve"> emissions from the </w:t>
      </w:r>
      <w:r w:rsidR="009E2AEC" w:rsidRPr="006E1146">
        <w:rPr>
          <w:color w:val="FF0000"/>
          <w:u w:val="single"/>
        </w:rPr>
        <w:t>CO</w:t>
      </w:r>
      <w:r w:rsidR="009E2AEC" w:rsidRPr="006E1146">
        <w:rPr>
          <w:color w:val="FF0000"/>
          <w:u w:val="single"/>
          <w:vertAlign w:val="subscript"/>
        </w:rPr>
        <w:t>2</w:t>
      </w:r>
      <w:r w:rsidR="009E2AEC" w:rsidRPr="006E1146">
        <w:rPr>
          <w:color w:val="FF0000"/>
          <w:u w:val="single"/>
        </w:rPr>
        <w:t>e</w:t>
      </w:r>
      <w:r w:rsidR="003A1904" w:rsidRPr="006E1146">
        <w:rPr>
          <w:rFonts w:eastAsia="Times New Roman" w:cs="Times New Roman"/>
          <w:bCs/>
          <w:color w:val="FF0000"/>
          <w:szCs w:val="24"/>
          <w:u w:val="single"/>
        </w:rPr>
        <w:t xml:space="preserve"> Index</w:t>
      </w:r>
      <w:r w:rsidR="0000322A" w:rsidRPr="006E1146">
        <w:rPr>
          <w:rFonts w:eastAsia="Times New Roman" w:cs="Times New Roman"/>
          <w:bCs/>
          <w:color w:val="FF0000"/>
          <w:szCs w:val="24"/>
          <w:u w:val="single"/>
        </w:rPr>
        <w:t xml:space="preserve"> </w:t>
      </w:r>
      <w:r w:rsidRPr="006E1146">
        <w:rPr>
          <w:rFonts w:eastAsia="Times New Roman" w:cs="Times New Roman"/>
          <w:bCs/>
          <w:color w:val="FF0000"/>
          <w:szCs w:val="24"/>
          <w:u w:val="single"/>
        </w:rPr>
        <w:t>Reference Home</w:t>
      </w:r>
    </w:p>
    <w:p w14:paraId="05A3F124" w14:textId="7D66A6AD" w:rsidR="00445C5B" w:rsidRPr="006E1146" w:rsidRDefault="00445C5B" w:rsidP="00924A1C">
      <w:pPr>
        <w:tabs>
          <w:tab w:val="right" w:pos="9180"/>
        </w:tabs>
        <w:ind w:left="2070" w:hanging="1080"/>
        <w:outlineLvl w:val="2"/>
        <w:rPr>
          <w:rFonts w:eastAsia="Times New Roman" w:cs="Times New Roman"/>
          <w:bCs/>
          <w:color w:val="FF0000"/>
          <w:szCs w:val="24"/>
          <w:u w:val="single"/>
        </w:rPr>
      </w:pPr>
      <w:r w:rsidRPr="006E1146">
        <w:rPr>
          <w:rFonts w:eastAsia="Times New Roman" w:cs="Times New Roman"/>
          <w:bCs/>
          <w:color w:val="FF0000"/>
          <w:szCs w:val="24"/>
          <w:u w:val="single"/>
        </w:rPr>
        <w:t>IAF</w:t>
      </w:r>
      <w:r w:rsidRPr="006E1146">
        <w:rPr>
          <w:rFonts w:eastAsia="Times New Roman" w:cs="Times New Roman"/>
          <w:bCs/>
          <w:color w:val="FF0000"/>
          <w:szCs w:val="24"/>
          <w:u w:val="single"/>
          <w:vertAlign w:val="subscript"/>
        </w:rPr>
        <w:t>RH</w:t>
      </w:r>
      <w:r w:rsidRPr="006E1146">
        <w:rPr>
          <w:rFonts w:eastAsia="Times New Roman" w:cs="Times New Roman"/>
          <w:bCs/>
          <w:color w:val="FF0000"/>
          <w:szCs w:val="24"/>
          <w:u w:val="single"/>
        </w:rPr>
        <w:t xml:space="preserve"> = Index Adjustment Factor in accordance with Equation 4.3-2</w:t>
      </w:r>
    </w:p>
    <w:p w14:paraId="376B0E14" w14:textId="77777777" w:rsidR="00924A1C" w:rsidRPr="006E1146" w:rsidRDefault="00924A1C" w:rsidP="00924A1C">
      <w:pPr>
        <w:pStyle w:val="ListParagraph"/>
        <w:numPr>
          <w:ilvl w:val="0"/>
          <w:numId w:val="2"/>
        </w:numPr>
        <w:tabs>
          <w:tab w:val="num" w:pos="1800"/>
          <w:tab w:val="num" w:pos="2304"/>
        </w:tabs>
        <w:spacing w:after="60"/>
        <w:outlineLvl w:val="2"/>
        <w:rPr>
          <w:rFonts w:eastAsia="Times New Roman" w:cs="Times New Roman"/>
          <w:bCs/>
          <w:vanish/>
          <w:color w:val="FF0000"/>
          <w:szCs w:val="24"/>
          <w:u w:val="single"/>
        </w:rPr>
      </w:pPr>
    </w:p>
    <w:p w14:paraId="2107DAF3" w14:textId="77777777" w:rsidR="00924A1C" w:rsidRPr="006E1146" w:rsidRDefault="00924A1C" w:rsidP="00924A1C">
      <w:pPr>
        <w:pStyle w:val="ListParagraph"/>
        <w:numPr>
          <w:ilvl w:val="0"/>
          <w:numId w:val="2"/>
        </w:numPr>
        <w:tabs>
          <w:tab w:val="num" w:pos="1800"/>
          <w:tab w:val="num" w:pos="2304"/>
        </w:tabs>
        <w:spacing w:after="60"/>
        <w:outlineLvl w:val="2"/>
        <w:rPr>
          <w:rFonts w:eastAsia="Times New Roman" w:cs="Times New Roman"/>
          <w:bCs/>
          <w:vanish/>
          <w:color w:val="FF0000"/>
          <w:szCs w:val="24"/>
          <w:u w:val="single"/>
        </w:rPr>
      </w:pPr>
    </w:p>
    <w:p w14:paraId="45677345" w14:textId="77777777" w:rsidR="00924A1C" w:rsidRPr="006E1146" w:rsidRDefault="00924A1C" w:rsidP="00924A1C">
      <w:pPr>
        <w:pStyle w:val="ListParagraph"/>
        <w:numPr>
          <w:ilvl w:val="0"/>
          <w:numId w:val="2"/>
        </w:numPr>
        <w:tabs>
          <w:tab w:val="num" w:pos="1800"/>
          <w:tab w:val="num" w:pos="2304"/>
        </w:tabs>
        <w:spacing w:after="60"/>
        <w:outlineLvl w:val="2"/>
        <w:rPr>
          <w:rFonts w:eastAsia="Times New Roman" w:cs="Times New Roman"/>
          <w:bCs/>
          <w:vanish/>
          <w:color w:val="FF0000"/>
          <w:szCs w:val="24"/>
          <w:u w:val="single"/>
        </w:rPr>
      </w:pPr>
    </w:p>
    <w:p w14:paraId="2CBDF37C" w14:textId="77777777" w:rsidR="00924A1C" w:rsidRPr="006E1146" w:rsidRDefault="00924A1C" w:rsidP="00924A1C">
      <w:pPr>
        <w:pStyle w:val="ListParagraph"/>
        <w:numPr>
          <w:ilvl w:val="0"/>
          <w:numId w:val="2"/>
        </w:numPr>
        <w:tabs>
          <w:tab w:val="num" w:pos="1800"/>
          <w:tab w:val="num" w:pos="2304"/>
        </w:tabs>
        <w:spacing w:after="60"/>
        <w:outlineLvl w:val="2"/>
        <w:rPr>
          <w:rFonts w:eastAsia="Times New Roman" w:cs="Times New Roman"/>
          <w:bCs/>
          <w:vanish/>
          <w:color w:val="FF0000"/>
          <w:szCs w:val="24"/>
          <w:u w:val="single"/>
        </w:rPr>
      </w:pPr>
    </w:p>
    <w:p w14:paraId="0E32B896" w14:textId="77777777" w:rsidR="00924A1C" w:rsidRPr="006E1146" w:rsidRDefault="00924A1C" w:rsidP="00924A1C">
      <w:pPr>
        <w:pStyle w:val="ListParagraph"/>
        <w:numPr>
          <w:ilvl w:val="0"/>
          <w:numId w:val="2"/>
        </w:numPr>
        <w:tabs>
          <w:tab w:val="num" w:pos="1800"/>
          <w:tab w:val="num" w:pos="2304"/>
        </w:tabs>
        <w:spacing w:after="60"/>
        <w:outlineLvl w:val="2"/>
        <w:rPr>
          <w:rFonts w:eastAsia="Times New Roman" w:cs="Times New Roman"/>
          <w:bCs/>
          <w:vanish/>
          <w:color w:val="FF0000"/>
          <w:szCs w:val="24"/>
          <w:u w:val="single"/>
        </w:rPr>
      </w:pPr>
    </w:p>
    <w:p w14:paraId="4AE0127B" w14:textId="77777777" w:rsidR="00924A1C" w:rsidRPr="006E1146" w:rsidRDefault="00924A1C" w:rsidP="00924A1C">
      <w:pPr>
        <w:pStyle w:val="ListParagraph"/>
        <w:numPr>
          <w:ilvl w:val="0"/>
          <w:numId w:val="2"/>
        </w:numPr>
        <w:tabs>
          <w:tab w:val="num" w:pos="1800"/>
          <w:tab w:val="num" w:pos="2304"/>
        </w:tabs>
        <w:spacing w:after="60"/>
        <w:outlineLvl w:val="2"/>
        <w:rPr>
          <w:rFonts w:eastAsia="Times New Roman" w:cs="Times New Roman"/>
          <w:bCs/>
          <w:vanish/>
          <w:color w:val="FF0000"/>
          <w:szCs w:val="24"/>
          <w:u w:val="single"/>
        </w:rPr>
      </w:pPr>
    </w:p>
    <w:p w14:paraId="1131D72C" w14:textId="77777777" w:rsidR="00FF5E00" w:rsidRPr="006E1146" w:rsidRDefault="00FF5E00" w:rsidP="00FF5E00">
      <w:pPr>
        <w:pStyle w:val="ListParagraph"/>
        <w:ind w:left="900"/>
        <w:outlineLvl w:val="2"/>
        <w:rPr>
          <w:rFonts w:eastAsia="Times New Roman" w:cs="Times New Roman"/>
          <w:bCs/>
          <w:color w:val="FF0000"/>
          <w:szCs w:val="24"/>
          <w:u w:val="single"/>
        </w:rPr>
      </w:pPr>
    </w:p>
    <w:p w14:paraId="40186855" w14:textId="6C01749A" w:rsidR="00924A1C" w:rsidRPr="006E1146" w:rsidRDefault="00924A1C" w:rsidP="00FF5E00">
      <w:pPr>
        <w:pStyle w:val="ListParagraph"/>
        <w:numPr>
          <w:ilvl w:val="1"/>
          <w:numId w:val="2"/>
        </w:numPr>
        <w:spacing w:after="60"/>
        <w:ind w:left="900" w:hanging="540"/>
        <w:outlineLvl w:val="2"/>
        <w:rPr>
          <w:rFonts w:eastAsia="Times New Roman" w:cs="Times New Roman"/>
          <w:bCs/>
          <w:color w:val="FF0000"/>
          <w:szCs w:val="24"/>
          <w:u w:val="single"/>
        </w:rPr>
      </w:pPr>
      <w:r w:rsidRPr="006E1146">
        <w:rPr>
          <w:rFonts w:eastAsia="Times New Roman" w:cs="Times New Roman"/>
          <w:bCs/>
          <w:color w:val="FF0000"/>
          <w:szCs w:val="24"/>
          <w:u w:val="single"/>
        </w:rPr>
        <w:t xml:space="preserve">The </w:t>
      </w:r>
      <w:r w:rsidR="006714BB" w:rsidRPr="006E1146">
        <w:rPr>
          <w:color w:val="FF0000"/>
          <w:u w:val="single"/>
        </w:rPr>
        <w:t>CO</w:t>
      </w:r>
      <w:r w:rsidR="006714BB" w:rsidRPr="006E1146">
        <w:rPr>
          <w:color w:val="FF0000"/>
          <w:u w:val="single"/>
          <w:vertAlign w:val="subscript"/>
        </w:rPr>
        <w:t>2</w:t>
      </w:r>
      <w:r w:rsidR="006714BB" w:rsidRPr="006E1146">
        <w:rPr>
          <w:color w:val="FF0000"/>
          <w:u w:val="single"/>
        </w:rPr>
        <w:t>e</w:t>
      </w:r>
      <w:r w:rsidRPr="006E1146">
        <w:rPr>
          <w:rFonts w:eastAsia="Times New Roman" w:cs="Times New Roman"/>
          <w:bCs/>
          <w:color w:val="FF0000"/>
          <w:szCs w:val="24"/>
          <w:u w:val="single"/>
        </w:rPr>
        <w:t xml:space="preserve"> emission factors for household combustion fuel use shall be those given in Table 5.1.2(1).</w:t>
      </w:r>
    </w:p>
    <w:p w14:paraId="03676B4F" w14:textId="6C3E13CA" w:rsidR="00805783" w:rsidRPr="006E1146" w:rsidRDefault="00924A1C" w:rsidP="009E3FBC">
      <w:pPr>
        <w:pStyle w:val="ListParagraph"/>
        <w:numPr>
          <w:ilvl w:val="1"/>
          <w:numId w:val="2"/>
        </w:numPr>
        <w:spacing w:after="120"/>
        <w:ind w:left="907" w:hanging="547"/>
        <w:outlineLvl w:val="2"/>
        <w:rPr>
          <w:rFonts w:eastAsia="Times New Roman" w:cs="Times New Roman"/>
          <w:bCs/>
          <w:color w:val="FF0000"/>
          <w:szCs w:val="24"/>
          <w:u w:val="single"/>
        </w:rPr>
      </w:pPr>
      <w:r w:rsidRPr="006E1146">
        <w:rPr>
          <w:rFonts w:eastAsia="Times New Roman" w:cs="Times New Roman"/>
          <w:bCs/>
          <w:color w:val="FF0000"/>
          <w:szCs w:val="24"/>
          <w:u w:val="single"/>
        </w:rPr>
        <w:t xml:space="preserve">The </w:t>
      </w:r>
      <w:r w:rsidR="006714BB" w:rsidRPr="006E1146">
        <w:rPr>
          <w:color w:val="FF0000"/>
          <w:u w:val="single"/>
        </w:rPr>
        <w:t>CO</w:t>
      </w:r>
      <w:r w:rsidR="006714BB" w:rsidRPr="006E1146">
        <w:rPr>
          <w:color w:val="FF0000"/>
          <w:u w:val="single"/>
          <w:vertAlign w:val="subscript"/>
        </w:rPr>
        <w:t>2</w:t>
      </w:r>
      <w:r w:rsidR="006714BB" w:rsidRPr="006E1146">
        <w:rPr>
          <w:color w:val="FF0000"/>
          <w:u w:val="single"/>
        </w:rPr>
        <w:t>e</w:t>
      </w:r>
      <w:r w:rsidRPr="006E1146">
        <w:rPr>
          <w:rFonts w:eastAsia="Times New Roman" w:cs="Times New Roman"/>
          <w:bCs/>
          <w:color w:val="FF0000"/>
          <w:szCs w:val="24"/>
          <w:u w:val="single"/>
        </w:rPr>
        <w:t xml:space="preserve"> emission factors for electricity use shall be the </w:t>
      </w:r>
      <w:r w:rsidR="00805783" w:rsidRPr="006E1146">
        <w:rPr>
          <w:rFonts w:eastAsia="Times New Roman" w:cs="Times New Roman"/>
          <w:bCs/>
          <w:color w:val="FF0000"/>
          <w:szCs w:val="24"/>
          <w:u w:val="single"/>
        </w:rPr>
        <w:t xml:space="preserve">levelized </w:t>
      </w:r>
      <w:r w:rsidR="006714BB" w:rsidRPr="006E1146">
        <w:rPr>
          <w:color w:val="FF0000"/>
          <w:u w:val="single"/>
        </w:rPr>
        <w:t>CO</w:t>
      </w:r>
      <w:r w:rsidR="006714BB" w:rsidRPr="006E1146">
        <w:rPr>
          <w:color w:val="FF0000"/>
          <w:u w:val="single"/>
          <w:vertAlign w:val="subscript"/>
        </w:rPr>
        <w:t>2</w:t>
      </w:r>
      <w:r w:rsidR="006714BB" w:rsidRPr="006E1146">
        <w:rPr>
          <w:color w:val="FF0000"/>
          <w:u w:val="single"/>
        </w:rPr>
        <w:t>e</w:t>
      </w:r>
      <w:r w:rsidRPr="006E1146">
        <w:rPr>
          <w:rFonts w:eastAsia="Times New Roman" w:cs="Times New Roman"/>
          <w:bCs/>
          <w:color w:val="FF0000"/>
          <w:szCs w:val="24"/>
          <w:u w:val="single"/>
        </w:rPr>
        <w:t xml:space="preserve"> </w:t>
      </w:r>
      <w:r w:rsidR="00445C5B" w:rsidRPr="006E1146">
        <w:rPr>
          <w:rFonts w:eastAsia="Times New Roman" w:cs="Times New Roman"/>
          <w:bCs/>
          <w:color w:val="FF0000"/>
          <w:szCs w:val="24"/>
          <w:u w:val="single"/>
        </w:rPr>
        <w:t xml:space="preserve">combined combustion and precombustion, end-use </w:t>
      </w:r>
      <w:r w:rsidRPr="006E1146">
        <w:rPr>
          <w:rFonts w:eastAsia="Times New Roman" w:cs="Times New Roman"/>
          <w:bCs/>
          <w:color w:val="FF0000"/>
          <w:szCs w:val="24"/>
          <w:u w:val="single"/>
        </w:rPr>
        <w:t xml:space="preserve">emission </w:t>
      </w:r>
      <w:r w:rsidR="00445C5B" w:rsidRPr="006E1146">
        <w:rPr>
          <w:rFonts w:eastAsia="Times New Roman" w:cs="Times New Roman"/>
          <w:bCs/>
          <w:color w:val="FF0000"/>
          <w:szCs w:val="24"/>
          <w:u w:val="single"/>
        </w:rPr>
        <w:t xml:space="preserve">rates having 100-year Global </w:t>
      </w:r>
      <w:r w:rsidR="00445C5B" w:rsidRPr="006E1146">
        <w:rPr>
          <w:rFonts w:eastAsia="Times New Roman" w:cs="Times New Roman"/>
          <w:bCs/>
          <w:color w:val="FF0000"/>
          <w:szCs w:val="24"/>
          <w:u w:val="single"/>
        </w:rPr>
        <w:lastRenderedPageBreak/>
        <w:t xml:space="preserve">Warming Potential </w:t>
      </w:r>
      <w:r w:rsidR="00805783" w:rsidRPr="006E1146">
        <w:rPr>
          <w:rFonts w:eastAsia="Times New Roman" w:cs="Times New Roman"/>
          <w:bCs/>
          <w:color w:val="FF0000"/>
          <w:szCs w:val="24"/>
          <w:u w:val="single"/>
        </w:rPr>
        <w:t>calculated using</w:t>
      </w:r>
      <w:r w:rsidRPr="006E1146">
        <w:rPr>
          <w:rFonts w:eastAsia="Times New Roman" w:cs="Times New Roman"/>
          <w:bCs/>
          <w:color w:val="FF0000"/>
          <w:szCs w:val="24"/>
          <w:u w:val="single"/>
        </w:rPr>
        <w:t xml:space="preserve"> the </w:t>
      </w:r>
      <w:r w:rsidR="00445C5B" w:rsidRPr="006E1146">
        <w:rPr>
          <w:rFonts w:eastAsia="Times New Roman" w:cs="Times New Roman"/>
          <w:bCs/>
          <w:color w:val="FF0000"/>
          <w:szCs w:val="24"/>
          <w:u w:val="single"/>
        </w:rPr>
        <w:t xml:space="preserve">2021 </w:t>
      </w:r>
      <w:r w:rsidRPr="006E1146">
        <w:rPr>
          <w:rFonts w:eastAsia="Times New Roman" w:cs="Times New Roman"/>
          <w:bCs/>
          <w:color w:val="FF0000"/>
          <w:szCs w:val="24"/>
          <w:u w:val="single"/>
        </w:rPr>
        <w:t>Cambium database</w:t>
      </w:r>
      <w:r w:rsidRPr="006E1146">
        <w:rPr>
          <w:rFonts w:eastAsia="Times New Roman" w:cs="Times New Roman"/>
          <w:bCs/>
          <w:color w:val="FF0000"/>
          <w:szCs w:val="24"/>
          <w:u w:val="single"/>
          <w:vertAlign w:val="superscript"/>
        </w:rPr>
        <w:footnoteReference w:id="7"/>
      </w:r>
      <w:r w:rsidRPr="006E1146">
        <w:rPr>
          <w:rFonts w:eastAsia="Times New Roman" w:cs="Times New Roman"/>
          <w:bCs/>
          <w:color w:val="FF0000"/>
          <w:szCs w:val="24"/>
          <w:u w:val="single"/>
          <w:vertAlign w:val="superscript"/>
        </w:rPr>
        <w:t>,</w:t>
      </w:r>
      <w:r w:rsidRPr="006E1146">
        <w:rPr>
          <w:rFonts w:eastAsia="Times New Roman" w:cs="Times New Roman"/>
          <w:bCs/>
          <w:color w:val="FF0000"/>
          <w:szCs w:val="24"/>
          <w:u w:val="single"/>
          <w:vertAlign w:val="superscript"/>
        </w:rPr>
        <w:footnoteReference w:id="8"/>
      </w:r>
      <w:r w:rsidR="00FD45EC" w:rsidRPr="006E1146">
        <w:rPr>
          <w:rFonts w:eastAsia="Times New Roman" w:cs="Times New Roman"/>
          <w:bCs/>
          <w:color w:val="FF0000"/>
          <w:szCs w:val="24"/>
          <w:u w:val="single"/>
        </w:rPr>
        <w:t xml:space="preserve"> for the</w:t>
      </w:r>
      <w:r w:rsidRPr="006E1146">
        <w:rPr>
          <w:rFonts w:eastAsia="Times New Roman" w:cs="Times New Roman"/>
          <w:bCs/>
          <w:color w:val="FF0000"/>
          <w:szCs w:val="24"/>
          <w:u w:val="single"/>
        </w:rPr>
        <w:t xml:space="preserve"> Low</w:t>
      </w:r>
      <w:r w:rsidR="00FD45EC" w:rsidRPr="006E1146">
        <w:rPr>
          <w:rFonts w:eastAsia="Times New Roman" w:cs="Times New Roman"/>
          <w:bCs/>
          <w:color w:val="FF0000"/>
          <w:szCs w:val="24"/>
          <w:u w:val="single"/>
        </w:rPr>
        <w:t xml:space="preserve"> Renewable Energy Cost Scenario for the</w:t>
      </w:r>
      <w:r w:rsidRPr="006E1146">
        <w:rPr>
          <w:rFonts w:eastAsia="Times New Roman" w:cs="Times New Roman"/>
          <w:bCs/>
          <w:color w:val="FF0000"/>
          <w:szCs w:val="24"/>
          <w:u w:val="single"/>
        </w:rPr>
        <w:t xml:space="preserve"> Long-Run Marginal </w:t>
      </w:r>
      <w:r w:rsidR="00445C5B" w:rsidRPr="006E1146">
        <w:rPr>
          <w:rFonts w:eastAsia="Times New Roman" w:cs="Times New Roman"/>
          <w:bCs/>
          <w:color w:val="FF0000"/>
          <w:szCs w:val="24"/>
          <w:u w:val="single"/>
        </w:rPr>
        <w:t>month-hour CO</w:t>
      </w:r>
      <w:r w:rsidR="00445C5B" w:rsidRPr="006E1146">
        <w:rPr>
          <w:rFonts w:eastAsia="Times New Roman" w:cs="Times New Roman"/>
          <w:bCs/>
          <w:color w:val="FF0000"/>
          <w:szCs w:val="24"/>
          <w:u w:val="single"/>
          <w:vertAlign w:val="subscript"/>
        </w:rPr>
        <w:t>2</w:t>
      </w:r>
      <w:r w:rsidR="00445C5B" w:rsidRPr="006E1146">
        <w:rPr>
          <w:rFonts w:eastAsia="Times New Roman" w:cs="Times New Roman"/>
          <w:bCs/>
          <w:color w:val="FF0000"/>
          <w:szCs w:val="24"/>
          <w:u w:val="single"/>
        </w:rPr>
        <w:t xml:space="preserve">e emission rates </w:t>
      </w:r>
      <w:r w:rsidR="00445C5B" w:rsidRPr="006E1146">
        <w:rPr>
          <w:color w:val="FF0000"/>
          <w:u w:val="single"/>
        </w:rPr>
        <w:t>(lrmer_co2e)</w:t>
      </w:r>
      <w:r w:rsidRPr="006E1146">
        <w:rPr>
          <w:rFonts w:eastAsia="Times New Roman" w:cs="Times New Roman"/>
          <w:bCs/>
          <w:color w:val="FF0000"/>
          <w:szCs w:val="24"/>
          <w:u w:val="single"/>
        </w:rPr>
        <w:t xml:space="preserve"> for the </w:t>
      </w:r>
      <w:r w:rsidR="00445C5B" w:rsidRPr="006E1146">
        <w:rPr>
          <w:rFonts w:eastAsia="Times New Roman" w:cs="Times New Roman"/>
          <w:bCs/>
          <w:color w:val="FF0000"/>
          <w:szCs w:val="24"/>
          <w:u w:val="single"/>
        </w:rPr>
        <w:t xml:space="preserve">applicable Cambium Grid and Emission Assessment (GEA) region in accordance with the </w:t>
      </w:r>
      <w:r w:rsidRPr="006E1146">
        <w:rPr>
          <w:rFonts w:eastAsia="Times New Roman" w:cs="Times New Roman"/>
          <w:bCs/>
          <w:color w:val="FF0000"/>
          <w:szCs w:val="24"/>
          <w:u w:val="single"/>
        </w:rPr>
        <w:t xml:space="preserve">local </w:t>
      </w:r>
      <w:r w:rsidR="00B27179" w:rsidRPr="006E1146">
        <w:rPr>
          <w:rFonts w:eastAsia="Times New Roman" w:cs="Times New Roman"/>
          <w:bCs/>
          <w:color w:val="FF0000"/>
          <w:szCs w:val="24"/>
          <w:u w:val="single"/>
        </w:rPr>
        <w:t xml:space="preserve">ZIP </w:t>
      </w:r>
      <w:r w:rsidRPr="006E1146">
        <w:rPr>
          <w:rFonts w:eastAsia="Times New Roman" w:cs="Times New Roman"/>
          <w:bCs/>
          <w:color w:val="FF0000"/>
          <w:szCs w:val="24"/>
          <w:u w:val="single"/>
        </w:rPr>
        <w:t>Code</w:t>
      </w:r>
      <w:r w:rsidR="00805783" w:rsidRPr="006E1146">
        <w:rPr>
          <w:rFonts w:eastAsia="Times New Roman" w:cs="Times New Roman"/>
          <w:bCs/>
          <w:color w:val="FF0000"/>
          <w:szCs w:val="24"/>
          <w:u w:val="single"/>
        </w:rPr>
        <w:t xml:space="preserve"> using </w:t>
      </w:r>
      <w:r w:rsidR="00AE0896" w:rsidRPr="006E1146">
        <w:rPr>
          <w:rFonts w:eastAsia="Times New Roman" w:cs="Times New Roman"/>
          <w:bCs/>
          <w:color w:val="FF0000"/>
          <w:szCs w:val="24"/>
          <w:u w:val="single"/>
        </w:rPr>
        <w:t xml:space="preserve">equation 6-2 with </w:t>
      </w:r>
      <w:r w:rsidR="009E3FBC" w:rsidRPr="006E1146">
        <w:rPr>
          <w:rFonts w:eastAsia="Times New Roman" w:cs="Times New Roman"/>
          <w:bCs/>
          <w:color w:val="FF0000"/>
          <w:szCs w:val="24"/>
          <w:u w:val="single"/>
        </w:rPr>
        <w:t>a starting year of 2025.</w:t>
      </w:r>
      <w:r w:rsidR="00FF5E00" w:rsidRPr="006E1146">
        <w:rPr>
          <w:rStyle w:val="FootnoteReference"/>
          <w:rFonts w:eastAsia="Times New Roman"/>
          <w:bCs/>
          <w:color w:val="FF0000"/>
          <w:szCs w:val="24"/>
          <w:u w:val="single"/>
        </w:rPr>
        <w:footnoteReference w:id="9"/>
      </w:r>
      <w:r w:rsidR="0036497E" w:rsidRPr="006E1146">
        <w:rPr>
          <w:rFonts w:eastAsia="Times New Roman" w:cs="Times New Roman"/>
          <w:bCs/>
          <w:color w:val="FF0000"/>
          <w:szCs w:val="24"/>
          <w:u w:val="single"/>
          <w:vertAlign w:val="superscript"/>
        </w:rPr>
        <w:t>,</w:t>
      </w:r>
      <w:r w:rsidR="00445C5B" w:rsidRPr="006E1146">
        <w:rPr>
          <w:rStyle w:val="FootnoteReference"/>
          <w:rFonts w:eastAsia="Times New Roman"/>
          <w:bCs/>
          <w:color w:val="FF0000"/>
          <w:szCs w:val="24"/>
          <w:u w:val="single"/>
        </w:rPr>
        <w:footnoteReference w:id="10"/>
      </w:r>
      <w:r w:rsidR="0036497E" w:rsidRPr="006E1146">
        <w:rPr>
          <w:rFonts w:eastAsia="Times New Roman" w:cs="Times New Roman"/>
          <w:bCs/>
          <w:color w:val="FF0000"/>
          <w:szCs w:val="24"/>
          <w:u w:val="single"/>
          <w:vertAlign w:val="superscript"/>
        </w:rPr>
        <w:t>,</w:t>
      </w:r>
      <w:r w:rsidR="0036497E" w:rsidRPr="006E1146">
        <w:rPr>
          <w:rStyle w:val="FootnoteReference"/>
          <w:rFonts w:eastAsia="Times New Roman"/>
          <w:bCs/>
          <w:color w:val="FF0000"/>
          <w:szCs w:val="24"/>
          <w:u w:val="single"/>
        </w:rPr>
        <w:footnoteReference w:id="11"/>
      </w:r>
    </w:p>
    <w:p w14:paraId="4B6200E8" w14:textId="77777777" w:rsidR="00A6619B" w:rsidRPr="006E1146" w:rsidRDefault="00046CE6" w:rsidP="00AE0896">
      <w:pPr>
        <w:tabs>
          <w:tab w:val="right" w:pos="9180"/>
        </w:tabs>
        <w:ind w:left="990"/>
        <w:rPr>
          <w:rFonts w:eastAsiaTheme="minorEastAsia"/>
          <w:b/>
          <w:color w:val="FF0000"/>
          <w:u w:val="single"/>
        </w:rPr>
      </w:pPr>
      <m:oMath>
        <m:sSub>
          <m:sSubPr>
            <m:ctrlPr>
              <w:rPr>
                <w:rFonts w:ascii="Cambria Math" w:hAnsi="Cambria Math"/>
                <w:b/>
                <w:i/>
                <w:color w:val="FF0000"/>
              </w:rPr>
            </m:ctrlPr>
          </m:sSubPr>
          <m:e>
            <m:r>
              <m:rPr>
                <m:sty m:val="bi"/>
              </m:rPr>
              <w:rPr>
                <w:rFonts w:ascii="Cambria Math" w:hAnsi="Cambria Math"/>
                <w:color w:val="FF0000"/>
              </w:rPr>
              <m:t>LRMER</m:t>
            </m:r>
          </m:e>
          <m:sub>
            <m:r>
              <m:rPr>
                <m:sty m:val="bi"/>
              </m:rPr>
              <w:rPr>
                <w:rFonts w:ascii="Cambria Math" w:hAnsi="Cambria Math"/>
                <w:color w:val="FF0000"/>
              </w:rPr>
              <m:t>levelized</m:t>
            </m:r>
          </m:sub>
        </m:sSub>
        <m:r>
          <m:rPr>
            <m:sty m:val="bi"/>
          </m:rPr>
          <w:rPr>
            <w:rFonts w:ascii="Cambria Math" w:hAnsi="Cambria Math"/>
            <w:color w:val="FF0000"/>
          </w:rPr>
          <m:t>=</m:t>
        </m:r>
        <m:f>
          <m:fPr>
            <m:ctrlPr>
              <w:rPr>
                <w:rFonts w:ascii="Cambria Math" w:hAnsi="Cambria Math"/>
                <w:b/>
                <w:i/>
                <w:color w:val="FF0000"/>
              </w:rPr>
            </m:ctrlPr>
          </m:fPr>
          <m:num>
            <m:nary>
              <m:naryPr>
                <m:chr m:val="∑"/>
                <m:limLoc m:val="undOvr"/>
                <m:ctrlPr>
                  <w:rPr>
                    <w:rFonts w:ascii="Cambria Math" w:hAnsi="Cambria Math"/>
                    <w:b/>
                    <w:i/>
                    <w:color w:val="FF0000"/>
                  </w:rPr>
                </m:ctrlPr>
              </m:naryPr>
              <m:sub>
                <m:r>
                  <m:rPr>
                    <m:sty m:val="bi"/>
                  </m:rPr>
                  <w:rPr>
                    <w:rFonts w:ascii="Cambria Math" w:hAnsi="Cambria Math"/>
                    <w:color w:val="FF0000"/>
                  </w:rPr>
                  <m:t>t</m:t>
                </m:r>
                <m:r>
                  <m:rPr>
                    <m:sty m:val="bi"/>
                  </m:rPr>
                  <w:rPr>
                    <w:rFonts w:ascii="Cambria Math" w:hAnsi="Cambria Math"/>
                    <w:color w:val="FF0000"/>
                  </w:rPr>
                  <m:t>=</m:t>
                </m:r>
                <m:r>
                  <m:rPr>
                    <m:sty m:val="bi"/>
                  </m:rPr>
                  <w:rPr>
                    <w:rFonts w:ascii="Cambria Math" w:hAnsi="Cambria Math"/>
                    <w:color w:val="FF0000"/>
                  </w:rPr>
                  <m:t>0</m:t>
                </m:r>
              </m:sub>
              <m:sup>
                <m:r>
                  <m:rPr>
                    <m:sty m:val="bi"/>
                  </m:rPr>
                  <w:rPr>
                    <w:rFonts w:ascii="Cambria Math" w:hAnsi="Cambria Math"/>
                    <w:color w:val="FF0000"/>
                  </w:rPr>
                  <m:t>n</m:t>
                </m:r>
                <m:r>
                  <m:rPr>
                    <m:sty m:val="bi"/>
                  </m:rPr>
                  <w:rPr>
                    <w:rFonts w:ascii="Cambria Math" w:hAnsi="Cambria Math"/>
                    <w:color w:val="FF0000"/>
                  </w:rPr>
                  <m:t>-</m:t>
                </m:r>
                <m:r>
                  <m:rPr>
                    <m:sty m:val="bi"/>
                  </m:rPr>
                  <w:rPr>
                    <w:rFonts w:ascii="Cambria Math" w:hAnsi="Cambria Math"/>
                    <w:color w:val="FF0000"/>
                  </w:rPr>
                  <m:t>1</m:t>
                </m:r>
              </m:sup>
              <m:e>
                <m:f>
                  <m:fPr>
                    <m:ctrlPr>
                      <w:rPr>
                        <w:rFonts w:ascii="Cambria Math" w:hAnsi="Cambria Math"/>
                        <w:b/>
                        <w:i/>
                        <w:color w:val="FF0000"/>
                      </w:rPr>
                    </m:ctrlPr>
                  </m:fPr>
                  <m:num>
                    <m:sSub>
                      <m:sSubPr>
                        <m:ctrlPr>
                          <w:rPr>
                            <w:rFonts w:ascii="Cambria Math" w:hAnsi="Cambria Math"/>
                            <w:b/>
                            <w:i/>
                            <w:color w:val="FF0000"/>
                          </w:rPr>
                        </m:ctrlPr>
                      </m:sSubPr>
                      <m:e>
                        <m:r>
                          <m:rPr>
                            <m:sty m:val="bi"/>
                          </m:rPr>
                          <w:rPr>
                            <w:rFonts w:ascii="Cambria Math" w:hAnsi="Cambria Math"/>
                            <w:color w:val="FF0000"/>
                          </w:rPr>
                          <m:t>LRMER</m:t>
                        </m:r>
                      </m:e>
                      <m:sub>
                        <m:r>
                          <m:rPr>
                            <m:sty m:val="bi"/>
                          </m:rPr>
                          <w:rPr>
                            <w:rFonts w:ascii="Cambria Math" w:hAnsi="Cambria Math"/>
                            <w:color w:val="FF0000"/>
                          </w:rPr>
                          <m:t>t</m:t>
                        </m:r>
                      </m:sub>
                    </m:sSub>
                  </m:num>
                  <m:den>
                    <m:sSup>
                      <m:sSupPr>
                        <m:ctrlPr>
                          <w:rPr>
                            <w:rFonts w:ascii="Cambria Math" w:hAnsi="Cambria Math"/>
                            <w:b/>
                            <w:i/>
                            <w:color w:val="FF0000"/>
                          </w:rPr>
                        </m:ctrlPr>
                      </m:sSupPr>
                      <m:e>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t>
                            </m:r>
                            <m:r>
                              <m:rPr>
                                <m:sty m:val="bi"/>
                              </m:rPr>
                              <w:rPr>
                                <w:rFonts w:ascii="Cambria Math" w:hAnsi="Cambria Math"/>
                                <w:color w:val="FF0000"/>
                              </w:rPr>
                              <m:t>d</m:t>
                            </m:r>
                          </m:e>
                        </m:d>
                      </m:e>
                      <m:sup>
                        <m:r>
                          <m:rPr>
                            <m:sty m:val="bi"/>
                          </m:rPr>
                          <w:rPr>
                            <w:rFonts w:ascii="Cambria Math" w:hAnsi="Cambria Math"/>
                            <w:color w:val="FF0000"/>
                          </w:rPr>
                          <m:t>t</m:t>
                        </m:r>
                      </m:sup>
                    </m:sSup>
                  </m:den>
                </m:f>
              </m:e>
            </m:nary>
          </m:num>
          <m:den>
            <m:nary>
              <m:naryPr>
                <m:chr m:val="∑"/>
                <m:limLoc m:val="undOvr"/>
                <m:ctrlPr>
                  <w:rPr>
                    <w:rFonts w:ascii="Cambria Math" w:hAnsi="Cambria Math"/>
                    <w:b/>
                    <w:i/>
                    <w:color w:val="FF0000"/>
                  </w:rPr>
                </m:ctrlPr>
              </m:naryPr>
              <m:sub>
                <m:r>
                  <m:rPr>
                    <m:sty m:val="bi"/>
                  </m:rPr>
                  <w:rPr>
                    <w:rFonts w:ascii="Cambria Math" w:hAnsi="Cambria Math"/>
                    <w:color w:val="FF0000"/>
                  </w:rPr>
                  <m:t>t</m:t>
                </m:r>
                <m:r>
                  <m:rPr>
                    <m:sty m:val="bi"/>
                  </m:rPr>
                  <w:rPr>
                    <w:rFonts w:ascii="Cambria Math" w:hAnsi="Cambria Math"/>
                    <w:color w:val="FF0000"/>
                  </w:rPr>
                  <m:t>=</m:t>
                </m:r>
                <m:r>
                  <m:rPr>
                    <m:sty m:val="bi"/>
                  </m:rPr>
                  <w:rPr>
                    <w:rFonts w:ascii="Cambria Math" w:hAnsi="Cambria Math"/>
                    <w:color w:val="FF0000"/>
                  </w:rPr>
                  <m:t>0</m:t>
                </m:r>
              </m:sub>
              <m:sup>
                <m:r>
                  <m:rPr>
                    <m:sty m:val="bi"/>
                  </m:rPr>
                  <w:rPr>
                    <w:rFonts w:ascii="Cambria Math" w:hAnsi="Cambria Math"/>
                    <w:color w:val="FF0000"/>
                  </w:rPr>
                  <m:t>n</m:t>
                </m:r>
                <m:r>
                  <m:rPr>
                    <m:sty m:val="bi"/>
                  </m:rPr>
                  <w:rPr>
                    <w:rFonts w:ascii="Cambria Math" w:hAnsi="Cambria Math"/>
                    <w:color w:val="FF0000"/>
                  </w:rPr>
                  <m:t>-</m:t>
                </m:r>
                <m:r>
                  <m:rPr>
                    <m:sty m:val="bi"/>
                  </m:rPr>
                  <w:rPr>
                    <w:rFonts w:ascii="Cambria Math" w:hAnsi="Cambria Math"/>
                    <w:color w:val="FF0000"/>
                  </w:rPr>
                  <m:t>1</m:t>
                </m:r>
              </m:sup>
              <m:e>
                <m:f>
                  <m:fPr>
                    <m:ctrlPr>
                      <w:rPr>
                        <w:rFonts w:ascii="Cambria Math" w:hAnsi="Cambria Math"/>
                        <w:b/>
                        <w:i/>
                        <w:color w:val="FF0000"/>
                      </w:rPr>
                    </m:ctrlPr>
                  </m:fPr>
                  <m:num>
                    <m:r>
                      <m:rPr>
                        <m:sty m:val="bi"/>
                      </m:rPr>
                      <w:rPr>
                        <w:rFonts w:ascii="Cambria Math" w:hAnsi="Cambria Math"/>
                        <w:color w:val="FF0000"/>
                      </w:rPr>
                      <m:t>1</m:t>
                    </m:r>
                  </m:num>
                  <m:den>
                    <m:sSup>
                      <m:sSupPr>
                        <m:ctrlPr>
                          <w:rPr>
                            <w:rFonts w:ascii="Cambria Math" w:hAnsi="Cambria Math"/>
                            <w:b/>
                            <w:i/>
                            <w:color w:val="FF0000"/>
                          </w:rPr>
                        </m:ctrlPr>
                      </m:sSupPr>
                      <m:e>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t>
                            </m:r>
                            <m:r>
                              <m:rPr>
                                <m:sty m:val="bi"/>
                              </m:rPr>
                              <w:rPr>
                                <w:rFonts w:ascii="Cambria Math" w:hAnsi="Cambria Math"/>
                                <w:color w:val="FF0000"/>
                              </w:rPr>
                              <m:t>d</m:t>
                            </m:r>
                          </m:e>
                        </m:d>
                      </m:e>
                      <m:sup>
                        <m:r>
                          <m:rPr>
                            <m:sty m:val="bi"/>
                          </m:rPr>
                          <w:rPr>
                            <w:rFonts w:ascii="Cambria Math" w:hAnsi="Cambria Math"/>
                            <w:color w:val="FF0000"/>
                          </w:rPr>
                          <m:t>t</m:t>
                        </m:r>
                      </m:sup>
                    </m:sSup>
                  </m:den>
                </m:f>
              </m:e>
            </m:nary>
          </m:den>
        </m:f>
      </m:oMath>
      <w:r w:rsidR="00A6619B" w:rsidRPr="006E1146">
        <w:rPr>
          <w:rFonts w:eastAsiaTheme="minorEastAsia"/>
          <w:color w:val="FF0000"/>
          <w:u w:val="single"/>
        </w:rPr>
        <w:tab/>
      </w:r>
      <w:r w:rsidR="00AE0896" w:rsidRPr="006E1146">
        <w:rPr>
          <w:rFonts w:eastAsiaTheme="minorEastAsia"/>
          <w:b/>
          <w:color w:val="FF0000"/>
          <w:u w:val="single"/>
        </w:rPr>
        <w:t>(</w:t>
      </w:r>
      <w:r w:rsidR="00A6619B" w:rsidRPr="006E1146">
        <w:rPr>
          <w:rFonts w:eastAsiaTheme="minorEastAsia"/>
          <w:b/>
          <w:color w:val="FF0000"/>
          <w:u w:val="single"/>
        </w:rPr>
        <w:t>Equation 6-2</w:t>
      </w:r>
      <w:r w:rsidR="00AE0896" w:rsidRPr="006E1146">
        <w:rPr>
          <w:rFonts w:eastAsiaTheme="minorEastAsia"/>
          <w:b/>
          <w:color w:val="FF0000"/>
          <w:u w:val="single"/>
        </w:rPr>
        <w:t>)</w:t>
      </w:r>
    </w:p>
    <w:p w14:paraId="15C8EF05" w14:textId="77777777" w:rsidR="00A6619B" w:rsidRPr="006E1146" w:rsidRDefault="00AE0896" w:rsidP="00AE0896">
      <w:pPr>
        <w:ind w:left="990"/>
        <w:rPr>
          <w:rFonts w:eastAsiaTheme="minorEastAsia"/>
          <w:color w:val="FF0000"/>
          <w:u w:val="single"/>
        </w:rPr>
      </w:pPr>
      <w:r w:rsidRPr="006E1146">
        <w:rPr>
          <w:rFonts w:eastAsiaTheme="minorEastAsia"/>
          <w:color w:val="FF0000"/>
          <w:u w:val="single"/>
        </w:rPr>
        <w:t>w</w:t>
      </w:r>
      <w:r w:rsidR="00A6619B" w:rsidRPr="006E1146">
        <w:rPr>
          <w:rFonts w:eastAsiaTheme="minorEastAsia"/>
          <w:color w:val="FF0000"/>
          <w:u w:val="single"/>
        </w:rPr>
        <w:t>here:</w:t>
      </w:r>
    </w:p>
    <w:p w14:paraId="58865CC5" w14:textId="77777777" w:rsidR="00A6619B" w:rsidRPr="006E1146" w:rsidRDefault="00AE0896" w:rsidP="00AE0896">
      <w:pPr>
        <w:ind w:left="1350"/>
        <w:rPr>
          <w:color w:val="FF0000"/>
          <w:u w:val="single"/>
        </w:rPr>
      </w:pPr>
      <w:proofErr w:type="spellStart"/>
      <w:r w:rsidRPr="006E1146">
        <w:rPr>
          <w:i/>
          <w:color w:val="FF0000"/>
          <w:u w:val="single"/>
        </w:rPr>
        <w:t>LRMER</w:t>
      </w:r>
      <w:r w:rsidRPr="006E1146">
        <w:rPr>
          <w:i/>
          <w:color w:val="FF0000"/>
          <w:u w:val="single"/>
          <w:vertAlign w:val="subscript"/>
        </w:rPr>
        <w:t>t</w:t>
      </w:r>
      <w:proofErr w:type="spellEnd"/>
      <w:r w:rsidRPr="006E1146">
        <w:rPr>
          <w:color w:val="FF0000"/>
          <w:u w:val="single"/>
        </w:rPr>
        <w:t xml:space="preserve"> = long-run marginal emission rate for year </w:t>
      </w:r>
      <w:r w:rsidRPr="006E1146">
        <w:rPr>
          <w:i/>
          <w:color w:val="FF0000"/>
          <w:u w:val="single"/>
        </w:rPr>
        <w:t>t</w:t>
      </w:r>
    </w:p>
    <w:p w14:paraId="35A1D61F" w14:textId="77777777" w:rsidR="00A6619B" w:rsidRPr="006E1146" w:rsidRDefault="009E3FBC" w:rsidP="00AE0896">
      <w:pPr>
        <w:ind w:left="1350"/>
        <w:rPr>
          <w:color w:val="FF0000"/>
          <w:u w:val="single"/>
        </w:rPr>
      </w:pPr>
      <w:r w:rsidRPr="006E1146">
        <w:rPr>
          <w:rFonts w:eastAsiaTheme="minorEastAsia"/>
          <w:i/>
          <w:color w:val="FF0000"/>
          <w:u w:val="single"/>
        </w:rPr>
        <w:t>d</w:t>
      </w:r>
      <w:r w:rsidRPr="006E1146">
        <w:rPr>
          <w:rFonts w:eastAsiaTheme="minorEastAsia"/>
          <w:color w:val="FF0000"/>
          <w:u w:val="single"/>
        </w:rPr>
        <w:t xml:space="preserve"> </w:t>
      </w:r>
      <w:r w:rsidR="00AE0896" w:rsidRPr="006E1146">
        <w:rPr>
          <w:rFonts w:eastAsiaTheme="minorEastAsia"/>
          <w:color w:val="FF0000"/>
          <w:u w:val="single"/>
        </w:rPr>
        <w:t>=</w:t>
      </w:r>
      <w:r w:rsidR="00E37966" w:rsidRPr="006E1146">
        <w:rPr>
          <w:rFonts w:eastAsiaTheme="minorEastAsia"/>
          <w:color w:val="FF0000"/>
          <w:u w:val="single"/>
        </w:rPr>
        <w:t xml:space="preserve"> </w:t>
      </w:r>
      <w:r w:rsidR="00A6619B" w:rsidRPr="006E1146">
        <w:rPr>
          <w:rFonts w:eastAsiaTheme="minorEastAsia"/>
          <w:color w:val="FF0000"/>
          <w:u w:val="single"/>
        </w:rPr>
        <w:t xml:space="preserve">real social discount rate </w:t>
      </w:r>
      <w:r w:rsidRPr="006E1146">
        <w:rPr>
          <w:rFonts w:eastAsiaTheme="minorEastAsia"/>
          <w:color w:val="FF0000"/>
          <w:u w:val="single"/>
        </w:rPr>
        <w:t>= 0.03</w:t>
      </w:r>
    </w:p>
    <w:p w14:paraId="1CA033F6" w14:textId="77777777" w:rsidR="00A6619B" w:rsidRPr="006E1146" w:rsidRDefault="009E3FBC" w:rsidP="009E3FBC">
      <w:pPr>
        <w:spacing w:after="120"/>
        <w:ind w:left="1714" w:hanging="360"/>
        <w:rPr>
          <w:rFonts w:eastAsiaTheme="minorEastAsia"/>
          <w:color w:val="FF0000"/>
          <w:u w:val="single"/>
        </w:rPr>
      </w:pPr>
      <w:r w:rsidRPr="006E1146">
        <w:rPr>
          <w:rFonts w:eastAsiaTheme="minorEastAsia"/>
          <w:i/>
          <w:color w:val="FF0000"/>
          <w:u w:val="single"/>
        </w:rPr>
        <w:t>n</w:t>
      </w:r>
      <w:r w:rsidRPr="006E1146">
        <w:rPr>
          <w:rFonts w:eastAsiaTheme="minorEastAsia"/>
          <w:color w:val="FF0000"/>
          <w:u w:val="single"/>
        </w:rPr>
        <w:t xml:space="preserve"> </w:t>
      </w:r>
      <w:r w:rsidR="00AE0896" w:rsidRPr="006E1146">
        <w:rPr>
          <w:rFonts w:eastAsiaTheme="minorEastAsia"/>
          <w:color w:val="FF0000"/>
          <w:u w:val="single"/>
        </w:rPr>
        <w:t>=</w:t>
      </w:r>
      <w:r w:rsidR="00E37966" w:rsidRPr="006E1146">
        <w:rPr>
          <w:rFonts w:eastAsiaTheme="minorEastAsia"/>
          <w:color w:val="FF0000"/>
          <w:u w:val="single"/>
        </w:rPr>
        <w:t xml:space="preserve"> </w:t>
      </w:r>
      <w:r w:rsidR="00AE0896" w:rsidRPr="006E1146">
        <w:rPr>
          <w:rFonts w:eastAsiaTheme="minorEastAsia"/>
          <w:color w:val="FF0000"/>
          <w:u w:val="single"/>
        </w:rPr>
        <w:t>evaluation period</w:t>
      </w:r>
      <w:r w:rsidR="00A6619B" w:rsidRPr="006E1146">
        <w:rPr>
          <w:rFonts w:eastAsiaTheme="minorEastAsia"/>
          <w:color w:val="FF0000"/>
          <w:u w:val="single"/>
        </w:rPr>
        <w:t xml:space="preserve"> in ye</w:t>
      </w:r>
      <w:r w:rsidR="00AE0896" w:rsidRPr="006E1146">
        <w:rPr>
          <w:rFonts w:eastAsiaTheme="minorEastAsia"/>
          <w:color w:val="FF0000"/>
          <w:u w:val="single"/>
        </w:rPr>
        <w:t>ars</w:t>
      </w:r>
      <w:r w:rsidR="00A6619B" w:rsidRPr="006E1146">
        <w:rPr>
          <w:rFonts w:eastAsiaTheme="minorEastAsia"/>
          <w:color w:val="FF0000"/>
          <w:u w:val="single"/>
        </w:rPr>
        <w:t xml:space="preserve"> </w:t>
      </w:r>
      <w:r w:rsidRPr="006E1146">
        <w:rPr>
          <w:rFonts w:eastAsiaTheme="minorEastAsia"/>
          <w:color w:val="FF0000"/>
          <w:u w:val="single"/>
        </w:rPr>
        <w:t>= 25</w:t>
      </w:r>
    </w:p>
    <w:p w14:paraId="48F62FE5" w14:textId="76359653" w:rsidR="00924A1C" w:rsidRPr="006E1146" w:rsidRDefault="00924A1C" w:rsidP="00924A1C">
      <w:pPr>
        <w:pStyle w:val="ListParagraph"/>
        <w:numPr>
          <w:ilvl w:val="1"/>
          <w:numId w:val="2"/>
        </w:numPr>
        <w:spacing w:after="60"/>
        <w:ind w:left="900" w:hanging="540"/>
        <w:outlineLvl w:val="2"/>
        <w:rPr>
          <w:rFonts w:eastAsia="Times New Roman" w:cs="Times New Roman"/>
          <w:bCs/>
          <w:color w:val="FF0000"/>
          <w:szCs w:val="24"/>
          <w:u w:val="single"/>
        </w:rPr>
      </w:pPr>
      <w:r w:rsidRPr="006E1146">
        <w:rPr>
          <w:rFonts w:eastAsia="Times New Roman" w:cs="Times New Roman"/>
          <w:bCs/>
          <w:color w:val="FF0000"/>
          <w:szCs w:val="24"/>
          <w:u w:val="single"/>
        </w:rPr>
        <w:t xml:space="preserve">The </w:t>
      </w:r>
      <w:r w:rsidR="006714BB" w:rsidRPr="006E1146">
        <w:rPr>
          <w:color w:val="FF0000"/>
          <w:u w:val="single"/>
        </w:rPr>
        <w:t>CO</w:t>
      </w:r>
      <w:r w:rsidR="006714BB" w:rsidRPr="006E1146">
        <w:rPr>
          <w:color w:val="FF0000"/>
          <w:u w:val="single"/>
          <w:vertAlign w:val="subscript"/>
        </w:rPr>
        <w:t>2</w:t>
      </w:r>
      <w:r w:rsidR="006714BB" w:rsidRPr="006E1146">
        <w:rPr>
          <w:color w:val="FF0000"/>
          <w:u w:val="single"/>
        </w:rPr>
        <w:t>e</w:t>
      </w:r>
      <w:r w:rsidRPr="006E1146">
        <w:rPr>
          <w:rFonts w:eastAsia="Times New Roman" w:cs="Times New Roman"/>
          <w:bCs/>
          <w:color w:val="FF0000"/>
          <w:szCs w:val="24"/>
          <w:u w:val="single"/>
        </w:rPr>
        <w:t xml:space="preserve"> emission factors shall be applied to the hourly Purchased Energy by fuel type for both the Rated Home and the </w:t>
      </w:r>
      <w:r w:rsidR="003A1904" w:rsidRPr="006E1146">
        <w:rPr>
          <w:rFonts w:eastAsia="Times New Roman" w:cs="Times New Roman"/>
          <w:bCs/>
          <w:color w:val="FF0000"/>
          <w:szCs w:val="24"/>
          <w:u w:val="single"/>
        </w:rPr>
        <w:t>CO</w:t>
      </w:r>
      <w:r w:rsidR="003A1904" w:rsidRPr="006E1146">
        <w:rPr>
          <w:rFonts w:eastAsia="Times New Roman" w:cs="Times New Roman"/>
          <w:bCs/>
          <w:color w:val="FF0000"/>
          <w:szCs w:val="24"/>
          <w:u w:val="single"/>
          <w:vertAlign w:val="subscript"/>
        </w:rPr>
        <w:t>2</w:t>
      </w:r>
      <w:r w:rsidR="003A1904" w:rsidRPr="006E1146">
        <w:rPr>
          <w:rFonts w:eastAsia="Times New Roman" w:cs="Times New Roman"/>
          <w:bCs/>
          <w:color w:val="FF0000"/>
          <w:szCs w:val="24"/>
          <w:u w:val="single"/>
        </w:rPr>
        <w:t xml:space="preserve"> Index</w:t>
      </w:r>
      <w:r w:rsidR="0000322A" w:rsidRPr="006E1146">
        <w:rPr>
          <w:rFonts w:eastAsia="Times New Roman" w:cs="Times New Roman"/>
          <w:bCs/>
          <w:color w:val="FF0000"/>
          <w:szCs w:val="24"/>
          <w:u w:val="single"/>
        </w:rPr>
        <w:t xml:space="preserve"> </w:t>
      </w:r>
      <w:r w:rsidRPr="006E1146">
        <w:rPr>
          <w:rFonts w:eastAsia="Times New Roman" w:cs="Times New Roman"/>
          <w:bCs/>
          <w:color w:val="FF0000"/>
          <w:szCs w:val="24"/>
          <w:u w:val="single"/>
        </w:rPr>
        <w:t>Reference Home.</w:t>
      </w:r>
    </w:p>
    <w:p w14:paraId="279841A1" w14:textId="6995E81E" w:rsidR="003A1904" w:rsidRPr="006E1146" w:rsidRDefault="003A1904" w:rsidP="003A1904">
      <w:pPr>
        <w:pStyle w:val="ListParagraph"/>
        <w:numPr>
          <w:ilvl w:val="1"/>
          <w:numId w:val="2"/>
        </w:numPr>
        <w:spacing w:after="60"/>
        <w:ind w:left="900" w:hanging="540"/>
        <w:outlineLvl w:val="2"/>
        <w:rPr>
          <w:rFonts w:eastAsia="Times New Roman" w:cs="Times New Roman"/>
          <w:bCs/>
          <w:color w:val="FF0000"/>
          <w:szCs w:val="24"/>
          <w:u w:val="single"/>
        </w:rPr>
      </w:pPr>
      <w:r w:rsidRPr="006E1146">
        <w:rPr>
          <w:rFonts w:eastAsia="Times New Roman" w:cs="Times New Roman"/>
          <w:bCs/>
          <w:color w:val="FF0000"/>
          <w:szCs w:val="24"/>
          <w:u w:val="single"/>
        </w:rPr>
        <w:t>The CO</w:t>
      </w:r>
      <w:r w:rsidRPr="006E1146">
        <w:rPr>
          <w:rFonts w:eastAsia="Times New Roman" w:cs="Times New Roman"/>
          <w:bCs/>
          <w:color w:val="FF0000"/>
          <w:szCs w:val="24"/>
          <w:u w:val="single"/>
          <w:vertAlign w:val="subscript"/>
        </w:rPr>
        <w:t>2</w:t>
      </w:r>
      <w:r w:rsidRPr="006E1146">
        <w:rPr>
          <w:rFonts w:eastAsia="Times New Roman" w:cs="Times New Roman"/>
          <w:bCs/>
          <w:color w:val="FF0000"/>
          <w:szCs w:val="24"/>
          <w:u w:val="single"/>
        </w:rPr>
        <w:t xml:space="preserve"> Index Reference Home shall be identical to the Energy Rating Reference Home except </w:t>
      </w:r>
      <w:r w:rsidR="007612C4" w:rsidRPr="006E1146">
        <w:rPr>
          <w:rFonts w:eastAsia="Times New Roman" w:cs="Times New Roman"/>
          <w:bCs/>
          <w:color w:val="FF0000"/>
          <w:szCs w:val="24"/>
          <w:u w:val="single"/>
        </w:rPr>
        <w:t>that it shall use electricity for</w:t>
      </w:r>
      <w:r w:rsidRPr="006E1146">
        <w:rPr>
          <w:rFonts w:eastAsia="Times New Roman" w:cs="Times New Roman"/>
          <w:bCs/>
          <w:color w:val="FF0000"/>
          <w:szCs w:val="24"/>
          <w:u w:val="single"/>
        </w:rPr>
        <w:t xml:space="preserve"> all energy </w:t>
      </w:r>
      <w:r w:rsidR="007612C4" w:rsidRPr="006E1146">
        <w:rPr>
          <w:rFonts w:eastAsia="Times New Roman" w:cs="Times New Roman"/>
          <w:bCs/>
          <w:color w:val="FF0000"/>
          <w:szCs w:val="24"/>
          <w:u w:val="single"/>
        </w:rPr>
        <w:t>end uses</w:t>
      </w:r>
      <w:r w:rsidRPr="006E1146">
        <w:rPr>
          <w:rFonts w:eastAsia="Times New Roman" w:cs="Times New Roman"/>
          <w:bCs/>
          <w:color w:val="FF0000"/>
          <w:szCs w:val="24"/>
          <w:u w:val="single"/>
        </w:rPr>
        <w:t>.</w:t>
      </w:r>
    </w:p>
    <w:p w14:paraId="171A8460" w14:textId="77777777" w:rsidR="00A540BC" w:rsidRPr="001321D6" w:rsidRDefault="00A540BC" w:rsidP="001321D6"/>
    <w:sectPr w:rsidR="00A540BC" w:rsidRPr="001321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CAC2" w14:textId="77777777" w:rsidR="006E253C" w:rsidRDefault="006E253C" w:rsidP="00924A1C">
      <w:r>
        <w:separator/>
      </w:r>
    </w:p>
  </w:endnote>
  <w:endnote w:type="continuationSeparator" w:id="0">
    <w:p w14:paraId="6C66FE5D" w14:textId="77777777" w:rsidR="006E253C" w:rsidRDefault="006E253C" w:rsidP="0092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816493"/>
      <w:docPartObj>
        <w:docPartGallery w:val="Page Numbers (Bottom of Page)"/>
        <w:docPartUnique/>
      </w:docPartObj>
    </w:sdtPr>
    <w:sdtEndPr>
      <w:rPr>
        <w:noProof/>
      </w:rPr>
    </w:sdtEndPr>
    <w:sdtContent>
      <w:p w14:paraId="482E61B7" w14:textId="3B20040D" w:rsidR="00E6316F" w:rsidRDefault="00E6316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A9FE74A" w14:textId="77777777" w:rsidR="00E6316F" w:rsidRDefault="00E63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2B995" w14:textId="77777777" w:rsidR="006E253C" w:rsidRDefault="006E253C" w:rsidP="00924A1C">
      <w:r>
        <w:separator/>
      </w:r>
    </w:p>
  </w:footnote>
  <w:footnote w:type="continuationSeparator" w:id="0">
    <w:p w14:paraId="5685E897" w14:textId="77777777" w:rsidR="006E253C" w:rsidRDefault="006E253C" w:rsidP="00924A1C">
      <w:r>
        <w:continuationSeparator/>
      </w:r>
    </w:p>
  </w:footnote>
  <w:footnote w:id="1">
    <w:p w14:paraId="365B2C07" w14:textId="77777777" w:rsidR="00A93685" w:rsidRPr="00A8456A" w:rsidRDefault="00A93685" w:rsidP="00A93685">
      <w:pPr>
        <w:pStyle w:val="FootnoteText"/>
      </w:pPr>
      <w:r w:rsidRPr="00A8456A">
        <w:rPr>
          <w:rStyle w:val="FootnoteReference"/>
        </w:rPr>
        <w:footnoteRef/>
      </w:r>
      <w:r w:rsidRPr="00A8456A">
        <w:t xml:space="preserve"> (Normative Note) The terms </w:t>
      </w:r>
      <w:r>
        <w:t>“Dwelling Unit”</w:t>
      </w:r>
      <w:r w:rsidRPr="00A8456A">
        <w:t xml:space="preserve"> and </w:t>
      </w:r>
      <w:r>
        <w:t>“Sleeping Unit”</w:t>
      </w:r>
      <w:r w:rsidRPr="00A8456A">
        <w:t xml:space="preserve"> are interchangeable with the term </w:t>
      </w:r>
      <w:r>
        <w:t>“</w:t>
      </w:r>
      <w:r w:rsidRPr="00A8456A">
        <w:t>home</w:t>
      </w:r>
      <w:r>
        <w:t>”</w:t>
      </w:r>
      <w:r w:rsidRPr="00A8456A">
        <w:t xml:space="preserve"> throughout this Standard, except where specifically noted.</w:t>
      </w:r>
    </w:p>
  </w:footnote>
  <w:footnote w:id="2">
    <w:p w14:paraId="62B4CADA" w14:textId="710D0CBC" w:rsidR="00135249" w:rsidRPr="009A272B" w:rsidRDefault="00135249" w:rsidP="00135249">
      <w:pPr>
        <w:pStyle w:val="FootnoteText"/>
      </w:pPr>
      <w:r>
        <w:rPr>
          <w:rStyle w:val="FootnoteReference"/>
        </w:rPr>
        <w:footnoteRef/>
      </w:r>
      <w:r>
        <w:t xml:space="preserve"> (Informative Reference</w:t>
      </w:r>
      <w:r w:rsidRPr="00962DF1">
        <w:rPr>
          <w:color w:val="FF0000"/>
        </w:rPr>
        <w:t xml:space="preserve">) </w:t>
      </w:r>
      <w:r w:rsidRPr="00962DF1">
        <w:rPr>
          <w:strike/>
          <w:color w:val="FF0000"/>
        </w:rPr>
        <w:t>http://www.epa.gov/cleanenergy/energy-resources/egrid/index.html</w:t>
      </w:r>
      <w:r w:rsidR="00E45EF8" w:rsidRPr="00962DF1">
        <w:rPr>
          <w:color w:val="FF0000"/>
          <w:u w:val="single"/>
        </w:rPr>
        <w:t xml:space="preserve"> https://www.epa.gov/egrid</w:t>
      </w:r>
    </w:p>
  </w:footnote>
  <w:footnote w:id="3">
    <w:p w14:paraId="4CD703E2" w14:textId="2F9C1EDC" w:rsidR="00135249" w:rsidRPr="00CA268A" w:rsidRDefault="00135249" w:rsidP="00135249">
      <w:pPr>
        <w:pStyle w:val="FootnoteText"/>
      </w:pPr>
      <w:r>
        <w:rPr>
          <w:rStyle w:val="FootnoteReference"/>
        </w:rPr>
        <w:footnoteRef/>
      </w:r>
      <w:r>
        <w:t xml:space="preserve"> </w:t>
      </w:r>
      <w:r w:rsidRPr="009F6934">
        <w:t xml:space="preserve">(Informative Note) RESNET will compile and publish annual total </w:t>
      </w:r>
      <w:r w:rsidRPr="00E147DB">
        <w:t xml:space="preserve">output </w:t>
      </w:r>
      <w:r w:rsidRPr="00E31868">
        <w:rPr>
          <w:strike/>
          <w:color w:val="FF0000"/>
        </w:rPr>
        <w:t xml:space="preserve">pollution </w:t>
      </w:r>
      <w:r w:rsidR="00D73CE1" w:rsidRPr="00E31868">
        <w:rPr>
          <w:color w:val="FF0000"/>
          <w:u w:val="single"/>
        </w:rPr>
        <w:t xml:space="preserve">emission </w:t>
      </w:r>
      <w:r w:rsidRPr="00E147DB">
        <w:t xml:space="preserve">rate data </w:t>
      </w:r>
      <w:r w:rsidRPr="009F6934">
        <w:t>for NOx</w:t>
      </w:r>
      <w:r w:rsidRPr="006E1146">
        <w:rPr>
          <w:strike/>
          <w:color w:val="FF0000"/>
        </w:rPr>
        <w:t>,</w:t>
      </w:r>
      <w:r w:rsidRPr="006E1146">
        <w:rPr>
          <w:color w:val="FF0000"/>
        </w:rPr>
        <w:t xml:space="preserve"> </w:t>
      </w:r>
      <w:r w:rsidR="00E45EF8" w:rsidRPr="006E1146">
        <w:rPr>
          <w:color w:val="FF0000"/>
          <w:u w:val="single"/>
        </w:rPr>
        <w:t xml:space="preserve">and </w:t>
      </w:r>
      <w:r w:rsidRPr="009F6934">
        <w:t>SO</w:t>
      </w:r>
      <w:r w:rsidRPr="008C6B4B">
        <w:rPr>
          <w:vertAlign w:val="subscript"/>
        </w:rPr>
        <w:t>2</w:t>
      </w:r>
      <w:r w:rsidRPr="009F6934">
        <w:t xml:space="preserve"> </w:t>
      </w:r>
      <w:r w:rsidRPr="006E1146">
        <w:rPr>
          <w:strike/>
          <w:color w:val="FF0000"/>
        </w:rPr>
        <w:t>and CO</w:t>
      </w:r>
      <w:r w:rsidRPr="006E1146">
        <w:rPr>
          <w:strike/>
          <w:color w:val="FF0000"/>
          <w:vertAlign w:val="subscript"/>
        </w:rPr>
        <w:t>2</w:t>
      </w:r>
      <w:r w:rsidRPr="006E1146">
        <w:rPr>
          <w:color w:val="FF0000"/>
        </w:rPr>
        <w:t xml:space="preserve"> </w:t>
      </w:r>
      <w:r w:rsidRPr="009F6934">
        <w:t>in accordance with the provisions of th</w:t>
      </w:r>
      <w:r>
        <w:t xml:space="preserve">is </w:t>
      </w:r>
      <w:r w:rsidRPr="009A272B">
        <w:t>s</w:t>
      </w:r>
      <w:r>
        <w:t>ection that can be used by Approved S</w:t>
      </w:r>
      <w:r w:rsidRPr="009F6934">
        <w:t xml:space="preserve">oftware </w:t>
      </w:r>
      <w:r>
        <w:t>Rating T</w:t>
      </w:r>
      <w:r w:rsidRPr="009F6934">
        <w:t>ools for the calculation of emissions.</w:t>
      </w:r>
    </w:p>
  </w:footnote>
  <w:footnote w:id="4">
    <w:p w14:paraId="090E64FF" w14:textId="77777777" w:rsidR="00F965C0" w:rsidRPr="00E54CA7" w:rsidRDefault="00F965C0" w:rsidP="00F965C0">
      <w:pPr>
        <w:pStyle w:val="FootnoteText"/>
        <w:rPr>
          <w:color w:val="FF0000"/>
          <w:u w:val="single"/>
        </w:rPr>
      </w:pPr>
      <w:r>
        <w:rPr>
          <w:rStyle w:val="FootnoteReference"/>
        </w:rPr>
        <w:footnoteRef/>
      </w:r>
      <w:r>
        <w:t xml:space="preserve"> (Informative Note)</w:t>
      </w:r>
      <w:r w:rsidRPr="004F1348">
        <w:t xml:space="preserve"> </w:t>
      </w:r>
      <w:r w:rsidRPr="00477EE5">
        <w:rPr>
          <w:strike/>
          <w:color w:val="FF0000"/>
        </w:rPr>
        <w:t>Developed from the U.S. DOE National Impact Analysis AHAM2 report (appendix 15A)</w:t>
      </w:r>
      <w:r w:rsidRPr="00477EE5">
        <w:rPr>
          <w:color w:val="FF0000"/>
        </w:rPr>
        <w:t xml:space="preserve"> </w:t>
      </w:r>
      <w:r w:rsidRPr="00477EE5">
        <w:rPr>
          <w:color w:val="FF0000"/>
          <w:u w:val="single"/>
        </w:rPr>
        <w:t xml:space="preserve">EPA, AP 42, Fifth Edition, Volume I, Chapter </w:t>
      </w:r>
      <w:r w:rsidR="008E5957" w:rsidRPr="00477EE5">
        <w:rPr>
          <w:color w:val="FF0000"/>
          <w:u w:val="single"/>
        </w:rPr>
        <w:t xml:space="preserve">1: External Combustion Sources </w:t>
      </w:r>
      <w:hyperlink r:id="rId1" w:history="1">
        <w:r w:rsidR="008D7A00" w:rsidRPr="00244134">
          <w:rPr>
            <w:rStyle w:val="Hyperlink"/>
            <w:color w:val="FF0000"/>
          </w:rPr>
          <w:t>https://www.epa.gov/air-emissions-factors-and-quantification/ap-42-fifth-edition-volume-i-chapter-1-external-0</w:t>
        </w:r>
      </w:hyperlink>
      <w:r w:rsidR="008D7A00">
        <w:rPr>
          <w:color w:val="FF0000"/>
          <w:u w:val="single"/>
        </w:rPr>
        <w:t xml:space="preserve"> </w:t>
      </w:r>
      <w:r w:rsidR="000457C7">
        <w:rPr>
          <w:color w:val="FF0000"/>
          <w:u w:val="single"/>
        </w:rPr>
        <w:t xml:space="preserve"> </w:t>
      </w:r>
    </w:p>
  </w:footnote>
  <w:footnote w:id="5">
    <w:p w14:paraId="49AFFBC5" w14:textId="021076C3" w:rsidR="006714BB" w:rsidRDefault="006714BB">
      <w:pPr>
        <w:pStyle w:val="FootnoteText"/>
      </w:pPr>
      <w:r w:rsidRPr="006E1146">
        <w:rPr>
          <w:rStyle w:val="FootnoteReference"/>
          <w:color w:val="FF0000"/>
        </w:rPr>
        <w:footnoteRef/>
      </w:r>
      <w:r w:rsidRPr="006E1146">
        <w:rPr>
          <w:color w:val="FF0000"/>
        </w:rPr>
        <w:t xml:space="preserve"> </w:t>
      </w:r>
      <w:r w:rsidRPr="006E1146">
        <w:rPr>
          <w:color w:val="FF0000"/>
          <w:u w:val="single"/>
        </w:rPr>
        <w:t>(Normative note) Where Cambium data are not available for the Rated Home location, the CO</w:t>
      </w:r>
      <w:r w:rsidRPr="006E1146">
        <w:rPr>
          <w:color w:val="FF0000"/>
          <w:u w:val="single"/>
          <w:vertAlign w:val="subscript"/>
        </w:rPr>
        <w:t>2</w:t>
      </w:r>
      <w:r w:rsidRPr="006E1146">
        <w:rPr>
          <w:color w:val="FF0000"/>
          <w:u w:val="single"/>
        </w:rPr>
        <w:t xml:space="preserve"> Index and projected CO</w:t>
      </w:r>
      <w:r w:rsidRPr="006E1146">
        <w:rPr>
          <w:color w:val="FF0000"/>
          <w:u w:val="single"/>
          <w:vertAlign w:val="subscript"/>
        </w:rPr>
        <w:t>2</w:t>
      </w:r>
      <w:r w:rsidRPr="006E1146">
        <w:rPr>
          <w:color w:val="FF0000"/>
          <w:u w:val="single"/>
        </w:rPr>
        <w:t>e emissions shall not be required.</w:t>
      </w:r>
    </w:p>
  </w:footnote>
  <w:footnote w:id="6">
    <w:p w14:paraId="084530DB" w14:textId="77777777" w:rsidR="00135249" w:rsidRDefault="00135249" w:rsidP="00135249">
      <w:pPr>
        <w:pStyle w:val="FootnoteText"/>
      </w:pPr>
      <w:r>
        <w:rPr>
          <w:rStyle w:val="FootnoteReference"/>
        </w:rPr>
        <w:footnoteRef/>
      </w:r>
      <w:r>
        <w:t xml:space="preserve"> (Informative Note) The projected energy cost shown on the label might not reflect the projected energy costs to be paid by the occupant as metering configurations can result in certain energy costs and end-uses being paid by the building owner.</w:t>
      </w:r>
    </w:p>
  </w:footnote>
  <w:footnote w:id="7">
    <w:p w14:paraId="616FE719" w14:textId="77777777" w:rsidR="00924A1C" w:rsidRPr="00244134" w:rsidRDefault="00924A1C" w:rsidP="00924A1C">
      <w:pPr>
        <w:pStyle w:val="FootnoteText"/>
        <w:rPr>
          <w:color w:val="FF0000"/>
          <w:u w:val="single"/>
        </w:rPr>
      </w:pPr>
      <w:r w:rsidRPr="00244134">
        <w:rPr>
          <w:rStyle w:val="FootnoteReference"/>
          <w:color w:val="FF0000"/>
          <w:u w:val="single"/>
        </w:rPr>
        <w:footnoteRef/>
      </w:r>
      <w:r w:rsidRPr="00244134">
        <w:rPr>
          <w:color w:val="FF0000"/>
          <w:u w:val="single"/>
        </w:rPr>
        <w:t xml:space="preserve"> </w:t>
      </w:r>
      <w:hyperlink r:id="rId2" w:history="1">
        <w:r w:rsidR="00B218E9" w:rsidRPr="00244134">
          <w:rPr>
            <w:rStyle w:val="Hyperlink"/>
            <w:color w:val="FF0000"/>
          </w:rPr>
          <w:t>https://cambium.nrel.gov/</w:t>
        </w:r>
      </w:hyperlink>
      <w:r w:rsidR="00B218E9" w:rsidRPr="00244134">
        <w:rPr>
          <w:color w:val="FF0000"/>
          <w:u w:val="single"/>
        </w:rPr>
        <w:t xml:space="preserve"> </w:t>
      </w:r>
      <w:r w:rsidRPr="00244134">
        <w:rPr>
          <w:color w:val="FF0000"/>
          <w:u w:val="single"/>
        </w:rPr>
        <w:t xml:space="preserve"> </w:t>
      </w:r>
    </w:p>
  </w:footnote>
  <w:footnote w:id="8">
    <w:p w14:paraId="1D018400" w14:textId="096FB63D" w:rsidR="00924A1C" w:rsidRPr="00244134" w:rsidRDefault="00924A1C" w:rsidP="00924A1C">
      <w:pPr>
        <w:pStyle w:val="FootnoteText"/>
        <w:rPr>
          <w:color w:val="FF0000"/>
        </w:rPr>
      </w:pPr>
      <w:r w:rsidRPr="006E1146">
        <w:rPr>
          <w:rStyle w:val="FootnoteReference"/>
          <w:color w:val="FF0000"/>
          <w:u w:val="single"/>
        </w:rPr>
        <w:footnoteRef/>
      </w:r>
      <w:r w:rsidRPr="006E1146">
        <w:rPr>
          <w:color w:val="FF0000"/>
          <w:u w:val="single"/>
        </w:rPr>
        <w:t xml:space="preserve"> </w:t>
      </w:r>
      <w:r w:rsidR="00215BEE" w:rsidRPr="006E1146">
        <w:rPr>
          <w:color w:val="FF0000"/>
          <w:u w:val="single"/>
        </w:rPr>
        <w:t xml:space="preserve">Gagnon, Pieter; Frazier, Will; Hale, Elaine, Cole, Wesley (2022): Long-run Marginal Emission Rates for Electricity - Workbooks for 2021 Cambium Data. National Renewable Energy Laboratory, Golden, CO. </w:t>
      </w:r>
      <w:hyperlink r:id="rId3" w:history="1">
        <w:r w:rsidR="00215BEE" w:rsidRPr="006E1146">
          <w:rPr>
            <w:rStyle w:val="Hyperlink"/>
            <w:color w:val="FF0000"/>
          </w:rPr>
          <w:t>https://data.nrel.gov/submissions/183</w:t>
        </w:r>
      </w:hyperlink>
      <w:r w:rsidR="00215BEE" w:rsidRPr="006E1146">
        <w:rPr>
          <w:color w:val="FF0000"/>
          <w:u w:val="single"/>
        </w:rPr>
        <w:t xml:space="preserve"> </w:t>
      </w:r>
      <w:r w:rsidR="008E5957" w:rsidRPr="006E1146">
        <w:rPr>
          <w:color w:val="FF0000"/>
          <w:u w:val="single"/>
        </w:rPr>
        <w:t xml:space="preserve">  </w:t>
      </w:r>
    </w:p>
  </w:footnote>
  <w:footnote w:id="9">
    <w:p w14:paraId="5E31A646" w14:textId="668673C6" w:rsidR="00FF5E00" w:rsidRPr="006E1146" w:rsidRDefault="00FF5E00" w:rsidP="00FF5E00">
      <w:pPr>
        <w:pStyle w:val="FootnoteText"/>
        <w:rPr>
          <w:color w:val="FF0000"/>
          <w:u w:val="single"/>
        </w:rPr>
      </w:pPr>
      <w:r w:rsidRPr="00244134">
        <w:rPr>
          <w:rStyle w:val="FootnoteReference"/>
          <w:color w:val="FF0000"/>
          <w:u w:val="single"/>
        </w:rPr>
        <w:footnoteRef/>
      </w:r>
      <w:r w:rsidRPr="00244134">
        <w:rPr>
          <w:color w:val="FF0000"/>
          <w:u w:val="single"/>
        </w:rPr>
        <w:t xml:space="preserve"> (Informative note) National Renewable Energy Laboratory </w:t>
      </w:r>
      <w:r w:rsidR="00E37966" w:rsidRPr="00244134">
        <w:rPr>
          <w:color w:val="FF0000"/>
          <w:u w:val="single"/>
        </w:rPr>
        <w:t>(</w:t>
      </w:r>
      <w:r w:rsidRPr="00244134">
        <w:rPr>
          <w:color w:val="FF0000"/>
          <w:u w:val="single"/>
        </w:rPr>
        <w:t>NREL) provides a spreadsheet tool for the calculation of levelized CO</w:t>
      </w:r>
      <w:r w:rsidRPr="00244134">
        <w:rPr>
          <w:color w:val="FF0000"/>
          <w:u w:val="single"/>
          <w:vertAlign w:val="subscript"/>
        </w:rPr>
        <w:t>2</w:t>
      </w:r>
      <w:r w:rsidR="00576FC9" w:rsidRPr="00244134">
        <w:rPr>
          <w:color w:val="FF0000"/>
          <w:u w:val="single"/>
        </w:rPr>
        <w:t xml:space="preserve"> emission rates</w:t>
      </w:r>
      <w:r w:rsidR="00215BEE" w:rsidRPr="006E1146">
        <w:rPr>
          <w:color w:val="FF0000"/>
          <w:u w:val="single"/>
        </w:rPr>
        <w:t xml:space="preserve"> that can be accessed at https://data.nrel.gov/submissions/183</w:t>
      </w:r>
      <w:r w:rsidR="00576FC9" w:rsidRPr="006E1146">
        <w:rPr>
          <w:color w:val="FF0000"/>
          <w:u w:val="single"/>
        </w:rPr>
        <w:t xml:space="preserve">. </w:t>
      </w:r>
      <w:r w:rsidRPr="006E1146">
        <w:rPr>
          <w:color w:val="FF0000"/>
          <w:u w:val="single"/>
        </w:rPr>
        <w:t xml:space="preserve">  </w:t>
      </w:r>
    </w:p>
  </w:footnote>
  <w:footnote w:id="10">
    <w:p w14:paraId="565B4826" w14:textId="0A0A7887" w:rsidR="00445C5B" w:rsidRPr="006E1146" w:rsidRDefault="00445C5B">
      <w:pPr>
        <w:pStyle w:val="FootnoteText"/>
        <w:rPr>
          <w:color w:val="FF0000"/>
        </w:rPr>
      </w:pPr>
      <w:r w:rsidRPr="006E1146">
        <w:rPr>
          <w:rStyle w:val="FootnoteReference"/>
          <w:color w:val="FF0000"/>
          <w:u w:val="single"/>
        </w:rPr>
        <w:footnoteRef/>
      </w:r>
      <w:r w:rsidRPr="006E1146">
        <w:rPr>
          <w:color w:val="FF0000"/>
          <w:u w:val="single"/>
        </w:rPr>
        <w:t xml:space="preserve"> </w:t>
      </w:r>
      <w:r w:rsidR="0036497E" w:rsidRPr="006E1146">
        <w:rPr>
          <w:color w:val="FF0000"/>
          <w:u w:val="single"/>
        </w:rPr>
        <w:t xml:space="preserve">(Informative Note) RESNET provides a spreadsheet of the hourly emission factors and ZIP code mappings that meet these criteria that can be accessed at </w:t>
      </w:r>
      <w:hyperlink r:id="rId4" w:history="1">
        <w:r w:rsidR="0036497E" w:rsidRPr="006E1146">
          <w:rPr>
            <w:rStyle w:val="Hyperlink"/>
            <w:color w:val="FF0000"/>
          </w:rPr>
          <w:t>https://www.resnet.us/wp-content/uploads/RESNET_2021_CO2e_GEAdata.xlsx</w:t>
        </w:r>
      </w:hyperlink>
      <w:r w:rsidR="0036497E" w:rsidRPr="006E1146">
        <w:rPr>
          <w:color w:val="FF0000"/>
          <w:u w:val="single"/>
        </w:rPr>
        <w:t>.</w:t>
      </w:r>
    </w:p>
  </w:footnote>
  <w:footnote w:id="11">
    <w:p w14:paraId="248A1968" w14:textId="2E5A3310" w:rsidR="0036497E" w:rsidRDefault="0036497E">
      <w:pPr>
        <w:pStyle w:val="FootnoteText"/>
      </w:pPr>
      <w:r w:rsidRPr="006E1146">
        <w:rPr>
          <w:rStyle w:val="FootnoteReference"/>
          <w:color w:val="FF0000"/>
          <w:u w:val="single"/>
        </w:rPr>
        <w:footnoteRef/>
      </w:r>
      <w:r w:rsidRPr="006E1146">
        <w:rPr>
          <w:color w:val="FF0000"/>
          <w:u w:val="single"/>
        </w:rPr>
        <w:t xml:space="preserve"> (Informative Note) These Cambium CO</w:t>
      </w:r>
      <w:r w:rsidRPr="006E1146">
        <w:rPr>
          <w:color w:val="FF0000"/>
          <w:u w:val="single"/>
          <w:vertAlign w:val="subscript"/>
        </w:rPr>
        <w:t>2</w:t>
      </w:r>
      <w:r w:rsidRPr="006E1146">
        <w:rPr>
          <w:color w:val="FF0000"/>
          <w:u w:val="single"/>
        </w:rPr>
        <w:t>e emission data are provided in units of kg/MWh.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D2D3" w14:textId="6F20DB72" w:rsidR="00AE2399" w:rsidRDefault="007955AD">
    <w:pPr>
      <w:pStyle w:val="Header"/>
    </w:pPr>
    <w:r>
      <w:rPr>
        <w:rFonts w:cs="Times New Roman"/>
        <w:szCs w:val="24"/>
      </w:rPr>
      <w:t>PDS-01</w:t>
    </w:r>
    <w:r w:rsidR="00477EE5">
      <w:rPr>
        <w:rFonts w:cs="Times New Roman"/>
        <w:szCs w:val="24"/>
      </w:rPr>
      <w:t xml:space="preserve"> Addendum 66</w:t>
    </w:r>
    <w:r w:rsidR="007A4120">
      <w:rPr>
        <w:rFonts w:cs="Times New Roman"/>
        <w:szCs w:val="24"/>
      </w:rPr>
      <w:t>f</w:t>
    </w:r>
    <w:r w:rsidR="00046CE6">
      <w:rPr>
        <w:rFonts w:cs="Times New Roman"/>
        <w:szCs w:val="24"/>
      </w:rPr>
      <w:t>_webcmnt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724"/>
    <w:multiLevelType w:val="hybridMultilevel"/>
    <w:tmpl w:val="3DA8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47A0A"/>
    <w:multiLevelType w:val="multilevel"/>
    <w:tmpl w:val="AFDAADB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8C04D5B"/>
    <w:multiLevelType w:val="multilevel"/>
    <w:tmpl w:val="7522324A"/>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3" w15:restartNumberingAfterBreak="0">
    <w:nsid w:val="73BA6872"/>
    <w:multiLevelType w:val="multilevel"/>
    <w:tmpl w:val="7522324A"/>
    <w:numStyleLink w:val="RESNETstd"/>
  </w:abstractNum>
  <w:abstractNum w:abstractNumId="4" w15:restartNumberingAfterBreak="0">
    <w:nsid w:val="78773B30"/>
    <w:multiLevelType w:val="multilevel"/>
    <w:tmpl w:val="984630A8"/>
    <w:lvl w:ilvl="0">
      <w:start w:val="1"/>
      <w:numFmt w:val="decimal"/>
      <w:lvlText w:val="%1."/>
      <w:lvlJc w:val="left"/>
      <w:pPr>
        <w:ind w:left="360" w:hanging="360"/>
      </w:pPr>
    </w:lvl>
    <w:lvl w:ilvl="1">
      <w:start w:val="1"/>
      <w:numFmt w:val="decimal"/>
      <w:lvlText w:val="%1.%2."/>
      <w:lvlJc w:val="left"/>
      <w:pPr>
        <w:ind w:left="792" w:hanging="432"/>
      </w:pPr>
      <w:rPr>
        <w:color w:val="FF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2"/>
  </w:num>
  <w:num w:numId="4">
    <w:abstractNumId w:val="3"/>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1260"/>
          </w:tabs>
          <w:ind w:left="540" w:firstLine="0"/>
        </w:pPr>
        <w:rPr>
          <w:rFonts w:hint="default"/>
          <w:b/>
          <w:color w:val="auto"/>
          <w:u w:val="none"/>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664"/>
          </w:tabs>
          <w:ind w:left="144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A1C"/>
    <w:rsid w:val="0000322A"/>
    <w:rsid w:val="000154ED"/>
    <w:rsid w:val="00024EE5"/>
    <w:rsid w:val="000457C7"/>
    <w:rsid w:val="00046CE6"/>
    <w:rsid w:val="0007558C"/>
    <w:rsid w:val="000916DC"/>
    <w:rsid w:val="000E37AA"/>
    <w:rsid w:val="001273CF"/>
    <w:rsid w:val="001321D6"/>
    <w:rsid w:val="00135249"/>
    <w:rsid w:val="00176D00"/>
    <w:rsid w:val="0018102B"/>
    <w:rsid w:val="001913C1"/>
    <w:rsid w:val="001A1113"/>
    <w:rsid w:val="001B67FF"/>
    <w:rsid w:val="00215BEE"/>
    <w:rsid w:val="00243DF2"/>
    <w:rsid w:val="00244134"/>
    <w:rsid w:val="0026425E"/>
    <w:rsid w:val="00295972"/>
    <w:rsid w:val="002B045D"/>
    <w:rsid w:val="002F7A91"/>
    <w:rsid w:val="0036497E"/>
    <w:rsid w:val="00390664"/>
    <w:rsid w:val="003948E3"/>
    <w:rsid w:val="003949BE"/>
    <w:rsid w:val="003A1904"/>
    <w:rsid w:val="003C2A9B"/>
    <w:rsid w:val="00445C5B"/>
    <w:rsid w:val="00452C5E"/>
    <w:rsid w:val="0045688D"/>
    <w:rsid w:val="00477EE5"/>
    <w:rsid w:val="004A51F3"/>
    <w:rsid w:val="004C6A78"/>
    <w:rsid w:val="00510734"/>
    <w:rsid w:val="00555066"/>
    <w:rsid w:val="00576FC9"/>
    <w:rsid w:val="00587F68"/>
    <w:rsid w:val="005A6D83"/>
    <w:rsid w:val="005E0CF8"/>
    <w:rsid w:val="006173F1"/>
    <w:rsid w:val="00662DF2"/>
    <w:rsid w:val="0066517D"/>
    <w:rsid w:val="0066668F"/>
    <w:rsid w:val="006714BB"/>
    <w:rsid w:val="00676CDA"/>
    <w:rsid w:val="0068036F"/>
    <w:rsid w:val="00696A1D"/>
    <w:rsid w:val="006B3E68"/>
    <w:rsid w:val="006E1146"/>
    <w:rsid w:val="006E1978"/>
    <w:rsid w:val="006E253C"/>
    <w:rsid w:val="006E31C0"/>
    <w:rsid w:val="006E4DA0"/>
    <w:rsid w:val="006F68E4"/>
    <w:rsid w:val="007003E8"/>
    <w:rsid w:val="00702218"/>
    <w:rsid w:val="00734EBF"/>
    <w:rsid w:val="00744939"/>
    <w:rsid w:val="007612C4"/>
    <w:rsid w:val="007955AD"/>
    <w:rsid w:val="007A4120"/>
    <w:rsid w:val="00804824"/>
    <w:rsid w:val="00805783"/>
    <w:rsid w:val="00812CB4"/>
    <w:rsid w:val="00813AEC"/>
    <w:rsid w:val="00817387"/>
    <w:rsid w:val="008323FD"/>
    <w:rsid w:val="00845ED0"/>
    <w:rsid w:val="008774FE"/>
    <w:rsid w:val="008960BE"/>
    <w:rsid w:val="008A33DF"/>
    <w:rsid w:val="008D7A00"/>
    <w:rsid w:val="008E5957"/>
    <w:rsid w:val="008F03C1"/>
    <w:rsid w:val="0091069E"/>
    <w:rsid w:val="00912DBA"/>
    <w:rsid w:val="00924A1C"/>
    <w:rsid w:val="00962DF1"/>
    <w:rsid w:val="00976789"/>
    <w:rsid w:val="009E2AEC"/>
    <w:rsid w:val="009E3FBC"/>
    <w:rsid w:val="009F334A"/>
    <w:rsid w:val="00A13A4D"/>
    <w:rsid w:val="00A539DA"/>
    <w:rsid w:val="00A540BC"/>
    <w:rsid w:val="00A60577"/>
    <w:rsid w:val="00A6619B"/>
    <w:rsid w:val="00A73CF8"/>
    <w:rsid w:val="00A93685"/>
    <w:rsid w:val="00AA655B"/>
    <w:rsid w:val="00AC4DE9"/>
    <w:rsid w:val="00AE0896"/>
    <w:rsid w:val="00AE1A19"/>
    <w:rsid w:val="00AE22B8"/>
    <w:rsid w:val="00AE2399"/>
    <w:rsid w:val="00B00316"/>
    <w:rsid w:val="00B218E9"/>
    <w:rsid w:val="00B27179"/>
    <w:rsid w:val="00B41D28"/>
    <w:rsid w:val="00B44E75"/>
    <w:rsid w:val="00B95022"/>
    <w:rsid w:val="00BA24D8"/>
    <w:rsid w:val="00BB61B7"/>
    <w:rsid w:val="00BD2974"/>
    <w:rsid w:val="00BE6BF6"/>
    <w:rsid w:val="00C1516A"/>
    <w:rsid w:val="00C322BE"/>
    <w:rsid w:val="00C53372"/>
    <w:rsid w:val="00C67AE1"/>
    <w:rsid w:val="00CB5D0B"/>
    <w:rsid w:val="00CD33F1"/>
    <w:rsid w:val="00CF2C09"/>
    <w:rsid w:val="00D22FC4"/>
    <w:rsid w:val="00D24FC4"/>
    <w:rsid w:val="00D73032"/>
    <w:rsid w:val="00D73CE1"/>
    <w:rsid w:val="00D933BB"/>
    <w:rsid w:val="00DC646D"/>
    <w:rsid w:val="00E147DB"/>
    <w:rsid w:val="00E20A3A"/>
    <w:rsid w:val="00E31868"/>
    <w:rsid w:val="00E37966"/>
    <w:rsid w:val="00E42958"/>
    <w:rsid w:val="00E45EF8"/>
    <w:rsid w:val="00E46871"/>
    <w:rsid w:val="00E6316F"/>
    <w:rsid w:val="00E85AE8"/>
    <w:rsid w:val="00EE037A"/>
    <w:rsid w:val="00EF5543"/>
    <w:rsid w:val="00F17956"/>
    <w:rsid w:val="00F43ED7"/>
    <w:rsid w:val="00F5325D"/>
    <w:rsid w:val="00F53D18"/>
    <w:rsid w:val="00F543D7"/>
    <w:rsid w:val="00F56F20"/>
    <w:rsid w:val="00F608B6"/>
    <w:rsid w:val="00F965C0"/>
    <w:rsid w:val="00FC19EF"/>
    <w:rsid w:val="00FD45EC"/>
    <w:rsid w:val="00FF2D9E"/>
    <w:rsid w:val="00FF5E00"/>
    <w:rsid w:val="00FF6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77BC"/>
  <w15:chartTrackingRefBased/>
  <w15:docId w15:val="{CFF1BF4E-98CA-4E06-9838-66ECBFCA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1D6"/>
    <w:pPr>
      <w:spacing w:after="0" w:line="240" w:lineRule="auto"/>
    </w:pPr>
    <w:rPr>
      <w:rFonts w:ascii="Times New Roman" w:hAnsi="Times New Roman"/>
      <w:sz w:val="24"/>
    </w:rPr>
  </w:style>
  <w:style w:type="paragraph" w:styleId="Heading1">
    <w:name w:val="heading 1"/>
    <w:basedOn w:val="Normal"/>
    <w:next w:val="Normal"/>
    <w:link w:val="Heading1Char1"/>
    <w:qFormat/>
    <w:rsid w:val="00A93685"/>
    <w:pPr>
      <w:keepNext/>
      <w:keepLines/>
      <w:jc w:val="center"/>
      <w:outlineLvl w:val="0"/>
    </w:pPr>
    <w:rPr>
      <w:rFonts w:eastAsiaTheme="majorEastAsia" w:cs="Times New Roman"/>
      <w:b/>
      <w:bCs/>
      <w:szCs w:val="28"/>
    </w:rPr>
  </w:style>
  <w:style w:type="paragraph" w:styleId="Heading2">
    <w:name w:val="heading 2"/>
    <w:basedOn w:val="Normal"/>
    <w:next w:val="Normal"/>
    <w:link w:val="Heading2Char"/>
    <w:uiPriority w:val="9"/>
    <w:semiHidden/>
    <w:unhideWhenUsed/>
    <w:qFormat/>
    <w:rsid w:val="001352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9368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24A1C"/>
    <w:rPr>
      <w:rFonts w:eastAsia="MS Mincho" w:cs="Times New Roman"/>
      <w:sz w:val="20"/>
      <w:szCs w:val="20"/>
    </w:rPr>
  </w:style>
  <w:style w:type="character" w:customStyle="1" w:styleId="FootnoteTextChar">
    <w:name w:val="Footnote Text Char"/>
    <w:basedOn w:val="DefaultParagraphFont"/>
    <w:link w:val="FootnoteText"/>
    <w:uiPriority w:val="99"/>
    <w:rsid w:val="00924A1C"/>
    <w:rPr>
      <w:rFonts w:ascii="Times New Roman" w:eastAsia="MS Mincho" w:hAnsi="Times New Roman" w:cs="Times New Roman"/>
      <w:sz w:val="20"/>
      <w:szCs w:val="20"/>
    </w:rPr>
  </w:style>
  <w:style w:type="character" w:styleId="FootnoteReference">
    <w:name w:val="footnote reference"/>
    <w:uiPriority w:val="99"/>
    <w:rsid w:val="00924A1C"/>
    <w:rPr>
      <w:rFonts w:cs="Times New Roman"/>
      <w:vertAlign w:val="superscript"/>
    </w:rPr>
  </w:style>
  <w:style w:type="paragraph" w:styleId="ListParagraph">
    <w:name w:val="List Paragraph"/>
    <w:basedOn w:val="Normal"/>
    <w:link w:val="ListParagraphChar"/>
    <w:uiPriority w:val="34"/>
    <w:qFormat/>
    <w:rsid w:val="00924A1C"/>
    <w:pPr>
      <w:ind w:left="720"/>
      <w:contextualSpacing/>
    </w:pPr>
  </w:style>
  <w:style w:type="character" w:customStyle="1" w:styleId="Heading1Char">
    <w:name w:val="Heading 1 Char"/>
    <w:basedOn w:val="DefaultParagraphFont"/>
    <w:uiPriority w:val="9"/>
    <w:rsid w:val="00A93685"/>
    <w:rPr>
      <w:rFonts w:asciiTheme="majorHAnsi" w:eastAsiaTheme="majorEastAsia" w:hAnsiTheme="majorHAnsi" w:cstheme="majorBidi"/>
      <w:color w:val="2E74B5" w:themeColor="accent1" w:themeShade="BF"/>
      <w:sz w:val="32"/>
      <w:szCs w:val="32"/>
    </w:rPr>
  </w:style>
  <w:style w:type="numbering" w:customStyle="1" w:styleId="RESNETstd">
    <w:name w:val="RESNET_std"/>
    <w:uiPriority w:val="99"/>
    <w:rsid w:val="00A93685"/>
    <w:pPr>
      <w:numPr>
        <w:numId w:val="3"/>
      </w:numPr>
    </w:pPr>
  </w:style>
  <w:style w:type="character" w:customStyle="1" w:styleId="Heading1Char1">
    <w:name w:val="Heading 1 Char1"/>
    <w:basedOn w:val="DefaultParagraphFont"/>
    <w:link w:val="Heading1"/>
    <w:rsid w:val="00A93685"/>
    <w:rPr>
      <w:rFonts w:ascii="Times New Roman" w:eastAsiaTheme="majorEastAsia" w:hAnsi="Times New Roman" w:cs="Times New Roman"/>
      <w:b/>
      <w:bCs/>
      <w:sz w:val="24"/>
      <w:szCs w:val="28"/>
    </w:rPr>
  </w:style>
  <w:style w:type="paragraph" w:customStyle="1" w:styleId="three">
    <w:name w:val="three"/>
    <w:basedOn w:val="Heading3"/>
    <w:link w:val="threeChar"/>
    <w:qFormat/>
    <w:rsid w:val="00A93685"/>
    <w:pPr>
      <w:keepNext w:val="0"/>
      <w:keepLines w:val="0"/>
      <w:numPr>
        <w:ilvl w:val="2"/>
        <w:numId w:val="4"/>
      </w:numPr>
      <w:tabs>
        <w:tab w:val="clear" w:pos="1260"/>
        <w:tab w:val="num" w:pos="360"/>
      </w:tabs>
      <w:spacing w:before="0" w:after="120"/>
      <w:ind w:left="1080" w:hanging="630"/>
    </w:pPr>
    <w:rPr>
      <w:rFonts w:ascii="Times New Roman" w:eastAsia="Times New Roman" w:hAnsi="Times New Roman" w:cs="Times New Roman"/>
      <w:bCs/>
      <w:color w:val="auto"/>
    </w:rPr>
  </w:style>
  <w:style w:type="paragraph" w:customStyle="1" w:styleId="four">
    <w:name w:val="four"/>
    <w:basedOn w:val="Heading3"/>
    <w:qFormat/>
    <w:rsid w:val="00A93685"/>
    <w:pPr>
      <w:keepNext w:val="0"/>
      <w:keepLines w:val="0"/>
      <w:numPr>
        <w:ilvl w:val="3"/>
        <w:numId w:val="4"/>
      </w:numPr>
      <w:tabs>
        <w:tab w:val="clear" w:pos="1296"/>
        <w:tab w:val="num" w:pos="360"/>
      </w:tabs>
      <w:spacing w:before="0" w:after="120"/>
      <w:ind w:left="1440" w:hanging="810"/>
    </w:pPr>
    <w:rPr>
      <w:rFonts w:ascii="Times New Roman" w:eastAsia="Times New Roman" w:hAnsi="Times New Roman" w:cs="Times New Roman"/>
      <w:bCs/>
      <w:color w:val="auto"/>
    </w:rPr>
  </w:style>
  <w:style w:type="paragraph" w:customStyle="1" w:styleId="five">
    <w:name w:val="five"/>
    <w:basedOn w:val="Heading3"/>
    <w:qFormat/>
    <w:rsid w:val="00A93685"/>
    <w:pPr>
      <w:keepNext w:val="0"/>
      <w:keepLines w:val="0"/>
      <w:numPr>
        <w:ilvl w:val="4"/>
        <w:numId w:val="4"/>
      </w:numPr>
      <w:tabs>
        <w:tab w:val="clear" w:pos="1800"/>
        <w:tab w:val="num" w:pos="360"/>
      </w:tabs>
      <w:spacing w:before="0" w:after="120"/>
      <w:ind w:left="1890" w:hanging="990"/>
    </w:pPr>
    <w:rPr>
      <w:rFonts w:ascii="Times New Roman" w:eastAsia="Times New Roman" w:hAnsi="Times New Roman" w:cs="Times New Roman"/>
      <w:bCs/>
      <w:color w:val="auto"/>
    </w:rPr>
  </w:style>
  <w:style w:type="paragraph" w:customStyle="1" w:styleId="seven">
    <w:name w:val="seven"/>
    <w:basedOn w:val="Normal"/>
    <w:rsid w:val="00A93685"/>
    <w:pPr>
      <w:numPr>
        <w:ilvl w:val="6"/>
        <w:numId w:val="4"/>
      </w:numPr>
      <w:tabs>
        <w:tab w:val="left" w:pos="748"/>
      </w:tabs>
      <w:spacing w:before="120"/>
      <w:ind w:firstLine="540"/>
    </w:pPr>
    <w:rPr>
      <w:rFonts w:eastAsia="Times New Roman" w:cs="Times New Roman"/>
      <w:szCs w:val="24"/>
    </w:rPr>
  </w:style>
  <w:style w:type="paragraph" w:customStyle="1" w:styleId="sixth">
    <w:name w:val="sixth"/>
    <w:basedOn w:val="Heading3"/>
    <w:qFormat/>
    <w:rsid w:val="00A93685"/>
    <w:pPr>
      <w:keepNext w:val="0"/>
      <w:keepLines w:val="0"/>
      <w:numPr>
        <w:ilvl w:val="5"/>
        <w:numId w:val="4"/>
      </w:numPr>
      <w:tabs>
        <w:tab w:val="clear" w:pos="2664"/>
        <w:tab w:val="num" w:pos="360"/>
      </w:tabs>
      <w:spacing w:before="0" w:after="60"/>
      <w:ind w:left="0"/>
    </w:pPr>
    <w:rPr>
      <w:rFonts w:ascii="Times New Roman" w:eastAsia="Times New Roman" w:hAnsi="Times New Roman" w:cs="Times New Roman"/>
      <w:bCs/>
      <w:color w:val="auto"/>
    </w:rPr>
  </w:style>
  <w:style w:type="paragraph" w:customStyle="1" w:styleId="two">
    <w:name w:val="two"/>
    <w:basedOn w:val="Normal"/>
    <w:link w:val="twoChar"/>
    <w:qFormat/>
    <w:rsid w:val="00A93685"/>
    <w:pPr>
      <w:numPr>
        <w:ilvl w:val="1"/>
        <w:numId w:val="4"/>
      </w:numPr>
      <w:tabs>
        <w:tab w:val="left" w:pos="748"/>
      </w:tabs>
      <w:spacing w:before="120"/>
    </w:pPr>
    <w:rPr>
      <w:rFonts w:eastAsia="Times New Roman" w:cs="Times New Roman"/>
      <w:szCs w:val="24"/>
    </w:rPr>
  </w:style>
  <w:style w:type="paragraph" w:customStyle="1" w:styleId="eight">
    <w:name w:val="eight"/>
    <w:basedOn w:val="Normal"/>
    <w:qFormat/>
    <w:rsid w:val="00A93685"/>
    <w:pPr>
      <w:numPr>
        <w:ilvl w:val="7"/>
        <w:numId w:val="4"/>
      </w:numPr>
      <w:ind w:left="3960" w:hanging="1530"/>
    </w:pPr>
    <w:rPr>
      <w:rFonts w:eastAsia="Times New Roman" w:cs="Times New Roman"/>
      <w:szCs w:val="24"/>
    </w:rPr>
  </w:style>
  <w:style w:type="character" w:customStyle="1" w:styleId="Heading3Char">
    <w:name w:val="Heading 3 Char"/>
    <w:basedOn w:val="DefaultParagraphFont"/>
    <w:link w:val="Heading3"/>
    <w:uiPriority w:val="9"/>
    <w:semiHidden/>
    <w:rsid w:val="00A9368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F965C0"/>
    <w:rPr>
      <w:color w:val="0563C1"/>
      <w:u w:val="single"/>
    </w:rPr>
  </w:style>
  <w:style w:type="character" w:customStyle="1" w:styleId="Heading2Char">
    <w:name w:val="Heading 2 Char"/>
    <w:basedOn w:val="DefaultParagraphFont"/>
    <w:link w:val="Heading2"/>
    <w:rsid w:val="00135249"/>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basedOn w:val="DefaultParagraphFont"/>
    <w:link w:val="ListParagraph"/>
    <w:uiPriority w:val="34"/>
    <w:rsid w:val="00135249"/>
    <w:rPr>
      <w:rFonts w:ascii="Times New Roman" w:hAnsi="Times New Roman"/>
      <w:sz w:val="24"/>
    </w:rPr>
  </w:style>
  <w:style w:type="character" w:customStyle="1" w:styleId="threeChar">
    <w:name w:val="three Char"/>
    <w:basedOn w:val="Heading3Char"/>
    <w:link w:val="three"/>
    <w:rsid w:val="00135249"/>
    <w:rPr>
      <w:rFonts w:ascii="Times New Roman" w:eastAsia="Times New Roman" w:hAnsi="Times New Roman" w:cs="Times New Roman"/>
      <w:bCs/>
      <w:color w:val="1F4D78" w:themeColor="accent1" w:themeShade="7F"/>
      <w:sz w:val="24"/>
      <w:szCs w:val="24"/>
    </w:rPr>
  </w:style>
  <w:style w:type="character" w:customStyle="1" w:styleId="twoChar">
    <w:name w:val="two Char"/>
    <w:basedOn w:val="DefaultParagraphFont"/>
    <w:link w:val="two"/>
    <w:rsid w:val="00135249"/>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44E75"/>
    <w:rPr>
      <w:color w:val="954F72" w:themeColor="followedHyperlink"/>
      <w:u w:val="single"/>
    </w:rPr>
  </w:style>
  <w:style w:type="paragraph" w:styleId="BalloonText">
    <w:name w:val="Balloon Text"/>
    <w:basedOn w:val="Normal"/>
    <w:link w:val="BalloonTextChar"/>
    <w:uiPriority w:val="99"/>
    <w:semiHidden/>
    <w:unhideWhenUsed/>
    <w:rsid w:val="00805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783"/>
    <w:rPr>
      <w:rFonts w:ascii="Segoe UI" w:hAnsi="Segoe UI" w:cs="Segoe UI"/>
      <w:sz w:val="18"/>
      <w:szCs w:val="18"/>
    </w:rPr>
  </w:style>
  <w:style w:type="paragraph" w:styleId="Header">
    <w:name w:val="header"/>
    <w:basedOn w:val="Normal"/>
    <w:link w:val="HeaderChar"/>
    <w:uiPriority w:val="99"/>
    <w:unhideWhenUsed/>
    <w:rsid w:val="00AE2399"/>
    <w:pPr>
      <w:tabs>
        <w:tab w:val="center" w:pos="4680"/>
        <w:tab w:val="right" w:pos="9360"/>
      </w:tabs>
    </w:pPr>
  </w:style>
  <w:style w:type="character" w:customStyle="1" w:styleId="HeaderChar">
    <w:name w:val="Header Char"/>
    <w:basedOn w:val="DefaultParagraphFont"/>
    <w:link w:val="Header"/>
    <w:uiPriority w:val="99"/>
    <w:rsid w:val="00AE2399"/>
    <w:rPr>
      <w:rFonts w:ascii="Times New Roman" w:hAnsi="Times New Roman"/>
      <w:sz w:val="24"/>
    </w:rPr>
  </w:style>
  <w:style w:type="paragraph" w:styleId="Footer">
    <w:name w:val="footer"/>
    <w:basedOn w:val="Normal"/>
    <w:link w:val="FooterChar"/>
    <w:uiPriority w:val="99"/>
    <w:unhideWhenUsed/>
    <w:rsid w:val="00AE2399"/>
    <w:pPr>
      <w:tabs>
        <w:tab w:val="center" w:pos="4680"/>
        <w:tab w:val="right" w:pos="9360"/>
      </w:tabs>
    </w:pPr>
  </w:style>
  <w:style w:type="character" w:customStyle="1" w:styleId="FooterChar">
    <w:name w:val="Footer Char"/>
    <w:basedOn w:val="DefaultParagraphFont"/>
    <w:link w:val="Footer"/>
    <w:uiPriority w:val="99"/>
    <w:rsid w:val="00AE2399"/>
    <w:rPr>
      <w:rFonts w:ascii="Times New Roman" w:hAnsi="Times New Roman"/>
      <w:sz w:val="24"/>
    </w:rPr>
  </w:style>
  <w:style w:type="character" w:styleId="CommentReference">
    <w:name w:val="annotation reference"/>
    <w:basedOn w:val="DefaultParagraphFont"/>
    <w:uiPriority w:val="99"/>
    <w:semiHidden/>
    <w:unhideWhenUsed/>
    <w:rsid w:val="00295972"/>
    <w:rPr>
      <w:sz w:val="16"/>
      <w:szCs w:val="16"/>
    </w:rPr>
  </w:style>
  <w:style w:type="paragraph" w:styleId="CommentText">
    <w:name w:val="annotation text"/>
    <w:basedOn w:val="Normal"/>
    <w:link w:val="CommentTextChar"/>
    <w:uiPriority w:val="99"/>
    <w:semiHidden/>
    <w:unhideWhenUsed/>
    <w:rsid w:val="00295972"/>
    <w:rPr>
      <w:sz w:val="20"/>
      <w:szCs w:val="20"/>
    </w:rPr>
  </w:style>
  <w:style w:type="character" w:customStyle="1" w:styleId="CommentTextChar">
    <w:name w:val="Comment Text Char"/>
    <w:basedOn w:val="DefaultParagraphFont"/>
    <w:link w:val="CommentText"/>
    <w:uiPriority w:val="99"/>
    <w:semiHidden/>
    <w:rsid w:val="0029597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95972"/>
    <w:rPr>
      <w:b/>
      <w:bCs/>
    </w:rPr>
  </w:style>
  <w:style w:type="character" w:customStyle="1" w:styleId="CommentSubjectChar">
    <w:name w:val="Comment Subject Char"/>
    <w:basedOn w:val="CommentTextChar"/>
    <w:link w:val="CommentSubject"/>
    <w:uiPriority w:val="99"/>
    <w:semiHidden/>
    <w:rsid w:val="0029597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ata.nrel.gov/submissions/183" TargetMode="External"/><Relationship Id="rId2" Type="http://schemas.openxmlformats.org/officeDocument/2006/relationships/hyperlink" Target="https://cambium.nrel.gov/" TargetMode="External"/><Relationship Id="rId1" Type="http://schemas.openxmlformats.org/officeDocument/2006/relationships/hyperlink" Target="https://www.epa.gov/air-emissions-factors-and-quantification/ap-42-fifth-edition-volume-i-chapter-1-external-0" TargetMode="External"/><Relationship Id="rId4" Type="http://schemas.openxmlformats.org/officeDocument/2006/relationships/hyperlink" Target="https://www.resnet.us/wp-content/uploads/RESNET_2021_CO2e_GEAdata.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20Fairey\Documents\Custom%20Office%20Templates\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25360-5933-4EFD-A005-78248D884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Template>
  <TotalTime>91</TotalTime>
  <Pages>4</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FSEC/BR</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Fairey</dc:creator>
  <cp:keywords/>
  <dc:description/>
  <cp:lastModifiedBy>Rick Dixon</cp:lastModifiedBy>
  <cp:revision>5</cp:revision>
  <dcterms:created xsi:type="dcterms:W3CDTF">2022-02-08T23:47:00Z</dcterms:created>
  <dcterms:modified xsi:type="dcterms:W3CDTF">2022-02-09T01:16:00Z</dcterms:modified>
</cp:coreProperties>
</file>