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D1F81" w14:textId="76A1373A" w:rsidR="00E72E0D" w:rsidRDefault="00E72E0D"/>
    <w:p w14:paraId="07DF5AFE" w14:textId="3875DCE7" w:rsidR="00001213" w:rsidRDefault="00B54A4D" w:rsidP="001E3B10">
      <w:pPr>
        <w:jc w:val="center"/>
        <w:rPr>
          <w:rFonts w:ascii="Arial" w:hAnsi="Arial" w:cs="Arial"/>
          <w:b/>
          <w:bCs/>
          <w:sz w:val="48"/>
          <w:szCs w:val="48"/>
        </w:rPr>
      </w:pPr>
      <w:r>
        <w:rPr>
          <w:rFonts w:ascii="Arial" w:hAnsi="Arial" w:cs="Arial"/>
          <w:b/>
          <w:bCs/>
          <w:sz w:val="48"/>
          <w:szCs w:val="48"/>
        </w:rPr>
        <w:t xml:space="preserve">Draft </w:t>
      </w:r>
      <w:r w:rsidR="00492372">
        <w:rPr>
          <w:rFonts w:ascii="Arial" w:hAnsi="Arial" w:cs="Arial"/>
          <w:b/>
          <w:bCs/>
          <w:sz w:val="48"/>
          <w:szCs w:val="48"/>
        </w:rPr>
        <w:t xml:space="preserve">PDS-01 </w:t>
      </w:r>
      <w:r>
        <w:rPr>
          <w:rFonts w:ascii="Arial" w:hAnsi="Arial" w:cs="Arial"/>
          <w:b/>
          <w:bCs/>
          <w:sz w:val="48"/>
          <w:szCs w:val="48"/>
        </w:rPr>
        <w:t>New Standard:</w:t>
      </w:r>
    </w:p>
    <w:p w14:paraId="009DD6F5" w14:textId="77777777" w:rsidR="00492372" w:rsidRPr="00765381" w:rsidRDefault="00492372" w:rsidP="001E3B10">
      <w:pPr>
        <w:jc w:val="center"/>
        <w:rPr>
          <w:rFonts w:ascii="Arial" w:hAnsi="Arial" w:cs="Arial"/>
          <w:b/>
          <w:bCs/>
          <w:sz w:val="48"/>
          <w:szCs w:val="48"/>
        </w:rPr>
      </w:pPr>
    </w:p>
    <w:p w14:paraId="21D09DD0" w14:textId="74DA9F66" w:rsidR="001E3B10" w:rsidRPr="004647AA" w:rsidRDefault="001E3B10" w:rsidP="00B35CD8">
      <w:pPr>
        <w:jc w:val="center"/>
        <w:rPr>
          <w:rFonts w:ascii="Arial" w:hAnsi="Arial" w:cs="Arial"/>
          <w:b/>
          <w:bCs/>
          <w:color w:val="FF0000"/>
          <w:sz w:val="48"/>
          <w:szCs w:val="48"/>
          <w:u w:val="single"/>
        </w:rPr>
      </w:pPr>
      <w:r w:rsidRPr="004647AA">
        <w:rPr>
          <w:rFonts w:ascii="Arial" w:hAnsi="Arial" w:cs="Arial"/>
          <w:b/>
          <w:bCs/>
          <w:color w:val="FF0000"/>
          <w:sz w:val="48"/>
          <w:szCs w:val="48"/>
          <w:u w:val="single"/>
        </w:rPr>
        <w:t xml:space="preserve">RESNET/ICC </w:t>
      </w:r>
      <w:r w:rsidR="009E3619" w:rsidRPr="004647AA">
        <w:rPr>
          <w:rFonts w:ascii="Arial" w:hAnsi="Arial" w:cs="Arial"/>
          <w:b/>
          <w:bCs/>
          <w:color w:val="FF0000"/>
          <w:sz w:val="48"/>
          <w:szCs w:val="48"/>
          <w:u w:val="single"/>
        </w:rPr>
        <w:t>15</w:t>
      </w:r>
      <w:r w:rsidR="00975DC9" w:rsidRPr="004647AA">
        <w:rPr>
          <w:rFonts w:ascii="Arial" w:hAnsi="Arial" w:cs="Arial"/>
          <w:b/>
          <w:bCs/>
          <w:color w:val="FF0000"/>
          <w:sz w:val="48"/>
          <w:szCs w:val="48"/>
          <w:u w:val="single"/>
        </w:rPr>
        <w:t>8</w:t>
      </w:r>
      <w:r w:rsidR="00B54A4D" w:rsidRPr="004647AA">
        <w:rPr>
          <w:rFonts w:ascii="Arial" w:hAnsi="Arial" w:cs="Arial"/>
          <w:b/>
          <w:bCs/>
          <w:color w:val="FF0000"/>
          <w:sz w:val="48"/>
          <w:szCs w:val="48"/>
          <w:u w:val="single"/>
        </w:rPr>
        <w:t>0</w:t>
      </w:r>
      <w:r w:rsidR="00997F75" w:rsidRPr="004647AA">
        <w:rPr>
          <w:rFonts w:ascii="Arial" w:hAnsi="Arial" w:cs="Arial"/>
          <w:b/>
          <w:bCs/>
          <w:color w:val="FF0000"/>
          <w:sz w:val="48"/>
          <w:szCs w:val="48"/>
          <w:u w:val="single"/>
        </w:rPr>
        <w:t>:</w:t>
      </w:r>
      <w:r w:rsidR="00B54A4D" w:rsidRPr="004647AA">
        <w:rPr>
          <w:rFonts w:ascii="Arial" w:hAnsi="Arial" w:cs="Arial"/>
          <w:b/>
          <w:bCs/>
          <w:color w:val="FF0000"/>
          <w:sz w:val="48"/>
          <w:szCs w:val="48"/>
          <w:u w:val="single"/>
        </w:rPr>
        <w:t xml:space="preserve"> CO</w:t>
      </w:r>
      <w:r w:rsidR="00B54A4D" w:rsidRPr="004647AA">
        <w:rPr>
          <w:rFonts w:ascii="Arial" w:hAnsi="Arial" w:cs="Arial"/>
          <w:b/>
          <w:bCs/>
          <w:color w:val="FF0000"/>
          <w:sz w:val="48"/>
          <w:szCs w:val="48"/>
          <w:u w:val="single"/>
          <w:vertAlign w:val="subscript"/>
        </w:rPr>
        <w:t>2</w:t>
      </w:r>
      <w:r w:rsidR="00B54A4D" w:rsidRPr="004647AA">
        <w:rPr>
          <w:rFonts w:ascii="Arial" w:hAnsi="Arial" w:cs="Arial"/>
          <w:b/>
          <w:bCs/>
          <w:color w:val="FF0000"/>
          <w:sz w:val="48"/>
          <w:szCs w:val="48"/>
          <w:u w:val="single"/>
        </w:rPr>
        <w:t>e</w:t>
      </w:r>
      <w:r w:rsidR="004647AA" w:rsidRPr="004647AA">
        <w:rPr>
          <w:rFonts w:ascii="Arial" w:hAnsi="Arial" w:cs="Arial"/>
          <w:b/>
          <w:bCs/>
          <w:color w:val="FF0000"/>
          <w:sz w:val="48"/>
          <w:szCs w:val="48"/>
          <w:u w:val="single"/>
        </w:rPr>
        <w:t xml:space="preserve"> </w:t>
      </w:r>
      <w:r w:rsidR="00B54A4D" w:rsidRPr="004647AA">
        <w:rPr>
          <w:rFonts w:ascii="Arial" w:hAnsi="Arial" w:cs="Arial"/>
          <w:b/>
          <w:bCs/>
          <w:color w:val="FF0000"/>
          <w:sz w:val="48"/>
          <w:szCs w:val="48"/>
          <w:u w:val="single"/>
        </w:rPr>
        <w:t xml:space="preserve">Emissions </w:t>
      </w:r>
      <w:r w:rsidR="004647AA" w:rsidRPr="004647AA">
        <w:rPr>
          <w:rFonts w:ascii="Arial" w:hAnsi="Arial" w:cs="Arial"/>
          <w:b/>
          <w:bCs/>
          <w:color w:val="FF0000"/>
          <w:sz w:val="48"/>
          <w:szCs w:val="48"/>
          <w:u w:val="single"/>
        </w:rPr>
        <w:t>B</w:t>
      </w:r>
      <w:r w:rsidR="00B54A4D" w:rsidRPr="004647AA">
        <w:rPr>
          <w:rFonts w:ascii="Arial" w:hAnsi="Arial" w:cs="Arial"/>
          <w:b/>
          <w:bCs/>
          <w:color w:val="FF0000"/>
          <w:sz w:val="48"/>
          <w:szCs w:val="48"/>
          <w:u w:val="single"/>
        </w:rPr>
        <w:t xml:space="preserve">ased on </w:t>
      </w:r>
      <w:r w:rsidR="004647AA" w:rsidRPr="004647AA">
        <w:rPr>
          <w:rFonts w:ascii="Arial" w:hAnsi="Arial" w:cs="Arial"/>
          <w:b/>
          <w:bCs/>
          <w:color w:val="FF0000"/>
          <w:sz w:val="48"/>
          <w:szCs w:val="48"/>
          <w:u w:val="single"/>
        </w:rPr>
        <w:t>M</w:t>
      </w:r>
      <w:r w:rsidR="00B54A4D" w:rsidRPr="004647AA">
        <w:rPr>
          <w:rFonts w:ascii="Arial" w:hAnsi="Arial" w:cs="Arial"/>
          <w:b/>
          <w:bCs/>
          <w:color w:val="FF0000"/>
          <w:sz w:val="48"/>
          <w:szCs w:val="48"/>
          <w:u w:val="single"/>
        </w:rPr>
        <w:t xml:space="preserve">etered </w:t>
      </w:r>
      <w:r w:rsidR="004647AA" w:rsidRPr="004647AA">
        <w:rPr>
          <w:rFonts w:ascii="Arial" w:hAnsi="Arial" w:cs="Arial"/>
          <w:b/>
          <w:bCs/>
          <w:color w:val="FF0000"/>
          <w:sz w:val="48"/>
          <w:szCs w:val="48"/>
          <w:u w:val="single"/>
        </w:rPr>
        <w:t>D</w:t>
      </w:r>
      <w:r w:rsidR="00B54A4D" w:rsidRPr="004647AA">
        <w:rPr>
          <w:rFonts w:ascii="Arial" w:hAnsi="Arial" w:cs="Arial"/>
          <w:b/>
          <w:bCs/>
          <w:color w:val="FF0000"/>
          <w:sz w:val="48"/>
          <w:szCs w:val="48"/>
          <w:u w:val="single"/>
        </w:rPr>
        <w:t>ata</w:t>
      </w:r>
      <w:r w:rsidR="00997F75" w:rsidRPr="004647AA">
        <w:rPr>
          <w:rFonts w:ascii="Arial" w:hAnsi="Arial" w:cs="Arial"/>
          <w:b/>
          <w:bCs/>
          <w:color w:val="FF0000"/>
          <w:sz w:val="48"/>
          <w:szCs w:val="48"/>
          <w:u w:val="single"/>
        </w:rPr>
        <w:t xml:space="preserve">, for </w:t>
      </w:r>
      <w:r w:rsidR="004647AA" w:rsidRPr="004647AA">
        <w:rPr>
          <w:rFonts w:ascii="Arial" w:hAnsi="Arial" w:cs="Arial"/>
          <w:b/>
          <w:bCs/>
          <w:color w:val="FF0000"/>
          <w:sz w:val="48"/>
          <w:szCs w:val="48"/>
          <w:u w:val="single"/>
        </w:rPr>
        <w:t>O</w:t>
      </w:r>
      <w:r w:rsidR="00997F75" w:rsidRPr="004647AA">
        <w:rPr>
          <w:rFonts w:ascii="Arial" w:hAnsi="Arial" w:cs="Arial"/>
          <w:b/>
          <w:bCs/>
          <w:color w:val="FF0000"/>
          <w:sz w:val="48"/>
          <w:szCs w:val="48"/>
          <w:u w:val="single"/>
        </w:rPr>
        <w:t xml:space="preserve">perational </w:t>
      </w:r>
      <w:r w:rsidR="004647AA" w:rsidRPr="004647AA">
        <w:rPr>
          <w:rFonts w:ascii="Arial" w:hAnsi="Arial" w:cs="Arial"/>
          <w:b/>
          <w:bCs/>
          <w:color w:val="FF0000"/>
          <w:sz w:val="48"/>
          <w:szCs w:val="48"/>
          <w:u w:val="single"/>
        </w:rPr>
        <w:t>R</w:t>
      </w:r>
      <w:r w:rsidR="00997F75" w:rsidRPr="004647AA">
        <w:rPr>
          <w:rFonts w:ascii="Arial" w:hAnsi="Arial" w:cs="Arial"/>
          <w:b/>
          <w:bCs/>
          <w:color w:val="FF0000"/>
          <w:sz w:val="48"/>
          <w:szCs w:val="48"/>
          <w:u w:val="single"/>
        </w:rPr>
        <w:t>atings</w:t>
      </w:r>
    </w:p>
    <w:p w14:paraId="1E5B7F59" w14:textId="37312EC2" w:rsidR="001E3B10" w:rsidRPr="00765381" w:rsidRDefault="001E3B10" w:rsidP="001E3B10">
      <w:pPr>
        <w:rPr>
          <w:rFonts w:ascii="Arial" w:hAnsi="Arial" w:cs="Arial"/>
          <w:b/>
          <w:bCs/>
          <w:sz w:val="28"/>
          <w:szCs w:val="28"/>
        </w:rPr>
      </w:pPr>
    </w:p>
    <w:p w14:paraId="4DEE5289" w14:textId="77777777" w:rsidR="00B54A4D" w:rsidRPr="0071272B" w:rsidRDefault="00B54A4D" w:rsidP="00B058A8">
      <w:pPr>
        <w:pStyle w:val="four"/>
        <w:numPr>
          <w:ilvl w:val="0"/>
          <w:numId w:val="0"/>
        </w:numPr>
        <w:ind w:left="360"/>
        <w:rPr>
          <w:rFonts w:ascii="Arial" w:hAnsi="Arial" w:cs="Arial"/>
          <w:b/>
          <w:color w:val="FF0000"/>
          <w:sz w:val="22"/>
          <w:szCs w:val="22"/>
          <w:u w:val="single"/>
        </w:rPr>
      </w:pPr>
      <w:r w:rsidRPr="0071272B">
        <w:rPr>
          <w:rFonts w:ascii="Arial" w:hAnsi="Arial" w:cs="Arial"/>
          <w:b/>
          <w:color w:val="FF0000"/>
          <w:sz w:val="22"/>
          <w:szCs w:val="22"/>
          <w:u w:val="single"/>
        </w:rPr>
        <w:br/>
        <w:t>Foreword:</w:t>
      </w:r>
    </w:p>
    <w:p w14:paraId="2AB01A81" w14:textId="7F3562CB" w:rsidR="00AB44AB" w:rsidRPr="0071272B" w:rsidRDefault="008D6D30" w:rsidP="00B35CD8">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This</w:t>
      </w:r>
      <w:r w:rsidR="00AB44AB" w:rsidRPr="0071272B">
        <w:rPr>
          <w:rFonts w:ascii="Arial" w:hAnsi="Arial" w:cs="Arial"/>
          <w:color w:val="FF0000"/>
          <w:sz w:val="22"/>
          <w:szCs w:val="22"/>
          <w:u w:val="single"/>
        </w:rPr>
        <w:t xml:space="preserve"> new standard provides a method and the data to calculate</w:t>
      </w:r>
      <w:r w:rsidR="00B754ED" w:rsidRPr="0071272B">
        <w:rPr>
          <w:rFonts w:ascii="Arial" w:hAnsi="Arial" w:cs="Arial"/>
          <w:color w:val="FF0000"/>
          <w:sz w:val="22"/>
          <w:szCs w:val="22"/>
          <w:u w:val="single"/>
        </w:rPr>
        <w:t xml:space="preserve"> operational</w:t>
      </w:r>
      <w:r w:rsidR="00AB44AB" w:rsidRPr="0071272B">
        <w:rPr>
          <w:rFonts w:ascii="Arial" w:hAnsi="Arial" w:cs="Arial"/>
          <w:color w:val="FF0000"/>
          <w:sz w:val="22"/>
          <w:szCs w:val="22"/>
          <w:u w:val="single"/>
        </w:rPr>
        <w:t xml:space="preserve"> CO</w:t>
      </w:r>
      <w:r w:rsidR="00AB44AB" w:rsidRPr="0071272B">
        <w:rPr>
          <w:rFonts w:ascii="Arial" w:hAnsi="Arial" w:cs="Arial"/>
          <w:color w:val="FF0000"/>
          <w:sz w:val="22"/>
          <w:szCs w:val="22"/>
          <w:u w:val="single"/>
          <w:vertAlign w:val="subscript"/>
        </w:rPr>
        <w:t>2</w:t>
      </w:r>
      <w:r w:rsidR="00AB44AB" w:rsidRPr="0071272B">
        <w:rPr>
          <w:rFonts w:ascii="Arial" w:hAnsi="Arial" w:cs="Arial"/>
          <w:color w:val="FF0000"/>
          <w:sz w:val="22"/>
          <w:szCs w:val="22"/>
          <w:u w:val="single"/>
        </w:rPr>
        <w:t xml:space="preserve">e emissions based on metered </w:t>
      </w:r>
      <w:r w:rsidR="00B35CD8" w:rsidRPr="0071272B">
        <w:rPr>
          <w:rFonts w:ascii="Arial" w:hAnsi="Arial" w:cs="Arial"/>
          <w:color w:val="FF0000"/>
          <w:sz w:val="22"/>
          <w:szCs w:val="22"/>
          <w:u w:val="single"/>
        </w:rPr>
        <w:t>energy consumption</w:t>
      </w:r>
      <w:r w:rsidR="00AB44AB" w:rsidRPr="0071272B">
        <w:rPr>
          <w:rFonts w:ascii="Arial" w:hAnsi="Arial" w:cs="Arial"/>
          <w:color w:val="FF0000"/>
          <w:sz w:val="22"/>
          <w:szCs w:val="22"/>
          <w:u w:val="single"/>
        </w:rPr>
        <w:t xml:space="preserve">, rather than simulated </w:t>
      </w:r>
      <w:r w:rsidR="00B35CD8" w:rsidRPr="0071272B">
        <w:rPr>
          <w:rFonts w:ascii="Arial" w:hAnsi="Arial" w:cs="Arial"/>
          <w:color w:val="FF0000"/>
          <w:sz w:val="22"/>
          <w:szCs w:val="22"/>
          <w:u w:val="single"/>
        </w:rPr>
        <w:t xml:space="preserve">energy consumption </w:t>
      </w:r>
      <w:r w:rsidR="002A172B" w:rsidRPr="0071272B">
        <w:rPr>
          <w:rFonts w:ascii="Arial" w:hAnsi="Arial" w:cs="Arial"/>
          <w:color w:val="FF0000"/>
          <w:sz w:val="22"/>
          <w:szCs w:val="22"/>
          <w:u w:val="single"/>
        </w:rPr>
        <w:t>l</w:t>
      </w:r>
      <w:r w:rsidR="007E0D14" w:rsidRPr="0071272B">
        <w:rPr>
          <w:rFonts w:ascii="Arial" w:hAnsi="Arial" w:cs="Arial"/>
          <w:color w:val="FF0000"/>
          <w:sz w:val="22"/>
          <w:szCs w:val="22"/>
          <w:u w:val="single"/>
        </w:rPr>
        <w:t xml:space="preserve"> (which </w:t>
      </w:r>
      <w:r w:rsidR="00B35CD8" w:rsidRPr="0071272B">
        <w:rPr>
          <w:rFonts w:ascii="Arial" w:hAnsi="Arial" w:cs="Arial"/>
          <w:color w:val="FF0000"/>
          <w:sz w:val="22"/>
          <w:szCs w:val="22"/>
          <w:u w:val="single"/>
        </w:rPr>
        <w:t xml:space="preserve">is </w:t>
      </w:r>
      <w:r w:rsidR="007E0D14" w:rsidRPr="0071272B">
        <w:rPr>
          <w:rFonts w:ascii="Arial" w:hAnsi="Arial" w:cs="Arial"/>
          <w:color w:val="FF0000"/>
          <w:sz w:val="22"/>
          <w:szCs w:val="22"/>
          <w:u w:val="single"/>
        </w:rPr>
        <w:t xml:space="preserve">addressed in </w:t>
      </w:r>
      <w:r w:rsidR="005A4817">
        <w:rPr>
          <w:rFonts w:ascii="Arial" w:hAnsi="Arial" w:cs="Arial"/>
          <w:color w:val="FF0000"/>
          <w:sz w:val="22"/>
          <w:szCs w:val="22"/>
          <w:u w:val="single"/>
        </w:rPr>
        <w:t>ANSI/</w:t>
      </w:r>
      <w:r w:rsidR="007E0D14" w:rsidRPr="0071272B">
        <w:rPr>
          <w:rFonts w:ascii="Arial" w:hAnsi="Arial" w:cs="Arial"/>
          <w:color w:val="FF0000"/>
          <w:sz w:val="22"/>
          <w:szCs w:val="22"/>
          <w:u w:val="single"/>
        </w:rPr>
        <w:t>RESNET</w:t>
      </w:r>
      <w:r w:rsidR="005A4817">
        <w:rPr>
          <w:rFonts w:ascii="Arial" w:hAnsi="Arial" w:cs="Arial"/>
          <w:color w:val="FF0000"/>
          <w:sz w:val="22"/>
          <w:szCs w:val="22"/>
          <w:u w:val="single"/>
        </w:rPr>
        <w:t>/ICC</w:t>
      </w:r>
      <w:r w:rsidR="007E0D14" w:rsidRPr="0071272B">
        <w:rPr>
          <w:rFonts w:ascii="Arial" w:hAnsi="Arial" w:cs="Arial"/>
          <w:color w:val="FF0000"/>
          <w:sz w:val="22"/>
          <w:szCs w:val="22"/>
          <w:u w:val="single"/>
        </w:rPr>
        <w:t xml:space="preserve"> 301)</w:t>
      </w:r>
      <w:r w:rsidR="00AB44AB" w:rsidRPr="0071272B">
        <w:rPr>
          <w:rFonts w:ascii="Arial" w:hAnsi="Arial" w:cs="Arial"/>
          <w:color w:val="FF0000"/>
          <w:sz w:val="22"/>
          <w:szCs w:val="22"/>
          <w:u w:val="single"/>
        </w:rPr>
        <w:t xml:space="preserve">. </w:t>
      </w:r>
      <w:r w:rsidR="00050049" w:rsidRPr="0071272B">
        <w:rPr>
          <w:rFonts w:ascii="Arial" w:hAnsi="Arial" w:cs="Arial"/>
          <w:color w:val="FF0000"/>
          <w:sz w:val="22"/>
          <w:szCs w:val="22"/>
          <w:u w:val="single"/>
        </w:rPr>
        <w:t xml:space="preserve">This standard is appropriate for measuring emissions for users or end uses that are strongly dependent on improvements in operations and maintenance, and </w:t>
      </w:r>
      <w:r w:rsidR="00A64429" w:rsidRPr="0071272B">
        <w:rPr>
          <w:rFonts w:ascii="Arial" w:hAnsi="Arial" w:cs="Arial"/>
          <w:color w:val="FF0000"/>
          <w:sz w:val="22"/>
          <w:szCs w:val="22"/>
          <w:u w:val="single"/>
        </w:rPr>
        <w:t xml:space="preserve">cases in which emissions </w:t>
      </w:r>
      <w:r w:rsidR="00050049" w:rsidRPr="0071272B">
        <w:rPr>
          <w:rFonts w:ascii="Arial" w:hAnsi="Arial" w:cs="Arial"/>
          <w:color w:val="FF0000"/>
          <w:sz w:val="22"/>
          <w:szCs w:val="22"/>
          <w:u w:val="single"/>
        </w:rPr>
        <w:t>may vary substantially from year to year</w:t>
      </w:r>
      <w:r w:rsidR="00A64429" w:rsidRPr="0071272B">
        <w:rPr>
          <w:rFonts w:ascii="Arial" w:hAnsi="Arial" w:cs="Arial"/>
          <w:color w:val="FF0000"/>
          <w:sz w:val="22"/>
          <w:szCs w:val="22"/>
          <w:u w:val="single"/>
        </w:rPr>
        <w:t xml:space="preserve"> due to changes in operation</w:t>
      </w:r>
      <w:r w:rsidR="00050049" w:rsidRPr="0071272B">
        <w:rPr>
          <w:rFonts w:ascii="Arial" w:hAnsi="Arial" w:cs="Arial"/>
          <w:color w:val="FF0000"/>
          <w:sz w:val="22"/>
          <w:szCs w:val="22"/>
          <w:u w:val="single"/>
        </w:rPr>
        <w:t>.</w:t>
      </w:r>
    </w:p>
    <w:p w14:paraId="6A5E0ACD" w14:textId="424C2BB4" w:rsidR="00B73B04" w:rsidRPr="0071272B" w:rsidRDefault="000F7CEF" w:rsidP="000F7CEF">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 xml:space="preserve">Strategic Energy Management programs in North America tend to be based directly or indirectly on ISO 50001, and the ISO standard development process </w:t>
      </w:r>
      <w:proofErr w:type="gramStart"/>
      <w:r w:rsidRPr="0071272B">
        <w:rPr>
          <w:rFonts w:ascii="Arial" w:hAnsi="Arial" w:cs="Arial"/>
          <w:color w:val="FF0000"/>
          <w:sz w:val="22"/>
          <w:szCs w:val="22"/>
          <w:u w:val="single"/>
        </w:rPr>
        <w:t>is considering</w:t>
      </w:r>
      <w:proofErr w:type="gramEnd"/>
      <w:r w:rsidRPr="0071272B">
        <w:rPr>
          <w:rFonts w:ascii="Arial" w:hAnsi="Arial" w:cs="Arial"/>
          <w:color w:val="FF0000"/>
          <w:sz w:val="22"/>
          <w:szCs w:val="22"/>
          <w:u w:val="single"/>
        </w:rPr>
        <w:t xml:space="preserve"> management of Greenhouse Gas (GHG) emissions as well as energy consumption.</w:t>
      </w:r>
      <w:r w:rsidR="00A90FA7" w:rsidRPr="0071272B">
        <w:rPr>
          <w:rFonts w:ascii="Arial" w:hAnsi="Arial" w:cs="Arial"/>
          <w:color w:val="FF0000"/>
          <w:sz w:val="22"/>
          <w:szCs w:val="22"/>
          <w:u w:val="single"/>
        </w:rPr>
        <w:t xml:space="preserve"> </w:t>
      </w:r>
    </w:p>
    <w:p w14:paraId="6A135069" w14:textId="52F95801" w:rsidR="000F7CEF" w:rsidRPr="0071272B" w:rsidRDefault="00A90FA7" w:rsidP="000F7CEF">
      <w:pPr>
        <w:pStyle w:val="four"/>
        <w:numPr>
          <w:ilvl w:val="0"/>
          <w:numId w:val="0"/>
        </w:numPr>
        <w:ind w:left="360"/>
        <w:rPr>
          <w:rFonts w:ascii="Arial" w:hAnsi="Arial" w:cs="Arial"/>
          <w:color w:val="FF0000"/>
          <w:u w:val="single"/>
        </w:rPr>
      </w:pPr>
      <w:r w:rsidRPr="0071272B">
        <w:rPr>
          <w:rFonts w:ascii="Arial" w:hAnsi="Arial" w:cs="Arial"/>
          <w:color w:val="FF0000"/>
          <w:sz w:val="22"/>
          <w:szCs w:val="22"/>
          <w:u w:val="single"/>
        </w:rPr>
        <w:t>Energy used at a facility is generated from a specific generation facility at a given time, whether that be imported from the grid</w:t>
      </w:r>
      <w:r w:rsidR="00B73B04" w:rsidRPr="0071272B">
        <w:rPr>
          <w:rFonts w:ascii="Arial" w:hAnsi="Arial" w:cs="Arial"/>
          <w:color w:val="FF0000"/>
          <w:sz w:val="22"/>
          <w:szCs w:val="22"/>
          <w:u w:val="single"/>
        </w:rPr>
        <w:t>, from a different supplier of energy,</w:t>
      </w:r>
      <w:r w:rsidRPr="0071272B">
        <w:rPr>
          <w:rFonts w:ascii="Arial" w:hAnsi="Arial" w:cs="Arial"/>
          <w:color w:val="FF0000"/>
          <w:sz w:val="22"/>
          <w:szCs w:val="22"/>
          <w:u w:val="single"/>
        </w:rPr>
        <w:t xml:space="preserve"> or produced on-site. CO</w:t>
      </w:r>
      <w:r w:rsidRPr="0071272B">
        <w:rPr>
          <w:rFonts w:ascii="Arial" w:hAnsi="Arial" w:cs="Arial"/>
          <w:color w:val="FF0000"/>
          <w:sz w:val="22"/>
          <w:szCs w:val="22"/>
          <w:u w:val="single"/>
          <w:vertAlign w:val="subscript"/>
        </w:rPr>
        <w:t>2</w:t>
      </w:r>
      <w:r w:rsidRPr="0071272B">
        <w:rPr>
          <w:rFonts w:ascii="Arial" w:hAnsi="Arial" w:cs="Arial"/>
          <w:color w:val="FF0000"/>
          <w:sz w:val="22"/>
          <w:szCs w:val="22"/>
          <w:u w:val="single"/>
        </w:rPr>
        <w:t xml:space="preserve">e emissions are generated by </w:t>
      </w:r>
      <w:r w:rsidR="00B73B04" w:rsidRPr="0071272B">
        <w:rPr>
          <w:rFonts w:ascii="Arial" w:hAnsi="Arial" w:cs="Arial"/>
          <w:color w:val="FF0000"/>
          <w:sz w:val="22"/>
          <w:szCs w:val="22"/>
          <w:u w:val="single"/>
        </w:rPr>
        <w:t xml:space="preserve">measurements and calculations that count </w:t>
      </w:r>
      <w:r w:rsidRPr="0071272B">
        <w:rPr>
          <w:rFonts w:ascii="Arial" w:hAnsi="Arial" w:cs="Arial"/>
          <w:color w:val="FF0000"/>
          <w:sz w:val="22"/>
          <w:szCs w:val="22"/>
          <w:u w:val="single"/>
        </w:rPr>
        <w:t>all sources of energy, including on-site generation and metered energy. A facility complying with emissions reduction mandates can use this standard to quantify their emissions from metered energy and on-site generation</w:t>
      </w:r>
      <w:r w:rsidR="00B73B04" w:rsidRPr="0071272B">
        <w:rPr>
          <w:rFonts w:ascii="Arial" w:hAnsi="Arial" w:cs="Arial"/>
          <w:color w:val="FF0000"/>
          <w:sz w:val="22"/>
          <w:szCs w:val="22"/>
          <w:u w:val="single"/>
        </w:rPr>
        <w:t>. (Note that procured renewables will be emission-free.)</w:t>
      </w:r>
      <w:r w:rsidRPr="0071272B">
        <w:rPr>
          <w:rFonts w:ascii="Arial" w:hAnsi="Arial" w:cs="Arial"/>
          <w:color w:val="FF0000"/>
          <w:sz w:val="22"/>
          <w:szCs w:val="22"/>
          <w:u w:val="single"/>
        </w:rPr>
        <w:t>.</w:t>
      </w:r>
    </w:p>
    <w:p w14:paraId="0200C1A3" w14:textId="77777777" w:rsidR="000F7CEF" w:rsidRPr="0071272B" w:rsidRDefault="000F7CEF" w:rsidP="000F7CEF">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But there is a gap: there is an absence of standards on how to calculate GHG emissions based on metered data.</w:t>
      </w:r>
    </w:p>
    <w:p w14:paraId="7211367F" w14:textId="5917476C" w:rsidR="000F7CEF" w:rsidRPr="0071272B" w:rsidRDefault="000F7CEF" w:rsidP="000F7CEF">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 xml:space="preserve">This standard is intended to fill the gap and allow </w:t>
      </w:r>
      <w:r w:rsidR="00611947" w:rsidRPr="0071272B">
        <w:rPr>
          <w:rFonts w:ascii="Arial" w:hAnsi="Arial" w:cs="Arial"/>
          <w:color w:val="FF0000"/>
          <w:sz w:val="22"/>
          <w:szCs w:val="22"/>
          <w:u w:val="single"/>
        </w:rPr>
        <w:t xml:space="preserve">calculation of </w:t>
      </w:r>
      <w:r w:rsidRPr="0071272B">
        <w:rPr>
          <w:rFonts w:ascii="Arial" w:hAnsi="Arial" w:cs="Arial"/>
          <w:color w:val="FF0000"/>
          <w:sz w:val="22"/>
          <w:szCs w:val="22"/>
          <w:u w:val="single"/>
        </w:rPr>
        <w:t>carbon emission</w:t>
      </w:r>
      <w:r w:rsidR="00611947" w:rsidRPr="0071272B">
        <w:rPr>
          <w:rFonts w:ascii="Arial" w:hAnsi="Arial" w:cs="Arial"/>
          <w:color w:val="FF0000"/>
          <w:sz w:val="22"/>
          <w:szCs w:val="22"/>
          <w:u w:val="single"/>
        </w:rPr>
        <w:t>s</w:t>
      </w:r>
      <w:r w:rsidRPr="0071272B">
        <w:rPr>
          <w:rFonts w:ascii="Arial" w:hAnsi="Arial" w:cs="Arial"/>
          <w:color w:val="FF0000"/>
          <w:sz w:val="22"/>
          <w:szCs w:val="22"/>
          <w:u w:val="single"/>
        </w:rPr>
        <w:t xml:space="preserve"> that balances 1) the desire to be able to compare performance </w:t>
      </w:r>
      <w:proofErr w:type="gramStart"/>
      <w:r w:rsidRPr="0071272B">
        <w:rPr>
          <w:rFonts w:ascii="Arial" w:hAnsi="Arial" w:cs="Arial"/>
          <w:color w:val="FF0000"/>
          <w:sz w:val="22"/>
          <w:szCs w:val="22"/>
          <w:u w:val="single"/>
        </w:rPr>
        <w:t>in a given year</w:t>
      </w:r>
      <w:proofErr w:type="gramEnd"/>
      <w:r w:rsidRPr="0071272B">
        <w:rPr>
          <w:rFonts w:ascii="Arial" w:hAnsi="Arial" w:cs="Arial"/>
          <w:color w:val="FF0000"/>
          <w:sz w:val="22"/>
          <w:szCs w:val="22"/>
          <w:u w:val="single"/>
        </w:rPr>
        <w:t xml:space="preserve"> with that of previous years with 2) the desire to have up to date emissions </w:t>
      </w:r>
      <w:r w:rsidR="00611947" w:rsidRPr="0071272B">
        <w:rPr>
          <w:rFonts w:ascii="Arial" w:hAnsi="Arial" w:cs="Arial"/>
          <w:color w:val="FF0000"/>
          <w:sz w:val="22"/>
          <w:szCs w:val="22"/>
          <w:u w:val="single"/>
        </w:rPr>
        <w:t>data that</w:t>
      </w:r>
      <w:r w:rsidRPr="0071272B">
        <w:rPr>
          <w:rFonts w:ascii="Arial" w:hAnsi="Arial" w:cs="Arial"/>
          <w:color w:val="FF0000"/>
          <w:sz w:val="22"/>
          <w:szCs w:val="22"/>
          <w:u w:val="single"/>
        </w:rPr>
        <w:t xml:space="preserve"> do not assume that the metered results will be stable over decades. </w:t>
      </w:r>
    </w:p>
    <w:p w14:paraId="19648D65" w14:textId="3AC256A0" w:rsidR="000F7CEF" w:rsidRPr="0071272B" w:rsidRDefault="000F7CEF" w:rsidP="000F7CEF">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 xml:space="preserve">This </w:t>
      </w:r>
      <w:r w:rsidR="00611947" w:rsidRPr="0071272B">
        <w:rPr>
          <w:rFonts w:ascii="Arial" w:hAnsi="Arial" w:cs="Arial"/>
          <w:color w:val="FF0000"/>
          <w:sz w:val="22"/>
          <w:szCs w:val="22"/>
          <w:u w:val="single"/>
        </w:rPr>
        <w:t>Standard is</w:t>
      </w:r>
      <w:r w:rsidRPr="0071272B">
        <w:rPr>
          <w:rFonts w:ascii="Arial" w:hAnsi="Arial" w:cs="Arial"/>
          <w:color w:val="FF0000"/>
          <w:sz w:val="22"/>
          <w:szCs w:val="22"/>
          <w:u w:val="single"/>
        </w:rPr>
        <w:t xml:space="preserve"> very similar in structure and philosophy to </w:t>
      </w:r>
      <w:r w:rsidR="005A4817">
        <w:rPr>
          <w:rFonts w:ascii="Arial" w:hAnsi="Arial" w:cs="Arial"/>
          <w:color w:val="FF0000"/>
          <w:sz w:val="22"/>
          <w:szCs w:val="22"/>
          <w:u w:val="single"/>
        </w:rPr>
        <w:t>ANSI/</w:t>
      </w:r>
      <w:r w:rsidR="005A4817" w:rsidRPr="0071272B">
        <w:rPr>
          <w:rFonts w:ascii="Arial" w:hAnsi="Arial" w:cs="Arial"/>
          <w:color w:val="FF0000"/>
          <w:sz w:val="22"/>
          <w:szCs w:val="22"/>
          <w:u w:val="single"/>
        </w:rPr>
        <w:t>RESNET</w:t>
      </w:r>
      <w:r w:rsidR="005A4817">
        <w:rPr>
          <w:rFonts w:ascii="Arial" w:hAnsi="Arial" w:cs="Arial"/>
          <w:color w:val="FF0000"/>
          <w:sz w:val="22"/>
          <w:szCs w:val="22"/>
          <w:u w:val="single"/>
        </w:rPr>
        <w:t>/ICC</w:t>
      </w:r>
      <w:r w:rsidR="005A4817" w:rsidRPr="0071272B">
        <w:rPr>
          <w:rFonts w:ascii="Arial" w:hAnsi="Arial" w:cs="Arial"/>
          <w:color w:val="FF0000"/>
          <w:sz w:val="22"/>
          <w:szCs w:val="22"/>
          <w:u w:val="single"/>
        </w:rPr>
        <w:t xml:space="preserve"> 301</w:t>
      </w:r>
      <w:r w:rsidRPr="0071272B">
        <w:rPr>
          <w:rFonts w:ascii="Arial" w:hAnsi="Arial" w:cs="Arial"/>
          <w:color w:val="FF0000"/>
          <w:sz w:val="22"/>
          <w:szCs w:val="22"/>
          <w:u w:val="single"/>
        </w:rPr>
        <w:t xml:space="preserve">, in that it relies on long-run marginal emissions rates from the same data source and using the same methodology, but it differs by selecting a different </w:t>
      </w:r>
      <w:proofErr w:type="gramStart"/>
      <w:r w:rsidRPr="0071272B">
        <w:rPr>
          <w:rFonts w:ascii="Arial" w:hAnsi="Arial" w:cs="Arial"/>
          <w:color w:val="FF0000"/>
          <w:sz w:val="22"/>
          <w:szCs w:val="22"/>
          <w:u w:val="single"/>
        </w:rPr>
        <w:t>time period</w:t>
      </w:r>
      <w:proofErr w:type="gramEnd"/>
      <w:r w:rsidRPr="0071272B">
        <w:rPr>
          <w:rFonts w:ascii="Arial" w:hAnsi="Arial" w:cs="Arial"/>
          <w:color w:val="FF0000"/>
          <w:sz w:val="22"/>
          <w:szCs w:val="22"/>
          <w:u w:val="single"/>
        </w:rPr>
        <w:t xml:space="preserve"> over which to </w:t>
      </w:r>
      <w:proofErr w:type="spellStart"/>
      <w:r w:rsidRPr="0071272B">
        <w:rPr>
          <w:rFonts w:ascii="Arial" w:hAnsi="Arial" w:cs="Arial"/>
          <w:color w:val="FF0000"/>
          <w:sz w:val="22"/>
          <w:szCs w:val="22"/>
          <w:u w:val="single"/>
        </w:rPr>
        <w:t>levelize</w:t>
      </w:r>
      <w:proofErr w:type="spellEnd"/>
      <w:r w:rsidRPr="0071272B">
        <w:rPr>
          <w:rFonts w:ascii="Arial" w:hAnsi="Arial" w:cs="Arial"/>
          <w:color w:val="FF0000"/>
          <w:sz w:val="22"/>
          <w:szCs w:val="22"/>
          <w:u w:val="single"/>
        </w:rPr>
        <w:t xml:space="preserve"> the data. See note below.</w:t>
      </w:r>
    </w:p>
    <w:p w14:paraId="6A2D61F1" w14:textId="77777777" w:rsidR="000F7CEF" w:rsidRPr="0071272B" w:rsidRDefault="000F7CEF" w:rsidP="00B35CD8">
      <w:pPr>
        <w:pStyle w:val="four"/>
        <w:numPr>
          <w:ilvl w:val="0"/>
          <w:numId w:val="0"/>
        </w:numPr>
        <w:ind w:left="360"/>
        <w:rPr>
          <w:rFonts w:ascii="Arial" w:hAnsi="Arial" w:cs="Arial"/>
          <w:color w:val="FF0000"/>
          <w:sz w:val="22"/>
          <w:szCs w:val="22"/>
          <w:u w:val="single"/>
        </w:rPr>
      </w:pPr>
    </w:p>
    <w:p w14:paraId="4B1AF030" w14:textId="18C9E1A5" w:rsidR="002A172B" w:rsidRPr="0071272B" w:rsidRDefault="00B54A4D" w:rsidP="002F0C8F">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lastRenderedPageBreak/>
        <w:t xml:space="preserve">ANSI/RESNET/ICC </w:t>
      </w:r>
      <w:r w:rsidR="0089138F" w:rsidRPr="0071272B">
        <w:rPr>
          <w:rFonts w:ascii="Arial" w:hAnsi="Arial" w:cs="Arial"/>
          <w:color w:val="FF0000"/>
          <w:sz w:val="22"/>
          <w:szCs w:val="22"/>
          <w:u w:val="single"/>
        </w:rPr>
        <w:t xml:space="preserve">301 Addendum B </w:t>
      </w:r>
      <w:r w:rsidRPr="0071272B">
        <w:rPr>
          <w:rFonts w:ascii="Arial" w:hAnsi="Arial" w:cs="Arial"/>
          <w:color w:val="FF0000"/>
          <w:sz w:val="22"/>
          <w:szCs w:val="22"/>
          <w:u w:val="single"/>
        </w:rPr>
        <w:t>addresses how to calculate CO</w:t>
      </w:r>
      <w:r w:rsidRPr="0071272B">
        <w:rPr>
          <w:rFonts w:ascii="Arial" w:hAnsi="Arial" w:cs="Arial"/>
          <w:color w:val="FF0000"/>
          <w:sz w:val="22"/>
          <w:szCs w:val="22"/>
          <w:u w:val="single"/>
          <w:vertAlign w:val="subscript"/>
        </w:rPr>
        <w:t>2</w:t>
      </w:r>
      <w:r w:rsidRPr="0071272B">
        <w:rPr>
          <w:rFonts w:ascii="Arial" w:hAnsi="Arial" w:cs="Arial"/>
          <w:color w:val="FF0000"/>
          <w:sz w:val="22"/>
          <w:szCs w:val="22"/>
          <w:u w:val="single"/>
        </w:rPr>
        <w:t>e</w:t>
      </w:r>
      <w:r w:rsidR="008D6D30" w:rsidRPr="0071272B">
        <w:rPr>
          <w:rFonts w:ascii="Arial" w:hAnsi="Arial" w:cs="Arial"/>
          <w:color w:val="FF0000"/>
          <w:sz w:val="22"/>
          <w:szCs w:val="22"/>
          <w:u w:val="single"/>
        </w:rPr>
        <w:t xml:space="preserve"> </w:t>
      </w:r>
      <w:r w:rsidRPr="0071272B">
        <w:rPr>
          <w:rFonts w:ascii="Arial" w:hAnsi="Arial" w:cs="Arial"/>
          <w:color w:val="FF0000"/>
          <w:sz w:val="22"/>
          <w:szCs w:val="22"/>
          <w:u w:val="single"/>
        </w:rPr>
        <w:t>emissions based on simulations that are used for asset ratings, such as the HERS Index/ERI</w:t>
      </w:r>
      <w:r w:rsidR="00AB44AB" w:rsidRPr="0071272B">
        <w:rPr>
          <w:rFonts w:ascii="Arial" w:hAnsi="Arial" w:cs="Arial"/>
          <w:color w:val="FF0000"/>
          <w:sz w:val="22"/>
          <w:szCs w:val="22"/>
          <w:u w:val="single"/>
        </w:rPr>
        <w:t>.</w:t>
      </w:r>
      <w:r w:rsidR="0089138F" w:rsidRPr="0071272B">
        <w:rPr>
          <w:rFonts w:ascii="Arial" w:hAnsi="Arial" w:cs="Arial"/>
          <w:color w:val="FF0000"/>
          <w:sz w:val="22"/>
          <w:szCs w:val="22"/>
          <w:u w:val="single"/>
        </w:rPr>
        <w:t xml:space="preserve"> </w:t>
      </w:r>
      <w:r w:rsidR="00050049" w:rsidRPr="0071272B">
        <w:rPr>
          <w:rFonts w:ascii="Arial" w:hAnsi="Arial" w:cs="Arial"/>
          <w:color w:val="FF0000"/>
          <w:sz w:val="22"/>
          <w:szCs w:val="22"/>
          <w:u w:val="single"/>
        </w:rPr>
        <w:t>Asset ratings are designed to be stable over time</w:t>
      </w:r>
      <w:r w:rsidR="00A64429" w:rsidRPr="0071272B">
        <w:rPr>
          <w:rFonts w:ascii="Arial" w:hAnsi="Arial" w:cs="Arial"/>
          <w:color w:val="FF0000"/>
          <w:sz w:val="22"/>
          <w:szCs w:val="22"/>
          <w:u w:val="single"/>
        </w:rPr>
        <w:t>: they normalize over changes in operations</w:t>
      </w:r>
      <w:r w:rsidR="002F0C8F" w:rsidRPr="0071272B">
        <w:rPr>
          <w:rFonts w:ascii="Arial" w:hAnsi="Arial" w:cs="Arial"/>
          <w:color w:val="FF0000"/>
          <w:sz w:val="22"/>
          <w:szCs w:val="22"/>
          <w:u w:val="single"/>
        </w:rPr>
        <w:t xml:space="preserve">. This normalization is achieved </w:t>
      </w:r>
      <w:r w:rsidR="00B35CD8" w:rsidRPr="0071272B">
        <w:rPr>
          <w:rFonts w:ascii="Arial" w:hAnsi="Arial" w:cs="Arial"/>
          <w:color w:val="FF0000"/>
          <w:sz w:val="22"/>
          <w:szCs w:val="22"/>
          <w:u w:val="single"/>
        </w:rPr>
        <w:t xml:space="preserve">by assuming standardized and unchanging operations--in </w:t>
      </w:r>
      <w:proofErr w:type="gramStart"/>
      <w:r w:rsidR="00B35CD8" w:rsidRPr="0071272B">
        <w:rPr>
          <w:rFonts w:ascii="Arial" w:hAnsi="Arial" w:cs="Arial"/>
          <w:color w:val="FF0000"/>
          <w:sz w:val="22"/>
          <w:szCs w:val="22"/>
          <w:u w:val="single"/>
        </w:rPr>
        <w:t>order to</w:t>
      </w:r>
      <w:proofErr w:type="gramEnd"/>
      <w:r w:rsidR="00B35CD8" w:rsidRPr="0071272B">
        <w:rPr>
          <w:rFonts w:ascii="Arial" w:hAnsi="Arial" w:cs="Arial"/>
          <w:color w:val="FF0000"/>
          <w:sz w:val="22"/>
          <w:szCs w:val="22"/>
          <w:u w:val="single"/>
        </w:rPr>
        <w:t xml:space="preserve"> </w:t>
      </w:r>
      <w:proofErr w:type="spellStart"/>
      <w:r w:rsidR="00A64429" w:rsidRPr="0071272B">
        <w:rPr>
          <w:rFonts w:ascii="Arial" w:hAnsi="Arial" w:cs="Arial"/>
          <w:color w:val="FF0000"/>
          <w:sz w:val="22"/>
          <w:szCs w:val="22"/>
          <w:u w:val="single"/>
        </w:rPr>
        <w:t>to</w:t>
      </w:r>
      <w:proofErr w:type="spellEnd"/>
      <w:r w:rsidR="00A64429" w:rsidRPr="0071272B">
        <w:rPr>
          <w:rFonts w:ascii="Arial" w:hAnsi="Arial" w:cs="Arial"/>
          <w:color w:val="FF0000"/>
          <w:sz w:val="22"/>
          <w:szCs w:val="22"/>
          <w:u w:val="single"/>
        </w:rPr>
        <w:t xml:space="preserve"> </w:t>
      </w:r>
      <w:r w:rsidR="00A64429" w:rsidRPr="0071272B">
        <w:rPr>
          <w:rFonts w:ascii="Arial" w:hAnsi="Arial" w:cs="Arial"/>
          <w:i/>
          <w:color w:val="FF0000"/>
          <w:sz w:val="22"/>
          <w:szCs w:val="22"/>
          <w:u w:val="single"/>
        </w:rPr>
        <w:t>measure efficiency</w:t>
      </w:r>
      <w:r w:rsidR="00050049" w:rsidRPr="0071272B">
        <w:rPr>
          <w:rFonts w:ascii="Arial" w:hAnsi="Arial" w:cs="Arial"/>
          <w:color w:val="FF0000"/>
          <w:sz w:val="22"/>
          <w:szCs w:val="22"/>
          <w:u w:val="single"/>
        </w:rPr>
        <w:t xml:space="preserve">. </w:t>
      </w:r>
      <w:r w:rsidR="0089138F" w:rsidRPr="0071272B">
        <w:rPr>
          <w:rFonts w:ascii="Arial" w:hAnsi="Arial" w:cs="Arial"/>
          <w:color w:val="FF0000"/>
          <w:sz w:val="22"/>
          <w:szCs w:val="22"/>
          <w:u w:val="single"/>
        </w:rPr>
        <w:t xml:space="preserve">Thus </w:t>
      </w:r>
      <w:r w:rsidR="007F397F">
        <w:rPr>
          <w:rFonts w:ascii="Arial" w:hAnsi="Arial" w:cs="Arial"/>
          <w:color w:val="FF0000"/>
          <w:sz w:val="22"/>
          <w:szCs w:val="22"/>
          <w:u w:val="single"/>
        </w:rPr>
        <w:t>ANSI/</w:t>
      </w:r>
      <w:r w:rsidR="007F397F" w:rsidRPr="0071272B">
        <w:rPr>
          <w:rFonts w:ascii="Arial" w:hAnsi="Arial" w:cs="Arial"/>
          <w:color w:val="FF0000"/>
          <w:sz w:val="22"/>
          <w:szCs w:val="22"/>
          <w:u w:val="single"/>
        </w:rPr>
        <w:t>RESNET</w:t>
      </w:r>
      <w:r w:rsidR="007F397F">
        <w:rPr>
          <w:rFonts w:ascii="Arial" w:hAnsi="Arial" w:cs="Arial"/>
          <w:color w:val="FF0000"/>
          <w:sz w:val="22"/>
          <w:szCs w:val="22"/>
          <w:u w:val="single"/>
        </w:rPr>
        <w:t>/ICC</w:t>
      </w:r>
      <w:r w:rsidR="007F397F" w:rsidRPr="0071272B">
        <w:rPr>
          <w:rFonts w:ascii="Arial" w:hAnsi="Arial" w:cs="Arial"/>
          <w:color w:val="FF0000"/>
          <w:sz w:val="22"/>
          <w:szCs w:val="22"/>
          <w:u w:val="single"/>
        </w:rPr>
        <w:t xml:space="preserve"> 301</w:t>
      </w:r>
      <w:r w:rsidR="00050049" w:rsidRPr="0071272B">
        <w:rPr>
          <w:rFonts w:ascii="Arial" w:hAnsi="Arial" w:cs="Arial"/>
          <w:color w:val="FF0000"/>
          <w:sz w:val="22"/>
          <w:szCs w:val="22"/>
          <w:u w:val="single"/>
        </w:rPr>
        <w:t xml:space="preserve"> </w:t>
      </w:r>
      <w:r w:rsidR="0089138F" w:rsidRPr="0071272B">
        <w:rPr>
          <w:rFonts w:ascii="Arial" w:hAnsi="Arial" w:cs="Arial"/>
          <w:color w:val="FF0000"/>
          <w:sz w:val="22"/>
          <w:szCs w:val="22"/>
          <w:u w:val="single"/>
        </w:rPr>
        <w:t>is based on levelized future emissions</w:t>
      </w:r>
      <w:r w:rsidR="007E0D14" w:rsidRPr="0071272B">
        <w:rPr>
          <w:rFonts w:ascii="Arial" w:hAnsi="Arial" w:cs="Arial"/>
          <w:color w:val="FF0000"/>
          <w:sz w:val="22"/>
          <w:szCs w:val="22"/>
          <w:u w:val="single"/>
        </w:rPr>
        <w:t>--</w:t>
      </w:r>
      <w:r w:rsidR="0089138F" w:rsidRPr="0071272B">
        <w:rPr>
          <w:rFonts w:ascii="Arial" w:hAnsi="Arial" w:cs="Arial"/>
          <w:color w:val="FF0000"/>
          <w:sz w:val="22"/>
          <w:szCs w:val="22"/>
          <w:u w:val="single"/>
        </w:rPr>
        <w:t>specifically projections for the years 2025-2050</w:t>
      </w:r>
      <w:r w:rsidR="00B35CD8" w:rsidRPr="0071272B">
        <w:rPr>
          <w:rFonts w:ascii="Arial" w:hAnsi="Arial" w:cs="Arial"/>
          <w:color w:val="FF0000"/>
          <w:sz w:val="22"/>
          <w:szCs w:val="22"/>
          <w:u w:val="single"/>
        </w:rPr>
        <w:t>--</w:t>
      </w:r>
      <w:r w:rsidR="000F7CEF" w:rsidRPr="0071272B">
        <w:rPr>
          <w:rFonts w:ascii="Arial" w:hAnsi="Arial" w:cs="Arial"/>
          <w:color w:val="FF0000"/>
          <w:sz w:val="22"/>
          <w:szCs w:val="22"/>
          <w:u w:val="single"/>
        </w:rPr>
        <w:t>using simulated</w:t>
      </w:r>
      <w:r w:rsidR="00D41934" w:rsidRPr="0071272B">
        <w:rPr>
          <w:rFonts w:ascii="Arial" w:hAnsi="Arial" w:cs="Arial"/>
          <w:color w:val="FF0000"/>
          <w:sz w:val="22"/>
          <w:szCs w:val="22"/>
          <w:u w:val="single"/>
        </w:rPr>
        <w:t xml:space="preserve"> hourly </w:t>
      </w:r>
      <w:r w:rsidR="00A64429" w:rsidRPr="0071272B">
        <w:rPr>
          <w:rFonts w:ascii="Arial" w:hAnsi="Arial" w:cs="Arial"/>
          <w:color w:val="FF0000"/>
          <w:sz w:val="22"/>
          <w:szCs w:val="22"/>
          <w:u w:val="single"/>
        </w:rPr>
        <w:t>energy consumption by fuel type</w:t>
      </w:r>
      <w:r w:rsidR="00B35CD8" w:rsidRPr="0071272B">
        <w:rPr>
          <w:rFonts w:ascii="Arial" w:hAnsi="Arial" w:cs="Arial"/>
          <w:color w:val="FF0000"/>
          <w:sz w:val="22"/>
          <w:szCs w:val="22"/>
          <w:u w:val="single"/>
        </w:rPr>
        <w:t xml:space="preserve"> as input</w:t>
      </w:r>
      <w:r w:rsidR="0089138F" w:rsidRPr="0071272B">
        <w:rPr>
          <w:rFonts w:ascii="Arial" w:hAnsi="Arial" w:cs="Arial"/>
          <w:color w:val="FF0000"/>
          <w:sz w:val="22"/>
          <w:szCs w:val="22"/>
          <w:u w:val="single"/>
        </w:rPr>
        <w:t>.</w:t>
      </w:r>
      <w:r w:rsidR="00A64429" w:rsidRPr="0071272B">
        <w:rPr>
          <w:rFonts w:ascii="Arial" w:hAnsi="Arial" w:cs="Arial"/>
          <w:color w:val="FF0000"/>
          <w:sz w:val="22"/>
          <w:szCs w:val="22"/>
          <w:u w:val="single"/>
        </w:rPr>
        <w:t xml:space="preserve"> </w:t>
      </w:r>
    </w:p>
    <w:p w14:paraId="24869F58" w14:textId="77777777" w:rsidR="002F0C8F" w:rsidRPr="0071272B" w:rsidRDefault="002F0C8F" w:rsidP="002F0C8F">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The long look-ahead period was chosen because the house is an efficiency asset that will last to 2050 and beyond, and it matters therefore what the grid will look like then.</w:t>
      </w:r>
    </w:p>
    <w:p w14:paraId="14D0ACEC" w14:textId="77777777" w:rsidR="002F0C8F" w:rsidRPr="0071272B" w:rsidRDefault="002F0C8F" w:rsidP="002F0C8F">
      <w:pPr>
        <w:pStyle w:val="four"/>
        <w:numPr>
          <w:ilvl w:val="0"/>
          <w:numId w:val="0"/>
        </w:numPr>
        <w:ind w:left="360"/>
        <w:rPr>
          <w:rFonts w:ascii="Arial" w:hAnsi="Arial" w:cs="Arial"/>
          <w:color w:val="FF0000"/>
          <w:sz w:val="22"/>
          <w:szCs w:val="22"/>
          <w:u w:val="single"/>
        </w:rPr>
      </w:pPr>
    </w:p>
    <w:p w14:paraId="421A47EC" w14:textId="4A523ECB" w:rsidR="007E0D14" w:rsidRPr="0071272B" w:rsidRDefault="00A64429" w:rsidP="00B058A8">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 xml:space="preserve">The </w:t>
      </w:r>
      <w:r w:rsidR="007F397F">
        <w:rPr>
          <w:rFonts w:ascii="Arial" w:hAnsi="Arial" w:cs="Arial"/>
          <w:color w:val="FF0000"/>
          <w:sz w:val="22"/>
          <w:szCs w:val="22"/>
          <w:u w:val="single"/>
        </w:rPr>
        <w:t>ANSI/</w:t>
      </w:r>
      <w:r w:rsidR="007F397F" w:rsidRPr="0071272B">
        <w:rPr>
          <w:rFonts w:ascii="Arial" w:hAnsi="Arial" w:cs="Arial"/>
          <w:color w:val="FF0000"/>
          <w:sz w:val="22"/>
          <w:szCs w:val="22"/>
          <w:u w:val="single"/>
        </w:rPr>
        <w:t>RESNET</w:t>
      </w:r>
      <w:r w:rsidR="007F397F">
        <w:rPr>
          <w:rFonts w:ascii="Arial" w:hAnsi="Arial" w:cs="Arial"/>
          <w:color w:val="FF0000"/>
          <w:sz w:val="22"/>
          <w:szCs w:val="22"/>
          <w:u w:val="single"/>
        </w:rPr>
        <w:t>/ICC</w:t>
      </w:r>
      <w:r w:rsidR="007F397F" w:rsidRPr="0071272B">
        <w:rPr>
          <w:rFonts w:ascii="Arial" w:hAnsi="Arial" w:cs="Arial"/>
          <w:color w:val="FF0000"/>
          <w:sz w:val="22"/>
          <w:szCs w:val="22"/>
          <w:u w:val="single"/>
        </w:rPr>
        <w:t xml:space="preserve"> 301</w:t>
      </w:r>
      <w:r w:rsidR="00050049" w:rsidRPr="0071272B">
        <w:rPr>
          <w:rFonts w:ascii="Arial" w:hAnsi="Arial" w:cs="Arial"/>
          <w:color w:val="FF0000"/>
          <w:sz w:val="22"/>
          <w:szCs w:val="22"/>
          <w:u w:val="single"/>
        </w:rPr>
        <w:t xml:space="preserve"> method </w:t>
      </w:r>
      <w:r w:rsidR="007E0D14" w:rsidRPr="0071272B">
        <w:rPr>
          <w:rFonts w:ascii="Arial" w:hAnsi="Arial" w:cs="Arial"/>
          <w:color w:val="FF0000"/>
          <w:sz w:val="22"/>
          <w:szCs w:val="22"/>
          <w:u w:val="single"/>
        </w:rPr>
        <w:t>is not</w:t>
      </w:r>
      <w:r w:rsidR="002A172B" w:rsidRPr="0071272B">
        <w:rPr>
          <w:rFonts w:ascii="Arial" w:hAnsi="Arial" w:cs="Arial"/>
          <w:color w:val="FF0000"/>
          <w:sz w:val="22"/>
          <w:szCs w:val="22"/>
          <w:u w:val="single"/>
        </w:rPr>
        <w:t xml:space="preserve"> as</w:t>
      </w:r>
      <w:r w:rsidR="007E0D14" w:rsidRPr="0071272B">
        <w:rPr>
          <w:rFonts w:ascii="Arial" w:hAnsi="Arial" w:cs="Arial"/>
          <w:color w:val="FF0000"/>
          <w:sz w:val="22"/>
          <w:szCs w:val="22"/>
          <w:u w:val="single"/>
        </w:rPr>
        <w:t xml:space="preserve"> appropriate</w:t>
      </w:r>
      <w:r w:rsidR="00AB44AB" w:rsidRPr="0071272B">
        <w:rPr>
          <w:rFonts w:ascii="Arial" w:hAnsi="Arial" w:cs="Arial"/>
          <w:color w:val="FF0000"/>
          <w:sz w:val="22"/>
          <w:szCs w:val="22"/>
          <w:u w:val="single"/>
        </w:rPr>
        <w:t xml:space="preserve">, however, </w:t>
      </w:r>
      <w:r w:rsidR="007E0D14" w:rsidRPr="0071272B">
        <w:rPr>
          <w:rFonts w:ascii="Arial" w:hAnsi="Arial" w:cs="Arial"/>
          <w:color w:val="FF0000"/>
          <w:sz w:val="22"/>
          <w:szCs w:val="22"/>
          <w:u w:val="single"/>
        </w:rPr>
        <w:t>for</w:t>
      </w:r>
      <w:r w:rsidR="00AB44AB" w:rsidRPr="0071272B">
        <w:rPr>
          <w:rFonts w:ascii="Arial" w:hAnsi="Arial" w:cs="Arial"/>
          <w:color w:val="FF0000"/>
          <w:sz w:val="22"/>
          <w:szCs w:val="22"/>
          <w:u w:val="single"/>
        </w:rPr>
        <w:t xml:space="preserve"> operational ratings or other carbon</w:t>
      </w:r>
      <w:r w:rsidR="007E0D14" w:rsidRPr="0071272B">
        <w:rPr>
          <w:rFonts w:ascii="Arial" w:hAnsi="Arial" w:cs="Arial"/>
          <w:color w:val="FF0000"/>
          <w:sz w:val="22"/>
          <w:szCs w:val="22"/>
          <w:u w:val="single"/>
        </w:rPr>
        <w:t xml:space="preserve"> emission</w:t>
      </w:r>
      <w:r w:rsidR="00AB44AB" w:rsidRPr="0071272B">
        <w:rPr>
          <w:rFonts w:ascii="Arial" w:hAnsi="Arial" w:cs="Arial"/>
          <w:color w:val="FF0000"/>
          <w:sz w:val="22"/>
          <w:szCs w:val="22"/>
          <w:u w:val="single"/>
        </w:rPr>
        <w:t xml:space="preserve"> calculations that are based on meter readings</w:t>
      </w:r>
      <w:r w:rsidR="00050049" w:rsidRPr="0071272B">
        <w:rPr>
          <w:rFonts w:ascii="Arial" w:hAnsi="Arial" w:cs="Arial"/>
          <w:color w:val="FF0000"/>
          <w:sz w:val="22"/>
          <w:szCs w:val="22"/>
          <w:u w:val="single"/>
        </w:rPr>
        <w:t xml:space="preserve"> that are expected to change</w:t>
      </w:r>
      <w:r w:rsidRPr="0071272B">
        <w:rPr>
          <w:rFonts w:ascii="Arial" w:hAnsi="Arial" w:cs="Arial"/>
          <w:color w:val="FF0000"/>
          <w:sz w:val="22"/>
          <w:szCs w:val="22"/>
          <w:u w:val="single"/>
        </w:rPr>
        <w:t xml:space="preserve"> from year to year</w:t>
      </w:r>
      <w:r w:rsidR="00050049" w:rsidRPr="0071272B">
        <w:rPr>
          <w:rFonts w:ascii="Arial" w:hAnsi="Arial" w:cs="Arial"/>
          <w:color w:val="FF0000"/>
          <w:sz w:val="22"/>
          <w:szCs w:val="22"/>
          <w:u w:val="single"/>
        </w:rPr>
        <w:t>, perhaps in a known direction (e.g., continuing reductions)</w:t>
      </w:r>
      <w:r w:rsidR="00AB44AB" w:rsidRPr="0071272B">
        <w:rPr>
          <w:rFonts w:ascii="Arial" w:hAnsi="Arial" w:cs="Arial"/>
          <w:color w:val="FF0000"/>
          <w:sz w:val="22"/>
          <w:szCs w:val="22"/>
          <w:u w:val="single"/>
        </w:rPr>
        <w:t xml:space="preserve"> rather than projected</w:t>
      </w:r>
      <w:r w:rsidR="007E0D14" w:rsidRPr="0071272B">
        <w:rPr>
          <w:rFonts w:ascii="Arial" w:hAnsi="Arial" w:cs="Arial"/>
          <w:color w:val="FF0000"/>
          <w:sz w:val="22"/>
          <w:szCs w:val="22"/>
          <w:u w:val="single"/>
        </w:rPr>
        <w:t xml:space="preserve"> </w:t>
      </w:r>
      <w:r w:rsidR="00050049" w:rsidRPr="0071272B">
        <w:rPr>
          <w:rFonts w:ascii="Arial" w:hAnsi="Arial" w:cs="Arial"/>
          <w:color w:val="FF0000"/>
          <w:sz w:val="22"/>
          <w:szCs w:val="22"/>
          <w:u w:val="single"/>
        </w:rPr>
        <w:t xml:space="preserve">constant </w:t>
      </w:r>
      <w:r w:rsidR="007E0D14" w:rsidRPr="0071272B">
        <w:rPr>
          <w:rFonts w:ascii="Arial" w:hAnsi="Arial" w:cs="Arial"/>
          <w:color w:val="FF0000"/>
          <w:sz w:val="22"/>
          <w:szCs w:val="22"/>
          <w:u w:val="single"/>
        </w:rPr>
        <w:t>energy consumption</w:t>
      </w:r>
      <w:r w:rsidR="00AB44AB" w:rsidRPr="0071272B">
        <w:rPr>
          <w:rFonts w:ascii="Arial" w:hAnsi="Arial" w:cs="Arial"/>
          <w:color w:val="FF0000"/>
          <w:sz w:val="22"/>
          <w:szCs w:val="22"/>
          <w:u w:val="single"/>
        </w:rPr>
        <w:t>.</w:t>
      </w:r>
      <w:r w:rsidR="0089138F" w:rsidRPr="0071272B">
        <w:rPr>
          <w:rFonts w:ascii="Arial" w:hAnsi="Arial" w:cs="Arial"/>
          <w:color w:val="FF0000"/>
          <w:sz w:val="22"/>
          <w:szCs w:val="22"/>
          <w:u w:val="single"/>
        </w:rPr>
        <w:t xml:space="preserve"> </w:t>
      </w:r>
      <w:r w:rsidR="002F132D" w:rsidRPr="0071272B">
        <w:rPr>
          <w:rFonts w:ascii="Arial" w:hAnsi="Arial" w:cs="Arial"/>
          <w:color w:val="FF0000"/>
          <w:sz w:val="22"/>
          <w:szCs w:val="22"/>
          <w:u w:val="single"/>
        </w:rPr>
        <w:t>For such uses, which are common in the industrial sector where most organizations do not have the ability to employ simulation models, energy management is based on metered results.</w:t>
      </w:r>
    </w:p>
    <w:p w14:paraId="60753D38" w14:textId="3EC72E20" w:rsidR="002F132D" w:rsidRPr="0071272B" w:rsidRDefault="002F132D" w:rsidP="000F7CEF">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 xml:space="preserve">Thus </w:t>
      </w:r>
      <w:r w:rsidR="00564503">
        <w:rPr>
          <w:rFonts w:ascii="Arial" w:hAnsi="Arial" w:cs="Arial"/>
          <w:color w:val="FF0000"/>
          <w:sz w:val="22"/>
          <w:szCs w:val="22"/>
          <w:u w:val="single"/>
        </w:rPr>
        <w:t>ANSI/</w:t>
      </w:r>
      <w:r w:rsidR="00564503" w:rsidRPr="0071272B">
        <w:rPr>
          <w:rFonts w:ascii="Arial" w:hAnsi="Arial" w:cs="Arial"/>
          <w:color w:val="FF0000"/>
          <w:sz w:val="22"/>
          <w:szCs w:val="22"/>
          <w:u w:val="single"/>
        </w:rPr>
        <w:t>RESNET</w:t>
      </w:r>
      <w:r w:rsidR="00564503">
        <w:rPr>
          <w:rFonts w:ascii="Arial" w:hAnsi="Arial" w:cs="Arial"/>
          <w:color w:val="FF0000"/>
          <w:sz w:val="22"/>
          <w:szCs w:val="22"/>
          <w:u w:val="single"/>
        </w:rPr>
        <w:t>/ICC</w:t>
      </w:r>
      <w:r w:rsidR="00564503" w:rsidRPr="0071272B">
        <w:rPr>
          <w:rFonts w:ascii="Arial" w:hAnsi="Arial" w:cs="Arial"/>
          <w:color w:val="FF0000"/>
          <w:sz w:val="22"/>
          <w:szCs w:val="22"/>
          <w:u w:val="single"/>
        </w:rPr>
        <w:t xml:space="preserve"> 301</w:t>
      </w:r>
      <w:r w:rsidRPr="0071272B">
        <w:rPr>
          <w:rFonts w:ascii="Arial" w:hAnsi="Arial" w:cs="Arial"/>
          <w:color w:val="FF0000"/>
          <w:sz w:val="22"/>
          <w:szCs w:val="22"/>
          <w:u w:val="single"/>
        </w:rPr>
        <w:t>’s look-ahead to the year 2050 is inappropriate to typical users, and this standard must find a</w:t>
      </w:r>
      <w:r w:rsidR="000F7CEF" w:rsidRPr="0071272B">
        <w:rPr>
          <w:rFonts w:ascii="Arial" w:hAnsi="Arial" w:cs="Arial"/>
          <w:color w:val="FF0000"/>
          <w:sz w:val="22"/>
          <w:szCs w:val="22"/>
          <w:u w:val="single"/>
        </w:rPr>
        <w:t xml:space="preserve"> more appropriate, shorter look-</w:t>
      </w:r>
      <w:r w:rsidRPr="0071272B">
        <w:rPr>
          <w:rFonts w:ascii="Arial" w:hAnsi="Arial" w:cs="Arial"/>
          <w:color w:val="FF0000"/>
          <w:sz w:val="22"/>
          <w:szCs w:val="22"/>
          <w:u w:val="single"/>
        </w:rPr>
        <w:t>ahead period. Too long a choice would assume incorrectly that metered results will be predictive of future results over decades. But too short a period would make the emissions calculations unstable over time, making it harder to compare emission performance in, say, 2025, with performance in 2024 or 2023.</w:t>
      </w:r>
      <w:r w:rsidR="000F7CEF" w:rsidRPr="0071272B">
        <w:rPr>
          <w:rFonts w:ascii="Arial" w:hAnsi="Arial" w:cs="Arial"/>
          <w:color w:val="FF0000"/>
          <w:sz w:val="22"/>
          <w:szCs w:val="22"/>
          <w:u w:val="single"/>
        </w:rPr>
        <w:t xml:space="preserve"> It would also reduce the accuracy of the underlying Cambium database, which was designed to focus on longer-term changes in the grid. However, this source of error is minimized by the selection of the Cambium mid-range case of 2023, which includes assumptions about Inflation Reduction Act incentives and current problems with transmission capacity that may delay the utilization of new renewable resources.</w:t>
      </w:r>
    </w:p>
    <w:p w14:paraId="57EA81D8" w14:textId="3C92A5BC" w:rsidR="00877380" w:rsidRPr="0071272B" w:rsidRDefault="00877380" w:rsidP="000F7CEF">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 xml:space="preserve">The question of how long </w:t>
      </w:r>
      <w:proofErr w:type="gramStart"/>
      <w:r w:rsidRPr="0071272B">
        <w:rPr>
          <w:rFonts w:ascii="Arial" w:hAnsi="Arial" w:cs="Arial"/>
          <w:color w:val="FF0000"/>
          <w:sz w:val="22"/>
          <w:szCs w:val="22"/>
          <w:u w:val="single"/>
        </w:rPr>
        <w:t>a period of time</w:t>
      </w:r>
      <w:proofErr w:type="gramEnd"/>
      <w:r w:rsidRPr="0071272B">
        <w:rPr>
          <w:rFonts w:ascii="Arial" w:hAnsi="Arial" w:cs="Arial"/>
          <w:color w:val="FF0000"/>
          <w:sz w:val="22"/>
          <w:szCs w:val="22"/>
          <w:u w:val="single"/>
        </w:rPr>
        <w:t xml:space="preserve"> to consider is answered here by looking at evaluations of Strategic Energy Management programs run by utilities. The savings obtained from this program are mostly O&amp;M improvements. Evaluation of such programs shows a persistence period of 8 years. </w:t>
      </w:r>
      <w:proofErr w:type="gramStart"/>
      <w:r w:rsidRPr="0071272B">
        <w:rPr>
          <w:rFonts w:ascii="Arial" w:hAnsi="Arial" w:cs="Arial"/>
          <w:color w:val="FF0000"/>
          <w:sz w:val="22"/>
          <w:szCs w:val="22"/>
          <w:u w:val="single"/>
        </w:rPr>
        <w:t>Thus</w:t>
      </w:r>
      <w:proofErr w:type="gramEnd"/>
      <w:r w:rsidRPr="0071272B">
        <w:rPr>
          <w:rFonts w:ascii="Arial" w:hAnsi="Arial" w:cs="Arial"/>
          <w:color w:val="FF0000"/>
          <w:sz w:val="22"/>
          <w:szCs w:val="22"/>
          <w:u w:val="single"/>
        </w:rPr>
        <w:t xml:space="preserve"> the grid characteristics are considered here over an 8 year </w:t>
      </w:r>
      <w:r w:rsidR="00D41934" w:rsidRPr="0071272B">
        <w:rPr>
          <w:rFonts w:ascii="Arial" w:hAnsi="Arial" w:cs="Arial"/>
          <w:color w:val="FF0000"/>
          <w:sz w:val="22"/>
          <w:szCs w:val="22"/>
          <w:u w:val="single"/>
        </w:rPr>
        <w:t>forward</w:t>
      </w:r>
      <w:r w:rsidRPr="0071272B">
        <w:rPr>
          <w:rFonts w:ascii="Arial" w:hAnsi="Arial" w:cs="Arial"/>
          <w:color w:val="FF0000"/>
          <w:sz w:val="22"/>
          <w:szCs w:val="22"/>
          <w:u w:val="single"/>
        </w:rPr>
        <w:t>-looking period.</w:t>
      </w:r>
      <w:r w:rsidR="002A172B" w:rsidRPr="0071272B">
        <w:rPr>
          <w:rFonts w:ascii="Arial" w:hAnsi="Arial" w:cs="Arial"/>
          <w:color w:val="FF0000"/>
          <w:sz w:val="22"/>
          <w:szCs w:val="22"/>
          <w:u w:val="single"/>
        </w:rPr>
        <w:t xml:space="preserve"> </w:t>
      </w:r>
      <w:r w:rsidR="000F7CEF" w:rsidRPr="0071272B">
        <w:rPr>
          <w:rFonts w:ascii="Arial" w:hAnsi="Arial" w:cs="Arial"/>
          <w:color w:val="FF0000"/>
          <w:sz w:val="22"/>
          <w:szCs w:val="22"/>
          <w:u w:val="single"/>
        </w:rPr>
        <w:t xml:space="preserve"> The </w:t>
      </w:r>
      <w:proofErr w:type="gramStart"/>
      <w:r w:rsidR="000F7CEF" w:rsidRPr="0071272B">
        <w:rPr>
          <w:rFonts w:ascii="Arial" w:hAnsi="Arial" w:cs="Arial"/>
          <w:color w:val="FF0000"/>
          <w:sz w:val="22"/>
          <w:szCs w:val="22"/>
          <w:u w:val="single"/>
        </w:rPr>
        <w:t>8 year</w:t>
      </w:r>
      <w:proofErr w:type="gramEnd"/>
      <w:r w:rsidR="000F7CEF" w:rsidRPr="0071272B">
        <w:rPr>
          <w:rFonts w:ascii="Arial" w:hAnsi="Arial" w:cs="Arial"/>
          <w:color w:val="FF0000"/>
          <w:sz w:val="22"/>
          <w:szCs w:val="22"/>
          <w:u w:val="single"/>
        </w:rPr>
        <w:t xml:space="preserve"> period is also long enough that the errors in relying on Cambium are reduced.  This effect is enhanced by the observation that the </w:t>
      </w:r>
      <w:proofErr w:type="gramStart"/>
      <w:r w:rsidR="000F7CEF" w:rsidRPr="0071272B">
        <w:rPr>
          <w:rFonts w:ascii="Arial" w:hAnsi="Arial" w:cs="Arial"/>
          <w:color w:val="FF0000"/>
          <w:sz w:val="22"/>
          <w:szCs w:val="22"/>
          <w:u w:val="single"/>
        </w:rPr>
        <w:t>8 year</w:t>
      </w:r>
      <w:proofErr w:type="gramEnd"/>
      <w:r w:rsidR="000F7CEF" w:rsidRPr="0071272B">
        <w:rPr>
          <w:rFonts w:ascii="Arial" w:hAnsi="Arial" w:cs="Arial"/>
          <w:color w:val="FF0000"/>
          <w:sz w:val="22"/>
          <w:szCs w:val="22"/>
          <w:u w:val="single"/>
        </w:rPr>
        <w:t xml:space="preserve"> persistence lifetime is calculated conservatively—in other words, that it may be longer.</w:t>
      </w:r>
    </w:p>
    <w:p w14:paraId="441057E7" w14:textId="58FC0522" w:rsidR="00AB44AB" w:rsidRPr="0071272B" w:rsidRDefault="0089138F" w:rsidP="00B058A8">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This standard is written to support possible future RESNET or government standards on embodied carbon, and more generally is applicable f</w:t>
      </w:r>
      <w:r w:rsidR="00AB44AB" w:rsidRPr="0071272B">
        <w:rPr>
          <w:rFonts w:ascii="Arial" w:hAnsi="Arial" w:cs="Arial"/>
          <w:color w:val="FF0000"/>
          <w:sz w:val="22"/>
          <w:szCs w:val="22"/>
          <w:u w:val="single"/>
        </w:rPr>
        <w:t>or a building using operational ratings, such as EnergyStar Portfolio Manager</w:t>
      </w:r>
      <w:r w:rsidR="007E0D14" w:rsidRPr="0071272B">
        <w:rPr>
          <w:rFonts w:ascii="Arial" w:hAnsi="Arial" w:cs="Arial"/>
          <w:color w:val="FF0000"/>
          <w:sz w:val="22"/>
          <w:szCs w:val="22"/>
          <w:u w:val="single"/>
        </w:rPr>
        <w:t>, or for an industrial facility that uses an Energy Management System</w:t>
      </w:r>
      <w:r w:rsidR="00AB44AB" w:rsidRPr="0071272B">
        <w:rPr>
          <w:rFonts w:ascii="Arial" w:hAnsi="Arial" w:cs="Arial"/>
          <w:color w:val="FF0000"/>
          <w:sz w:val="22"/>
          <w:szCs w:val="22"/>
          <w:u w:val="single"/>
        </w:rPr>
        <w:t>.</w:t>
      </w:r>
      <w:r w:rsidR="007E0D14" w:rsidRPr="0071272B">
        <w:rPr>
          <w:rFonts w:ascii="Arial" w:hAnsi="Arial" w:cs="Arial"/>
          <w:color w:val="FF0000"/>
          <w:sz w:val="22"/>
          <w:szCs w:val="22"/>
          <w:u w:val="single"/>
        </w:rPr>
        <w:t xml:space="preserve"> It can also be used for an organization that is responsible for many different plants or buildings, or whose energy consumption is distributed over many locations such as a railroad or an airline</w:t>
      </w:r>
      <w:r w:rsidR="004D2807" w:rsidRPr="0071272B">
        <w:rPr>
          <w:rFonts w:ascii="Arial" w:hAnsi="Arial" w:cs="Arial"/>
          <w:color w:val="FF0000"/>
          <w:sz w:val="22"/>
          <w:szCs w:val="22"/>
          <w:u w:val="single"/>
        </w:rPr>
        <w:t>, by applying it separately to each location</w:t>
      </w:r>
      <w:r w:rsidR="007E0D14" w:rsidRPr="0071272B">
        <w:rPr>
          <w:rFonts w:ascii="Arial" w:hAnsi="Arial" w:cs="Arial"/>
          <w:color w:val="FF0000"/>
          <w:sz w:val="22"/>
          <w:szCs w:val="22"/>
          <w:u w:val="single"/>
        </w:rPr>
        <w:t>.</w:t>
      </w:r>
    </w:p>
    <w:p w14:paraId="6505E2D8" w14:textId="7A4158C3" w:rsidR="00977652" w:rsidRPr="0071272B" w:rsidRDefault="00977652" w:rsidP="00B058A8">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 xml:space="preserve">This standard is based on the best evidence RESNET could find on how incremental changes in electricity consumption, as reflected in hourly bills, affect the grid over the next 8 years. These calculations, from Cambium, are less reliable than the 25-year projections in </w:t>
      </w:r>
      <w:r w:rsidR="00564503">
        <w:rPr>
          <w:rFonts w:ascii="Arial" w:hAnsi="Arial" w:cs="Arial"/>
          <w:color w:val="FF0000"/>
          <w:sz w:val="22"/>
          <w:szCs w:val="22"/>
          <w:u w:val="single"/>
        </w:rPr>
        <w:t>ANSI/</w:t>
      </w:r>
      <w:r w:rsidR="00564503" w:rsidRPr="0071272B">
        <w:rPr>
          <w:rFonts w:ascii="Arial" w:hAnsi="Arial" w:cs="Arial"/>
          <w:color w:val="FF0000"/>
          <w:sz w:val="22"/>
          <w:szCs w:val="22"/>
          <w:u w:val="single"/>
        </w:rPr>
        <w:t>RESNET</w:t>
      </w:r>
      <w:r w:rsidR="00564503">
        <w:rPr>
          <w:rFonts w:ascii="Arial" w:hAnsi="Arial" w:cs="Arial"/>
          <w:color w:val="FF0000"/>
          <w:sz w:val="22"/>
          <w:szCs w:val="22"/>
          <w:u w:val="single"/>
        </w:rPr>
        <w:t>/ICC</w:t>
      </w:r>
      <w:r w:rsidR="00564503" w:rsidRPr="0071272B">
        <w:rPr>
          <w:rFonts w:ascii="Arial" w:hAnsi="Arial" w:cs="Arial"/>
          <w:color w:val="FF0000"/>
          <w:sz w:val="22"/>
          <w:szCs w:val="22"/>
          <w:u w:val="single"/>
        </w:rPr>
        <w:t xml:space="preserve"> 301</w:t>
      </w:r>
      <w:r w:rsidRPr="0071272B">
        <w:rPr>
          <w:rFonts w:ascii="Arial" w:hAnsi="Arial" w:cs="Arial"/>
          <w:color w:val="FF0000"/>
          <w:sz w:val="22"/>
          <w:szCs w:val="22"/>
          <w:u w:val="single"/>
        </w:rPr>
        <w:t>. But they are based on the best choice we could make for 2024. Therefore</w:t>
      </w:r>
      <w:r w:rsidR="00492372">
        <w:rPr>
          <w:rFonts w:ascii="Arial" w:hAnsi="Arial" w:cs="Arial"/>
          <w:color w:val="FF0000"/>
          <w:sz w:val="22"/>
          <w:szCs w:val="22"/>
          <w:u w:val="single"/>
        </w:rPr>
        <w:t>,</w:t>
      </w:r>
      <w:r w:rsidRPr="0071272B">
        <w:rPr>
          <w:rFonts w:ascii="Arial" w:hAnsi="Arial" w:cs="Arial"/>
          <w:color w:val="FF0000"/>
          <w:sz w:val="22"/>
          <w:szCs w:val="22"/>
          <w:u w:val="single"/>
        </w:rPr>
        <w:t xml:space="preserve"> we anticipate that the values of the hourly emission factors may be changed through the continuous maintenance process of RESNET standards over the next 5 years if more reliable data are identified.</w:t>
      </w:r>
    </w:p>
    <w:p w14:paraId="5D7BC5CE" w14:textId="37F73A8F" w:rsidR="00D8560D" w:rsidRPr="0071272B" w:rsidRDefault="00E55F64" w:rsidP="00B058A8">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lastRenderedPageBreak/>
        <w:t>NOTE: there is a potential confusion over the use of the w</w:t>
      </w:r>
      <w:r w:rsidR="005C2736" w:rsidRPr="0071272B">
        <w:rPr>
          <w:rFonts w:ascii="Arial" w:hAnsi="Arial" w:cs="Arial"/>
          <w:color w:val="FF0000"/>
          <w:sz w:val="22"/>
          <w:szCs w:val="22"/>
          <w:u w:val="single"/>
        </w:rPr>
        <w:t>ords “long-run</w:t>
      </w:r>
      <w:r w:rsidRPr="0071272B">
        <w:rPr>
          <w:rFonts w:ascii="Arial" w:hAnsi="Arial" w:cs="Arial"/>
          <w:color w:val="FF0000"/>
          <w:sz w:val="22"/>
          <w:szCs w:val="22"/>
          <w:u w:val="single"/>
        </w:rPr>
        <w:t xml:space="preserve">” in the explanatory material for this standard and for </w:t>
      </w:r>
      <w:r w:rsidR="00564503">
        <w:rPr>
          <w:rFonts w:ascii="Arial" w:hAnsi="Arial" w:cs="Arial"/>
          <w:color w:val="FF0000"/>
          <w:sz w:val="22"/>
          <w:szCs w:val="22"/>
          <w:u w:val="single"/>
        </w:rPr>
        <w:t>ANSI/</w:t>
      </w:r>
      <w:r w:rsidR="00564503" w:rsidRPr="0071272B">
        <w:rPr>
          <w:rFonts w:ascii="Arial" w:hAnsi="Arial" w:cs="Arial"/>
          <w:color w:val="FF0000"/>
          <w:sz w:val="22"/>
          <w:szCs w:val="22"/>
          <w:u w:val="single"/>
        </w:rPr>
        <w:t>RESNET</w:t>
      </w:r>
      <w:r w:rsidR="00564503">
        <w:rPr>
          <w:rFonts w:ascii="Arial" w:hAnsi="Arial" w:cs="Arial"/>
          <w:color w:val="FF0000"/>
          <w:sz w:val="22"/>
          <w:szCs w:val="22"/>
          <w:u w:val="single"/>
        </w:rPr>
        <w:t>/ICC</w:t>
      </w:r>
      <w:r w:rsidR="00564503" w:rsidRPr="0071272B">
        <w:rPr>
          <w:rFonts w:ascii="Arial" w:hAnsi="Arial" w:cs="Arial"/>
          <w:color w:val="FF0000"/>
          <w:sz w:val="22"/>
          <w:szCs w:val="22"/>
          <w:u w:val="single"/>
        </w:rPr>
        <w:t xml:space="preserve"> 301</w:t>
      </w:r>
      <w:r w:rsidRPr="0071272B">
        <w:rPr>
          <w:rFonts w:ascii="Arial" w:hAnsi="Arial" w:cs="Arial"/>
          <w:color w:val="FF0000"/>
          <w:sz w:val="22"/>
          <w:szCs w:val="22"/>
          <w:u w:val="single"/>
        </w:rPr>
        <w:t xml:space="preserve">. In both </w:t>
      </w:r>
      <w:r w:rsidR="00D8560D" w:rsidRPr="0071272B">
        <w:rPr>
          <w:rFonts w:ascii="Arial" w:hAnsi="Arial" w:cs="Arial"/>
          <w:color w:val="FF0000"/>
          <w:sz w:val="22"/>
          <w:szCs w:val="22"/>
          <w:u w:val="single"/>
        </w:rPr>
        <w:t>standard</w:t>
      </w:r>
      <w:r w:rsidRPr="0071272B">
        <w:rPr>
          <w:rFonts w:ascii="Arial" w:hAnsi="Arial" w:cs="Arial"/>
          <w:color w:val="FF0000"/>
          <w:sz w:val="22"/>
          <w:szCs w:val="22"/>
          <w:u w:val="single"/>
        </w:rPr>
        <w:t>s, the term is used in the economic</w:t>
      </w:r>
      <w:r w:rsidR="004D2807" w:rsidRPr="0071272B">
        <w:rPr>
          <w:rFonts w:ascii="Arial" w:hAnsi="Arial" w:cs="Arial"/>
          <w:color w:val="FF0000"/>
          <w:sz w:val="22"/>
          <w:szCs w:val="22"/>
          <w:u w:val="single"/>
        </w:rPr>
        <w:t>s</w:t>
      </w:r>
      <w:r w:rsidRPr="0071272B">
        <w:rPr>
          <w:rFonts w:ascii="Arial" w:hAnsi="Arial" w:cs="Arial"/>
          <w:color w:val="FF0000"/>
          <w:sz w:val="22"/>
          <w:szCs w:val="22"/>
          <w:u w:val="single"/>
        </w:rPr>
        <w:t xml:space="preserve"> context</w:t>
      </w:r>
      <w:r w:rsidR="009E3619" w:rsidRPr="0071272B">
        <w:rPr>
          <w:rFonts w:ascii="Arial" w:hAnsi="Arial" w:cs="Arial"/>
          <w:color w:val="FF0000"/>
          <w:sz w:val="22"/>
          <w:szCs w:val="22"/>
          <w:u w:val="single"/>
        </w:rPr>
        <w:t>,</w:t>
      </w:r>
      <w:r w:rsidRPr="0071272B">
        <w:rPr>
          <w:rFonts w:ascii="Arial" w:hAnsi="Arial" w:cs="Arial"/>
          <w:color w:val="FF0000"/>
          <w:sz w:val="22"/>
          <w:szCs w:val="22"/>
          <w:u w:val="single"/>
        </w:rPr>
        <w:t xml:space="preserve"> meaning that it evaluates the effect of incremental reductions or increase in electricity generation’s emissions by looking at induced changes in the capital stock of generating equipment, as well as considering the effect on the dispatch of resources. Thus, for example, an additional kWh at 11 am in summer will trigger the construction of new solar or wind resources and could also cause a solar resource that is already built but is being curtailed to instead be dispatched. Both of these effects are included in the Cambium dat</w:t>
      </w:r>
      <w:r w:rsidR="009E3619" w:rsidRPr="0071272B">
        <w:rPr>
          <w:rFonts w:ascii="Arial" w:hAnsi="Arial" w:cs="Arial"/>
          <w:color w:val="FF0000"/>
          <w:sz w:val="22"/>
          <w:szCs w:val="22"/>
          <w:u w:val="single"/>
        </w:rPr>
        <w:t>a</w:t>
      </w:r>
      <w:r w:rsidRPr="0071272B">
        <w:rPr>
          <w:rFonts w:ascii="Arial" w:hAnsi="Arial" w:cs="Arial"/>
          <w:color w:val="FF0000"/>
          <w:sz w:val="22"/>
          <w:szCs w:val="22"/>
          <w:u w:val="single"/>
        </w:rPr>
        <w:t xml:space="preserve"> on which </w:t>
      </w:r>
      <w:proofErr w:type="gramStart"/>
      <w:r w:rsidRPr="0071272B">
        <w:rPr>
          <w:rFonts w:ascii="Arial" w:hAnsi="Arial" w:cs="Arial"/>
          <w:color w:val="FF0000"/>
          <w:sz w:val="22"/>
          <w:szCs w:val="22"/>
          <w:u w:val="single"/>
        </w:rPr>
        <w:t>both RESNET</w:t>
      </w:r>
      <w:proofErr w:type="gramEnd"/>
      <w:r w:rsidRPr="0071272B">
        <w:rPr>
          <w:rFonts w:ascii="Arial" w:hAnsi="Arial" w:cs="Arial"/>
          <w:color w:val="FF0000"/>
          <w:sz w:val="22"/>
          <w:szCs w:val="22"/>
          <w:u w:val="single"/>
        </w:rPr>
        <w:t xml:space="preserve"> standards rely.</w:t>
      </w:r>
      <w:r w:rsidR="000F7CEF" w:rsidRPr="0071272B">
        <w:rPr>
          <w:rFonts w:ascii="Arial" w:hAnsi="Arial" w:cs="Arial"/>
          <w:color w:val="FF0000"/>
          <w:sz w:val="22"/>
          <w:szCs w:val="22"/>
          <w:u w:val="single"/>
        </w:rPr>
        <w:t xml:space="preserve"> There are also considerations of how long the capital upgrades in the grid take to be implemented, which is another source of potential inaccuracy in an 8-year calculation. But this is mitigated by the fact that a wind turbine or solar farm has a much longer life than 8 years, even if the change in electricity demand that triggered it does not.</w:t>
      </w:r>
    </w:p>
    <w:p w14:paraId="54EC2686" w14:textId="73457BC0" w:rsidR="00D8560D" w:rsidRPr="0071272B" w:rsidRDefault="00D8560D" w:rsidP="00D8560D">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 xml:space="preserve">Thus, long-run implies that the accounting is consequential (considering feedback that impacts the entire system) rather than attributional (considering only the </w:t>
      </w:r>
      <w:r w:rsidR="004D2807" w:rsidRPr="0071272B">
        <w:rPr>
          <w:rFonts w:ascii="Arial" w:hAnsi="Arial" w:cs="Arial"/>
          <w:color w:val="FF0000"/>
          <w:sz w:val="22"/>
          <w:szCs w:val="22"/>
          <w:u w:val="single"/>
        </w:rPr>
        <w:t>past data</w:t>
      </w:r>
      <w:r w:rsidRPr="0071272B">
        <w:rPr>
          <w:rFonts w:ascii="Arial" w:hAnsi="Arial" w:cs="Arial"/>
          <w:color w:val="FF0000"/>
          <w:sz w:val="22"/>
          <w:szCs w:val="22"/>
          <w:u w:val="single"/>
        </w:rPr>
        <w:t>).</w:t>
      </w:r>
    </w:p>
    <w:p w14:paraId="1667B8A3" w14:textId="1F9F816F" w:rsidR="00E55F64" w:rsidRPr="0071272B" w:rsidRDefault="00D8560D" w:rsidP="004D2807">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 xml:space="preserve">The term long-run can also refer to the use of emission factors that are averaged over long periods of time in the future. In this case, </w:t>
      </w:r>
      <w:proofErr w:type="gramStart"/>
      <w:r w:rsidRPr="0071272B">
        <w:rPr>
          <w:rFonts w:ascii="Arial" w:hAnsi="Arial" w:cs="Arial"/>
          <w:color w:val="FF0000"/>
          <w:sz w:val="22"/>
          <w:szCs w:val="22"/>
          <w:u w:val="single"/>
        </w:rPr>
        <w:t>this Standard</w:t>
      </w:r>
      <w:proofErr w:type="gramEnd"/>
      <w:r w:rsidRPr="0071272B">
        <w:rPr>
          <w:rFonts w:ascii="Arial" w:hAnsi="Arial" w:cs="Arial"/>
          <w:color w:val="FF0000"/>
          <w:sz w:val="22"/>
          <w:szCs w:val="22"/>
          <w:u w:val="single"/>
        </w:rPr>
        <w:t xml:space="preserve"> and </w:t>
      </w:r>
      <w:r w:rsidR="00122A83">
        <w:rPr>
          <w:rFonts w:ascii="Arial" w:hAnsi="Arial" w:cs="Arial"/>
          <w:color w:val="FF0000"/>
          <w:sz w:val="22"/>
          <w:szCs w:val="22"/>
          <w:u w:val="single"/>
        </w:rPr>
        <w:t>ANSI/</w:t>
      </w:r>
      <w:r w:rsidR="00122A83" w:rsidRPr="0071272B">
        <w:rPr>
          <w:rFonts w:ascii="Arial" w:hAnsi="Arial" w:cs="Arial"/>
          <w:color w:val="FF0000"/>
          <w:sz w:val="22"/>
          <w:szCs w:val="22"/>
          <w:u w:val="single"/>
        </w:rPr>
        <w:t>RESNET</w:t>
      </w:r>
      <w:r w:rsidR="00122A83">
        <w:rPr>
          <w:rFonts w:ascii="Arial" w:hAnsi="Arial" w:cs="Arial"/>
          <w:color w:val="FF0000"/>
          <w:sz w:val="22"/>
          <w:szCs w:val="22"/>
          <w:u w:val="single"/>
        </w:rPr>
        <w:t>/ICC</w:t>
      </w:r>
      <w:r w:rsidR="00122A83" w:rsidRPr="0071272B">
        <w:rPr>
          <w:rFonts w:ascii="Arial" w:hAnsi="Arial" w:cs="Arial"/>
          <w:color w:val="FF0000"/>
          <w:sz w:val="22"/>
          <w:szCs w:val="22"/>
          <w:u w:val="single"/>
        </w:rPr>
        <w:t xml:space="preserve"> 301</w:t>
      </w:r>
      <w:r w:rsidRPr="0071272B">
        <w:rPr>
          <w:rFonts w:ascii="Arial" w:hAnsi="Arial" w:cs="Arial"/>
          <w:color w:val="FF0000"/>
          <w:sz w:val="22"/>
          <w:szCs w:val="22"/>
          <w:u w:val="single"/>
        </w:rPr>
        <w:t xml:space="preserve"> take different approaches because they use different methods (simulated results versus metered results)</w:t>
      </w:r>
      <w:r w:rsidR="00E55F64" w:rsidRPr="0071272B">
        <w:rPr>
          <w:rFonts w:ascii="Arial" w:hAnsi="Arial" w:cs="Arial"/>
          <w:color w:val="FF0000"/>
          <w:sz w:val="22"/>
          <w:szCs w:val="22"/>
          <w:u w:val="single"/>
        </w:rPr>
        <w:t xml:space="preserve">. </w:t>
      </w:r>
    </w:p>
    <w:p w14:paraId="2E3681FC" w14:textId="77777777" w:rsidR="00B54A4D" w:rsidRPr="0071272B" w:rsidRDefault="00B54A4D" w:rsidP="00B058A8">
      <w:pPr>
        <w:pStyle w:val="four"/>
        <w:numPr>
          <w:ilvl w:val="0"/>
          <w:numId w:val="0"/>
        </w:numPr>
        <w:ind w:left="360"/>
        <w:rPr>
          <w:rFonts w:ascii="Arial" w:hAnsi="Arial" w:cs="Arial"/>
          <w:b/>
          <w:color w:val="FF0000"/>
          <w:sz w:val="22"/>
          <w:szCs w:val="22"/>
          <w:u w:val="single"/>
        </w:rPr>
      </w:pPr>
    </w:p>
    <w:p w14:paraId="2C028018" w14:textId="23CD15AC" w:rsidR="006025DE" w:rsidRPr="0071272B" w:rsidRDefault="006025DE" w:rsidP="00B058A8">
      <w:pPr>
        <w:pStyle w:val="four"/>
        <w:numPr>
          <w:ilvl w:val="0"/>
          <w:numId w:val="0"/>
        </w:numPr>
        <w:ind w:left="360"/>
        <w:rPr>
          <w:rFonts w:ascii="Arial" w:hAnsi="Arial" w:cs="Arial"/>
          <w:b/>
          <w:color w:val="FF0000"/>
          <w:sz w:val="22"/>
          <w:szCs w:val="22"/>
          <w:u w:val="single"/>
        </w:rPr>
      </w:pPr>
      <w:r w:rsidRPr="0071272B">
        <w:rPr>
          <w:rFonts w:ascii="Arial" w:hAnsi="Arial" w:cs="Arial"/>
          <w:b/>
          <w:color w:val="FF0000"/>
          <w:sz w:val="22"/>
          <w:szCs w:val="22"/>
          <w:u w:val="single"/>
        </w:rPr>
        <w:t>1. Purpose:</w:t>
      </w:r>
    </w:p>
    <w:p w14:paraId="4AD5DB03" w14:textId="77777777" w:rsidR="004D2807" w:rsidRPr="0071272B" w:rsidRDefault="006025DE" w:rsidP="004D2807">
      <w:pPr>
        <w:pStyle w:val="four"/>
        <w:numPr>
          <w:ilvl w:val="0"/>
          <w:numId w:val="0"/>
        </w:numPr>
        <w:ind w:left="360"/>
        <w:rPr>
          <w:rFonts w:ascii="Arial" w:hAnsi="Arial" w:cs="Arial"/>
          <w:bCs w:val="0"/>
          <w:color w:val="FF0000"/>
          <w:sz w:val="22"/>
          <w:szCs w:val="22"/>
          <w:u w:val="single"/>
        </w:rPr>
      </w:pPr>
      <w:r w:rsidRPr="0071272B">
        <w:rPr>
          <w:rFonts w:ascii="Arial" w:hAnsi="Arial" w:cs="Arial"/>
          <w:bCs w:val="0"/>
          <w:color w:val="FF0000"/>
          <w:sz w:val="22"/>
          <w:szCs w:val="22"/>
          <w:u w:val="single"/>
        </w:rPr>
        <w:t xml:space="preserve">The provisions of this standard provide requirements on how to estimate </w:t>
      </w:r>
      <w:r w:rsidRPr="0071272B">
        <w:rPr>
          <w:rFonts w:ascii="Arial" w:hAnsi="Arial" w:cs="Arial"/>
          <w:color w:val="FF0000"/>
          <w:sz w:val="22"/>
          <w:szCs w:val="22"/>
          <w:u w:val="single"/>
        </w:rPr>
        <w:t>CO</w:t>
      </w:r>
      <w:r w:rsidRPr="0071272B">
        <w:rPr>
          <w:rFonts w:ascii="Arial" w:hAnsi="Arial" w:cs="Arial"/>
          <w:color w:val="FF0000"/>
          <w:sz w:val="22"/>
          <w:szCs w:val="22"/>
          <w:u w:val="single"/>
          <w:vertAlign w:val="subscript"/>
        </w:rPr>
        <w:t>2</w:t>
      </w:r>
      <w:r w:rsidRPr="0071272B">
        <w:rPr>
          <w:rFonts w:ascii="Arial" w:hAnsi="Arial" w:cs="Arial"/>
          <w:color w:val="FF0000"/>
          <w:sz w:val="22"/>
          <w:szCs w:val="22"/>
          <w:u w:val="single"/>
        </w:rPr>
        <w:t>e</w:t>
      </w:r>
      <w:r w:rsidR="008D6D30" w:rsidRPr="0071272B">
        <w:rPr>
          <w:rFonts w:ascii="Arial" w:hAnsi="Arial" w:cs="Arial"/>
          <w:color w:val="FF0000"/>
          <w:sz w:val="22"/>
          <w:szCs w:val="22"/>
          <w:u w:val="single"/>
        </w:rPr>
        <w:t xml:space="preserve">, </w:t>
      </w:r>
      <w:r w:rsidRPr="0071272B">
        <w:rPr>
          <w:rFonts w:ascii="Arial" w:hAnsi="Arial" w:cs="Arial"/>
          <w:color w:val="FF0000"/>
          <w:sz w:val="22"/>
          <w:szCs w:val="22"/>
          <w:u w:val="single"/>
        </w:rPr>
        <w:t>emissions</w:t>
      </w:r>
      <w:r w:rsidR="008D6D30" w:rsidRPr="0071272B">
        <w:rPr>
          <w:rFonts w:ascii="Arial" w:hAnsi="Arial" w:cs="Arial"/>
          <w:color w:val="FF0000"/>
          <w:sz w:val="22"/>
          <w:szCs w:val="22"/>
          <w:u w:val="single"/>
        </w:rPr>
        <w:t xml:space="preserve"> from measur</w:t>
      </w:r>
      <w:r w:rsidRPr="0071272B">
        <w:rPr>
          <w:rFonts w:ascii="Arial" w:hAnsi="Arial" w:cs="Arial"/>
          <w:color w:val="FF0000"/>
          <w:sz w:val="22"/>
          <w:szCs w:val="22"/>
          <w:u w:val="single"/>
        </w:rPr>
        <w:t>ed data on electricity and fuel consumption of a facility or organization. It is intended for the purposes of complying with standards on disclosure of emissions and of reducing emissions year after year using an Energy Management System such as that required by ISO 50001</w:t>
      </w:r>
      <w:r w:rsidR="004D2807" w:rsidRPr="0071272B">
        <w:rPr>
          <w:rFonts w:ascii="Arial" w:hAnsi="Arial" w:cs="Arial"/>
          <w:color w:val="FF0000"/>
          <w:sz w:val="22"/>
          <w:szCs w:val="22"/>
          <w:u w:val="single"/>
        </w:rPr>
        <w:t xml:space="preserve"> and used in many utility-sponsored Strategic Energy Management programs.</w:t>
      </w:r>
    </w:p>
    <w:p w14:paraId="46505733" w14:textId="5BE066D5" w:rsidR="006025DE" w:rsidRPr="0071272B" w:rsidRDefault="006025DE" w:rsidP="00B058A8">
      <w:pPr>
        <w:pStyle w:val="four"/>
        <w:numPr>
          <w:ilvl w:val="0"/>
          <w:numId w:val="0"/>
        </w:numPr>
        <w:ind w:left="360"/>
        <w:rPr>
          <w:rFonts w:ascii="Arial" w:hAnsi="Arial" w:cs="Arial"/>
          <w:bCs w:val="0"/>
          <w:color w:val="FF0000"/>
          <w:sz w:val="22"/>
          <w:szCs w:val="22"/>
          <w:u w:val="single"/>
        </w:rPr>
      </w:pPr>
      <w:r w:rsidRPr="0071272B">
        <w:rPr>
          <w:rFonts w:ascii="Arial" w:hAnsi="Arial" w:cs="Arial"/>
          <w:color w:val="FF0000"/>
          <w:sz w:val="22"/>
          <w:szCs w:val="22"/>
          <w:u w:val="single"/>
        </w:rPr>
        <w:t>.</w:t>
      </w:r>
    </w:p>
    <w:p w14:paraId="5D464906" w14:textId="77777777" w:rsidR="006025DE" w:rsidRPr="0071272B" w:rsidRDefault="006025DE" w:rsidP="00B058A8">
      <w:pPr>
        <w:pStyle w:val="four"/>
        <w:numPr>
          <w:ilvl w:val="0"/>
          <w:numId w:val="0"/>
        </w:numPr>
        <w:ind w:left="360"/>
        <w:rPr>
          <w:rFonts w:ascii="Arial" w:hAnsi="Arial" w:cs="Arial"/>
          <w:b/>
          <w:color w:val="FF0000"/>
          <w:sz w:val="22"/>
          <w:szCs w:val="22"/>
          <w:u w:val="single"/>
        </w:rPr>
      </w:pPr>
      <w:r w:rsidRPr="0071272B">
        <w:rPr>
          <w:rFonts w:ascii="Arial" w:hAnsi="Arial" w:cs="Arial"/>
          <w:b/>
          <w:color w:val="FF0000"/>
          <w:sz w:val="22"/>
          <w:szCs w:val="22"/>
          <w:u w:val="single"/>
        </w:rPr>
        <w:t xml:space="preserve">2. </w:t>
      </w:r>
      <w:r w:rsidR="00C25993" w:rsidRPr="0071272B">
        <w:rPr>
          <w:rFonts w:ascii="Arial" w:hAnsi="Arial" w:cs="Arial"/>
          <w:b/>
          <w:color w:val="FF0000"/>
          <w:sz w:val="22"/>
          <w:szCs w:val="22"/>
          <w:u w:val="single"/>
        </w:rPr>
        <w:t xml:space="preserve">Scope: </w:t>
      </w:r>
    </w:p>
    <w:p w14:paraId="493F5BD8" w14:textId="2EC24A5A" w:rsidR="00C25993" w:rsidRPr="0071272B" w:rsidRDefault="00C25993" w:rsidP="00B058A8">
      <w:pPr>
        <w:pStyle w:val="four"/>
        <w:numPr>
          <w:ilvl w:val="0"/>
          <w:numId w:val="0"/>
        </w:numPr>
        <w:ind w:left="360"/>
        <w:rPr>
          <w:rFonts w:ascii="Arial" w:hAnsi="Arial" w:cs="Arial"/>
          <w:color w:val="FF0000"/>
          <w:sz w:val="22"/>
          <w:szCs w:val="22"/>
          <w:u w:val="single"/>
        </w:rPr>
      </w:pPr>
      <w:r w:rsidRPr="0071272B">
        <w:rPr>
          <w:rFonts w:ascii="Arial" w:hAnsi="Arial" w:cs="Arial"/>
          <w:color w:val="FF0000"/>
          <w:sz w:val="22"/>
          <w:szCs w:val="22"/>
          <w:u w:val="single"/>
        </w:rPr>
        <w:t>This standard applies to</w:t>
      </w:r>
      <w:r w:rsidRPr="0071272B">
        <w:rPr>
          <w:rFonts w:ascii="Arial" w:hAnsi="Arial" w:cs="Arial"/>
          <w:b/>
          <w:color w:val="FF0000"/>
          <w:sz w:val="22"/>
          <w:szCs w:val="22"/>
          <w:u w:val="single"/>
        </w:rPr>
        <w:t xml:space="preserve"> </w:t>
      </w:r>
      <w:r w:rsidRPr="0071272B">
        <w:rPr>
          <w:rFonts w:ascii="Arial" w:hAnsi="Arial" w:cs="Arial"/>
          <w:color w:val="FF0000"/>
          <w:sz w:val="22"/>
          <w:szCs w:val="22"/>
          <w:u w:val="single"/>
        </w:rPr>
        <w:t xml:space="preserve">any facility of any type that consumes electricity or other fuels. It </w:t>
      </w:r>
      <w:r w:rsidR="00D10373" w:rsidRPr="0071272B">
        <w:rPr>
          <w:rFonts w:ascii="Arial" w:hAnsi="Arial" w:cs="Arial"/>
          <w:color w:val="FF0000"/>
          <w:sz w:val="22"/>
          <w:szCs w:val="22"/>
          <w:u w:val="single"/>
        </w:rPr>
        <w:t xml:space="preserve">supports emissions calculations that can be used in conjunction with calculations of the </w:t>
      </w:r>
      <w:r w:rsidR="00A9745E" w:rsidRPr="0071272B">
        <w:rPr>
          <w:rFonts w:ascii="Arial" w:hAnsi="Arial" w:cs="Arial"/>
          <w:color w:val="FF0000"/>
          <w:sz w:val="22"/>
          <w:szCs w:val="22"/>
          <w:u w:val="single"/>
        </w:rPr>
        <w:t xml:space="preserve">embodied </w:t>
      </w:r>
      <w:r w:rsidR="00D10373" w:rsidRPr="0071272B">
        <w:rPr>
          <w:rFonts w:ascii="Arial" w:hAnsi="Arial" w:cs="Arial"/>
          <w:color w:val="FF0000"/>
          <w:sz w:val="22"/>
          <w:szCs w:val="22"/>
          <w:u w:val="single"/>
        </w:rPr>
        <w:t xml:space="preserve">emissions impacts of materials used in constructing </w:t>
      </w:r>
      <w:r w:rsidR="00A9745E" w:rsidRPr="0071272B">
        <w:rPr>
          <w:rFonts w:ascii="Arial" w:hAnsi="Arial" w:cs="Arial"/>
          <w:color w:val="FF0000"/>
          <w:sz w:val="22"/>
          <w:szCs w:val="22"/>
          <w:u w:val="single"/>
        </w:rPr>
        <w:t>residential buildings</w:t>
      </w:r>
      <w:r w:rsidR="00D10373" w:rsidRPr="0071272B">
        <w:rPr>
          <w:rFonts w:ascii="Arial" w:hAnsi="Arial" w:cs="Arial"/>
          <w:color w:val="FF0000"/>
          <w:sz w:val="22"/>
          <w:szCs w:val="22"/>
          <w:u w:val="single"/>
        </w:rPr>
        <w:t>. It also supports compliance with</w:t>
      </w:r>
      <w:r w:rsidR="002A172B" w:rsidRPr="0071272B">
        <w:rPr>
          <w:rFonts w:ascii="Arial" w:hAnsi="Arial" w:cs="Arial"/>
          <w:color w:val="FF0000"/>
          <w:sz w:val="22"/>
          <w:szCs w:val="22"/>
          <w:u w:val="single"/>
        </w:rPr>
        <w:t xml:space="preserve"> the recommendations of </w:t>
      </w:r>
      <w:r w:rsidR="00D10373" w:rsidRPr="0071272B">
        <w:rPr>
          <w:rFonts w:ascii="Arial" w:hAnsi="Arial" w:cs="Arial"/>
          <w:color w:val="FF0000"/>
          <w:sz w:val="22"/>
          <w:szCs w:val="22"/>
          <w:u w:val="single"/>
        </w:rPr>
        <w:t xml:space="preserve">ISO 50010, </w:t>
      </w:r>
      <w:r w:rsidR="0089138F" w:rsidRPr="0071272B">
        <w:rPr>
          <w:rFonts w:ascii="Arial" w:hAnsi="Arial" w:cs="Arial"/>
          <w:color w:val="FF0000"/>
          <w:sz w:val="22"/>
          <w:szCs w:val="22"/>
          <w:u w:val="single"/>
        </w:rPr>
        <w:t>and</w:t>
      </w:r>
      <w:r w:rsidR="00987DDE" w:rsidRPr="0071272B">
        <w:rPr>
          <w:rFonts w:ascii="Arial" w:hAnsi="Arial" w:cs="Arial"/>
          <w:color w:val="FF0000"/>
          <w:sz w:val="22"/>
          <w:szCs w:val="22"/>
          <w:u w:val="single"/>
        </w:rPr>
        <w:t xml:space="preserve"> with</w:t>
      </w:r>
      <w:r w:rsidR="0089138F" w:rsidRPr="0071272B">
        <w:rPr>
          <w:rFonts w:ascii="Arial" w:hAnsi="Arial" w:cs="Arial"/>
          <w:color w:val="FF0000"/>
          <w:sz w:val="22"/>
          <w:szCs w:val="22"/>
          <w:u w:val="single"/>
        </w:rPr>
        <w:t xml:space="preserve"> ISO 50001, </w:t>
      </w:r>
      <w:r w:rsidR="00D10373" w:rsidRPr="0071272B">
        <w:rPr>
          <w:rFonts w:ascii="Arial" w:hAnsi="Arial" w:cs="Arial"/>
          <w:color w:val="FF0000"/>
          <w:sz w:val="22"/>
          <w:szCs w:val="22"/>
          <w:u w:val="single"/>
        </w:rPr>
        <w:t xml:space="preserve">which has been widely used for industrial facilities. And it can be used in </w:t>
      </w:r>
      <w:r w:rsidR="0089138F" w:rsidRPr="0071272B">
        <w:rPr>
          <w:rFonts w:ascii="Arial" w:hAnsi="Arial" w:cs="Arial"/>
          <w:color w:val="FF0000"/>
          <w:sz w:val="22"/>
          <w:szCs w:val="22"/>
          <w:u w:val="single"/>
        </w:rPr>
        <w:t>conjunction</w:t>
      </w:r>
      <w:r w:rsidR="00D10373" w:rsidRPr="0071272B">
        <w:rPr>
          <w:rFonts w:ascii="Arial" w:hAnsi="Arial" w:cs="Arial"/>
          <w:color w:val="FF0000"/>
          <w:sz w:val="22"/>
          <w:szCs w:val="22"/>
          <w:u w:val="single"/>
        </w:rPr>
        <w:t xml:space="preserve"> with Building Performance Standards that are in effect in many cities, as well as with Energy Star Portfolio Manager.</w:t>
      </w:r>
    </w:p>
    <w:p w14:paraId="54BECFBC" w14:textId="77777777" w:rsidR="00D10373" w:rsidRPr="0071272B" w:rsidRDefault="00D10373" w:rsidP="00B058A8">
      <w:pPr>
        <w:pStyle w:val="four"/>
        <w:numPr>
          <w:ilvl w:val="0"/>
          <w:numId w:val="0"/>
        </w:numPr>
        <w:ind w:left="360"/>
        <w:rPr>
          <w:rFonts w:ascii="Arial" w:hAnsi="Arial" w:cs="Arial"/>
          <w:b/>
          <w:color w:val="FF0000"/>
          <w:sz w:val="22"/>
          <w:szCs w:val="22"/>
          <w:u w:val="single"/>
        </w:rPr>
      </w:pPr>
    </w:p>
    <w:p w14:paraId="37343B29" w14:textId="16BC7836" w:rsidR="00D10373" w:rsidRPr="0071272B" w:rsidRDefault="006025DE" w:rsidP="00B058A8">
      <w:pPr>
        <w:pStyle w:val="four"/>
        <w:numPr>
          <w:ilvl w:val="0"/>
          <w:numId w:val="0"/>
        </w:numPr>
        <w:ind w:left="360"/>
        <w:rPr>
          <w:rFonts w:ascii="Arial" w:hAnsi="Arial" w:cs="Arial"/>
          <w:b/>
          <w:color w:val="FF0000"/>
          <w:sz w:val="22"/>
          <w:szCs w:val="22"/>
          <w:u w:val="single"/>
        </w:rPr>
      </w:pPr>
      <w:r w:rsidRPr="0071272B">
        <w:rPr>
          <w:rFonts w:ascii="Arial" w:hAnsi="Arial" w:cs="Arial"/>
          <w:b/>
          <w:color w:val="FF0000"/>
          <w:sz w:val="22"/>
          <w:szCs w:val="22"/>
          <w:u w:val="single"/>
        </w:rPr>
        <w:t xml:space="preserve">3. </w:t>
      </w:r>
      <w:r w:rsidR="00D10373" w:rsidRPr="0071272B">
        <w:rPr>
          <w:rFonts w:ascii="Arial" w:hAnsi="Arial" w:cs="Arial"/>
          <w:b/>
          <w:color w:val="FF0000"/>
          <w:sz w:val="22"/>
          <w:szCs w:val="22"/>
          <w:u w:val="single"/>
        </w:rPr>
        <w:t>Definitions:</w:t>
      </w:r>
    </w:p>
    <w:p w14:paraId="18CA7FC9" w14:textId="2BD9D355" w:rsidR="00D10373" w:rsidRPr="0071272B" w:rsidRDefault="00D10373" w:rsidP="00B058A8">
      <w:pPr>
        <w:pStyle w:val="four"/>
        <w:numPr>
          <w:ilvl w:val="0"/>
          <w:numId w:val="0"/>
        </w:numPr>
        <w:ind w:left="360"/>
        <w:rPr>
          <w:rFonts w:ascii="Arial" w:hAnsi="Arial" w:cs="Arial"/>
          <w:color w:val="FF0000"/>
          <w:sz w:val="22"/>
          <w:szCs w:val="22"/>
          <w:u w:val="single"/>
          <w:vertAlign w:val="subscript"/>
        </w:rPr>
      </w:pPr>
      <w:r w:rsidRPr="0071272B">
        <w:rPr>
          <w:rFonts w:ascii="Arial" w:hAnsi="Arial" w:cs="Arial"/>
          <w:b/>
          <w:i/>
          <w:iCs/>
          <w:color w:val="FF0000"/>
          <w:sz w:val="22"/>
          <w:szCs w:val="22"/>
          <w:u w:val="single"/>
        </w:rPr>
        <w:t>Carbon emission</w:t>
      </w:r>
      <w:r w:rsidRPr="0071272B">
        <w:rPr>
          <w:rFonts w:ascii="Arial" w:hAnsi="Arial" w:cs="Arial"/>
          <w:b/>
          <w:color w:val="FF0000"/>
          <w:sz w:val="22"/>
          <w:szCs w:val="22"/>
          <w:u w:val="single"/>
        </w:rPr>
        <w:t xml:space="preserve">: </w:t>
      </w:r>
      <w:r w:rsidRPr="0071272B">
        <w:rPr>
          <w:rFonts w:ascii="Arial" w:hAnsi="Arial" w:cs="Arial"/>
          <w:color w:val="FF0000"/>
          <w:sz w:val="22"/>
          <w:szCs w:val="22"/>
          <w:u w:val="single"/>
        </w:rPr>
        <w:t>Emission of carbon dioxide and other greenhouse gases, based on equivalent warming effect to CO</w:t>
      </w:r>
      <w:r w:rsidRPr="0071272B">
        <w:rPr>
          <w:rFonts w:ascii="Arial" w:hAnsi="Arial" w:cs="Arial"/>
          <w:color w:val="FF0000"/>
          <w:sz w:val="22"/>
          <w:szCs w:val="22"/>
          <w:u w:val="single"/>
          <w:vertAlign w:val="subscript"/>
        </w:rPr>
        <w:t>2.</w:t>
      </w:r>
    </w:p>
    <w:p w14:paraId="5E8D3925" w14:textId="27942C23" w:rsidR="007E0D14" w:rsidRPr="0071272B" w:rsidRDefault="007E0D14" w:rsidP="00B058A8">
      <w:pPr>
        <w:pStyle w:val="four"/>
        <w:numPr>
          <w:ilvl w:val="0"/>
          <w:numId w:val="0"/>
        </w:numPr>
        <w:ind w:left="360"/>
        <w:rPr>
          <w:rFonts w:ascii="Arial" w:hAnsi="Arial" w:cs="Arial"/>
          <w:bCs w:val="0"/>
          <w:color w:val="FF0000"/>
          <w:sz w:val="22"/>
          <w:szCs w:val="22"/>
          <w:u w:val="single"/>
        </w:rPr>
      </w:pPr>
      <w:r w:rsidRPr="0071272B">
        <w:rPr>
          <w:rFonts w:ascii="Arial" w:hAnsi="Arial" w:cs="Arial"/>
          <w:bCs w:val="0"/>
          <w:color w:val="FF0000"/>
          <w:sz w:val="22"/>
          <w:szCs w:val="22"/>
          <w:u w:val="single"/>
        </w:rPr>
        <w:t xml:space="preserve">NOTE: Energy policy discussions, particularly those focused on net zero energy or carbon, almost always use the word “carbon” as </w:t>
      </w:r>
      <w:proofErr w:type="gramStart"/>
      <w:r w:rsidRPr="0071272B">
        <w:rPr>
          <w:rFonts w:ascii="Arial" w:hAnsi="Arial" w:cs="Arial"/>
          <w:bCs w:val="0"/>
          <w:color w:val="FF0000"/>
          <w:sz w:val="22"/>
          <w:szCs w:val="22"/>
          <w:u w:val="single"/>
        </w:rPr>
        <w:t>a shorthand</w:t>
      </w:r>
      <w:proofErr w:type="gramEnd"/>
      <w:r w:rsidRPr="0071272B">
        <w:rPr>
          <w:rFonts w:ascii="Arial" w:hAnsi="Arial" w:cs="Arial"/>
          <w:bCs w:val="0"/>
          <w:color w:val="FF0000"/>
          <w:sz w:val="22"/>
          <w:szCs w:val="22"/>
          <w:u w:val="single"/>
        </w:rPr>
        <w:t xml:space="preserve"> for “greenhouse gas”.</w:t>
      </w:r>
    </w:p>
    <w:p w14:paraId="615E555E" w14:textId="2E1B7975" w:rsidR="00C25993" w:rsidRPr="0071272B" w:rsidRDefault="002A152E" w:rsidP="00B058A8">
      <w:pPr>
        <w:pStyle w:val="four"/>
        <w:numPr>
          <w:ilvl w:val="0"/>
          <w:numId w:val="0"/>
        </w:numPr>
        <w:ind w:left="360"/>
        <w:rPr>
          <w:rFonts w:asciiTheme="minorBidi" w:hAnsiTheme="minorBidi" w:cstheme="minorBidi"/>
          <w:color w:val="FF0000"/>
          <w:sz w:val="22"/>
          <w:szCs w:val="22"/>
          <w:u w:val="single"/>
        </w:rPr>
      </w:pPr>
      <w:r w:rsidRPr="0071272B">
        <w:rPr>
          <w:rFonts w:asciiTheme="minorBidi" w:hAnsiTheme="minorBidi" w:cstheme="minorBidi"/>
          <w:b/>
          <w:bCs w:val="0"/>
          <w:i/>
          <w:iCs/>
          <w:color w:val="FF0000"/>
          <w:sz w:val="22"/>
          <w:szCs w:val="22"/>
          <w:u w:val="single"/>
        </w:rPr>
        <w:t xml:space="preserve">On-Site Power Production (OPP) </w:t>
      </w:r>
      <w:r w:rsidRPr="0071272B">
        <w:rPr>
          <w:rFonts w:asciiTheme="minorBidi" w:hAnsiTheme="minorBidi" w:cstheme="minorBidi"/>
          <w:color w:val="FF0000"/>
          <w:sz w:val="22"/>
          <w:szCs w:val="22"/>
          <w:u w:val="single"/>
        </w:rPr>
        <w:t>– Electric power prod</w:t>
      </w:r>
      <w:r w:rsidR="00B93048" w:rsidRPr="0071272B">
        <w:rPr>
          <w:rFonts w:asciiTheme="minorBidi" w:hAnsiTheme="minorBidi" w:cstheme="minorBidi"/>
          <w:color w:val="FF0000"/>
          <w:sz w:val="22"/>
          <w:szCs w:val="22"/>
          <w:u w:val="single"/>
        </w:rPr>
        <w:t>uced on the site of a facility</w:t>
      </w:r>
      <w:r w:rsidRPr="0071272B">
        <w:rPr>
          <w:rFonts w:asciiTheme="minorBidi" w:hAnsiTheme="minorBidi" w:cstheme="minorBidi"/>
          <w:color w:val="FF0000"/>
          <w:sz w:val="22"/>
          <w:szCs w:val="22"/>
          <w:u w:val="single"/>
        </w:rPr>
        <w:t xml:space="preserve">. OPP shall be the net electrical power production, such that it equals the gross electrical power </w:t>
      </w:r>
      <w:r w:rsidRPr="0071272B">
        <w:rPr>
          <w:rFonts w:asciiTheme="minorBidi" w:hAnsiTheme="minorBidi" w:cstheme="minorBidi"/>
          <w:color w:val="FF0000"/>
          <w:sz w:val="22"/>
          <w:szCs w:val="22"/>
          <w:u w:val="single"/>
        </w:rPr>
        <w:lastRenderedPageBreak/>
        <w:t>production minus any purchased fossil fuel energy used to produce the on-site power, converted to equivalent electric energy use at a 40% conversion efficiency.</w:t>
      </w:r>
    </w:p>
    <w:p w14:paraId="65BC3E19" w14:textId="445D8850" w:rsidR="00C75BA7" w:rsidRPr="0071272B" w:rsidRDefault="00C75BA7" w:rsidP="006A30FA">
      <w:pPr>
        <w:pStyle w:val="four"/>
        <w:numPr>
          <w:ilvl w:val="0"/>
          <w:numId w:val="0"/>
        </w:numPr>
        <w:ind w:left="360"/>
        <w:rPr>
          <w:rFonts w:asciiTheme="minorBidi" w:hAnsiTheme="minorBidi" w:cstheme="minorBidi"/>
          <w:bCs w:val="0"/>
          <w:color w:val="FF0000"/>
          <w:sz w:val="22"/>
          <w:szCs w:val="22"/>
          <w:u w:val="single"/>
        </w:rPr>
      </w:pPr>
      <w:r w:rsidRPr="0071272B">
        <w:rPr>
          <w:rFonts w:asciiTheme="minorBidi" w:hAnsiTheme="minorBidi" w:cstheme="minorBidi"/>
          <w:b/>
          <w:bCs w:val="0"/>
          <w:i/>
          <w:iCs/>
          <w:color w:val="FF0000"/>
          <w:sz w:val="22"/>
          <w:szCs w:val="22"/>
          <w:u w:val="single"/>
        </w:rPr>
        <w:t>Renewable Energy</w:t>
      </w:r>
      <w:r w:rsidRPr="0071272B">
        <w:rPr>
          <w:rFonts w:asciiTheme="minorBidi" w:hAnsiTheme="minorBidi" w:cstheme="minorBidi"/>
          <w:b/>
          <w:color w:val="FF0000"/>
          <w:sz w:val="22"/>
          <w:szCs w:val="22"/>
          <w:u w:val="single"/>
        </w:rPr>
        <w:t xml:space="preserve">: </w:t>
      </w:r>
      <w:r w:rsidRPr="0071272B">
        <w:rPr>
          <w:rFonts w:asciiTheme="minorBidi" w:hAnsiTheme="minorBidi" w:cstheme="minorBidi"/>
          <w:bCs w:val="0"/>
          <w:color w:val="FF0000"/>
          <w:sz w:val="22"/>
          <w:szCs w:val="22"/>
          <w:u w:val="single"/>
        </w:rPr>
        <w:t xml:space="preserve">Energy that </w:t>
      </w:r>
      <w:r w:rsidR="006A30FA" w:rsidRPr="0071272B">
        <w:rPr>
          <w:rFonts w:asciiTheme="minorBidi" w:hAnsiTheme="minorBidi"/>
          <w:color w:val="FF0000"/>
          <w:sz w:val="22"/>
          <w:szCs w:val="22"/>
          <w:u w:val="single"/>
        </w:rPr>
        <w:t xml:space="preserve">relies on </w:t>
      </w:r>
      <w:proofErr w:type="gramStart"/>
      <w:r w:rsidR="006A30FA" w:rsidRPr="0071272B">
        <w:rPr>
          <w:rFonts w:asciiTheme="minorBidi" w:hAnsiTheme="minorBidi"/>
          <w:color w:val="FF0000"/>
          <w:sz w:val="22"/>
          <w:szCs w:val="22"/>
          <w:u w:val="single"/>
        </w:rPr>
        <w:t>naturally-occurring</w:t>
      </w:r>
      <w:proofErr w:type="gramEnd"/>
      <w:r w:rsidR="006A30FA" w:rsidRPr="0071272B">
        <w:rPr>
          <w:rFonts w:asciiTheme="minorBidi" w:hAnsiTheme="minorBidi"/>
          <w:color w:val="FF0000"/>
          <w:sz w:val="22"/>
          <w:szCs w:val="22"/>
          <w:u w:val="single"/>
        </w:rPr>
        <w:t xml:space="preserve"> resources that are not depleted as a result of their use, and that</w:t>
      </w:r>
      <w:r w:rsidR="006A30FA" w:rsidRPr="0071272B">
        <w:rPr>
          <w:rFonts w:asciiTheme="minorBidi" w:hAnsiTheme="minorBidi" w:cstheme="minorBidi"/>
          <w:bCs w:val="0"/>
          <w:color w:val="FF0000"/>
          <w:sz w:val="22"/>
          <w:szCs w:val="22"/>
          <w:u w:val="single"/>
        </w:rPr>
        <w:t xml:space="preserve"> </w:t>
      </w:r>
      <w:r w:rsidRPr="0071272B">
        <w:rPr>
          <w:rFonts w:asciiTheme="minorBidi" w:hAnsiTheme="minorBidi" w:cstheme="minorBidi"/>
          <w:bCs w:val="0"/>
          <w:color w:val="FF0000"/>
          <w:sz w:val="22"/>
          <w:szCs w:val="22"/>
          <w:u w:val="single"/>
        </w:rPr>
        <w:t>satisfies the requirements of Section 4.3</w:t>
      </w:r>
    </w:p>
    <w:p w14:paraId="2F85D278" w14:textId="6A87CF3B" w:rsidR="0089138F" w:rsidRPr="0071272B" w:rsidRDefault="007E0D14" w:rsidP="00B058A8">
      <w:pPr>
        <w:pStyle w:val="four"/>
        <w:numPr>
          <w:ilvl w:val="0"/>
          <w:numId w:val="0"/>
        </w:numPr>
        <w:ind w:left="360"/>
        <w:rPr>
          <w:rFonts w:ascii="Arial" w:hAnsi="Arial" w:cs="Arial"/>
          <w:b/>
          <w:color w:val="FF0000"/>
          <w:sz w:val="22"/>
          <w:szCs w:val="22"/>
          <w:u w:val="single"/>
        </w:rPr>
      </w:pPr>
      <w:r w:rsidRPr="0071272B">
        <w:rPr>
          <w:rFonts w:ascii="Arial" w:hAnsi="Arial" w:cs="Arial"/>
          <w:b/>
          <w:color w:val="FF0000"/>
          <w:sz w:val="22"/>
          <w:szCs w:val="22"/>
          <w:u w:val="single"/>
        </w:rPr>
        <w:t>[</w:t>
      </w:r>
      <w:r w:rsidR="0089138F" w:rsidRPr="0071272B">
        <w:rPr>
          <w:rFonts w:ascii="Arial" w:hAnsi="Arial" w:cs="Arial"/>
          <w:b/>
          <w:color w:val="FF0000"/>
          <w:sz w:val="22"/>
          <w:szCs w:val="22"/>
          <w:u w:val="single"/>
        </w:rPr>
        <w:t>Normative Text:</w:t>
      </w:r>
      <w:r w:rsidRPr="0071272B">
        <w:rPr>
          <w:rFonts w:ascii="Arial" w:hAnsi="Arial" w:cs="Arial"/>
          <w:b/>
          <w:color w:val="FF0000"/>
          <w:sz w:val="22"/>
          <w:szCs w:val="22"/>
          <w:u w:val="single"/>
        </w:rPr>
        <w:t>]</w:t>
      </w:r>
    </w:p>
    <w:p w14:paraId="66931E7B" w14:textId="6DAC4C10" w:rsidR="00B058A8" w:rsidRPr="0071272B" w:rsidRDefault="0089138F" w:rsidP="00B058A8">
      <w:pPr>
        <w:pStyle w:val="four"/>
        <w:numPr>
          <w:ilvl w:val="0"/>
          <w:numId w:val="0"/>
        </w:numPr>
        <w:ind w:left="360"/>
        <w:rPr>
          <w:rFonts w:ascii="Arial" w:hAnsi="Arial" w:cs="Arial"/>
          <w:color w:val="FF0000"/>
          <w:sz w:val="22"/>
          <w:szCs w:val="22"/>
          <w:u w:val="single"/>
        </w:rPr>
      </w:pPr>
      <w:r w:rsidRPr="0071272B">
        <w:rPr>
          <w:rFonts w:ascii="Arial" w:hAnsi="Arial" w:cs="Arial"/>
          <w:b/>
          <w:color w:val="FF0000"/>
          <w:sz w:val="22"/>
          <w:szCs w:val="22"/>
          <w:u w:val="single"/>
        </w:rPr>
        <w:t>4</w:t>
      </w:r>
      <w:r w:rsidR="00B058A8" w:rsidRPr="0071272B">
        <w:rPr>
          <w:rFonts w:ascii="Arial" w:hAnsi="Arial" w:cs="Arial"/>
          <w:b/>
          <w:color w:val="FF0000"/>
          <w:sz w:val="22"/>
          <w:szCs w:val="22"/>
          <w:u w:val="single"/>
        </w:rPr>
        <w:t>.1. Emission</w:t>
      </w:r>
      <w:r w:rsidR="00643D7A" w:rsidRPr="0071272B">
        <w:rPr>
          <w:rFonts w:ascii="Arial" w:hAnsi="Arial" w:cs="Arial"/>
          <w:b/>
          <w:color w:val="FF0000"/>
          <w:sz w:val="22"/>
          <w:szCs w:val="22"/>
          <w:u w:val="single"/>
        </w:rPr>
        <w:t>s</w:t>
      </w:r>
      <w:r w:rsidR="00B058A8" w:rsidRPr="0071272B">
        <w:rPr>
          <w:rFonts w:ascii="Arial" w:hAnsi="Arial" w:cs="Arial"/>
          <w:color w:val="FF0000"/>
          <w:sz w:val="22"/>
          <w:szCs w:val="22"/>
          <w:u w:val="single"/>
        </w:rPr>
        <w:t xml:space="preserve">. </w:t>
      </w:r>
      <w:r w:rsidR="00B058A8" w:rsidRPr="0071272B">
        <w:rPr>
          <w:rFonts w:ascii="Arial" w:hAnsi="Arial" w:cs="Arial"/>
          <w:iCs/>
          <w:color w:val="FF0000"/>
          <w:sz w:val="22"/>
          <w:szCs w:val="22"/>
          <w:u w:val="single"/>
        </w:rPr>
        <w:t>T</w:t>
      </w:r>
      <w:r w:rsidR="00B058A8" w:rsidRPr="0071272B">
        <w:rPr>
          <w:rFonts w:ascii="Arial" w:hAnsi="Arial" w:cs="Arial"/>
          <w:color w:val="FF0000"/>
          <w:sz w:val="22"/>
          <w:szCs w:val="22"/>
          <w:u w:val="single"/>
        </w:rPr>
        <w:t xml:space="preserve">he emissions for the </w:t>
      </w:r>
      <w:r w:rsidRPr="0071272B">
        <w:rPr>
          <w:rFonts w:ascii="Arial" w:hAnsi="Arial" w:cs="Arial"/>
          <w:color w:val="FF0000"/>
          <w:sz w:val="22"/>
          <w:szCs w:val="22"/>
          <w:u w:val="single"/>
        </w:rPr>
        <w:t>facility or organization</w:t>
      </w:r>
      <w:r w:rsidR="00B058A8" w:rsidRPr="0071272B">
        <w:rPr>
          <w:rFonts w:ascii="Arial" w:hAnsi="Arial" w:cs="Arial"/>
          <w:color w:val="FF0000"/>
          <w:sz w:val="22"/>
          <w:szCs w:val="22"/>
          <w:u w:val="single"/>
        </w:rPr>
        <w:t xml:space="preserve"> shall be calculated in accordance with Sections</w:t>
      </w:r>
      <w:r w:rsidR="00CA59D4" w:rsidRPr="0071272B">
        <w:rPr>
          <w:rFonts w:ascii="Arial" w:hAnsi="Arial" w:cs="Arial"/>
          <w:color w:val="FF0000"/>
          <w:sz w:val="22"/>
          <w:szCs w:val="22"/>
          <w:u w:val="single"/>
        </w:rPr>
        <w:t xml:space="preserve"> </w:t>
      </w:r>
      <w:r w:rsidR="00602509" w:rsidRPr="0071272B">
        <w:rPr>
          <w:rFonts w:ascii="Arial" w:hAnsi="Arial" w:cs="Arial"/>
          <w:color w:val="FF0000"/>
          <w:sz w:val="22"/>
          <w:szCs w:val="22"/>
          <w:u w:val="single"/>
        </w:rPr>
        <w:t>4</w:t>
      </w:r>
      <w:r w:rsidR="00CA59D4" w:rsidRPr="0071272B">
        <w:rPr>
          <w:rFonts w:ascii="Arial" w:hAnsi="Arial" w:cs="Arial"/>
          <w:color w:val="FF0000"/>
          <w:sz w:val="22"/>
          <w:szCs w:val="22"/>
          <w:u w:val="single"/>
        </w:rPr>
        <w:t xml:space="preserve">.1.1 and </w:t>
      </w:r>
      <w:r w:rsidR="00602509" w:rsidRPr="0071272B">
        <w:rPr>
          <w:rFonts w:ascii="Arial" w:hAnsi="Arial" w:cs="Arial"/>
          <w:color w:val="FF0000"/>
          <w:sz w:val="22"/>
          <w:szCs w:val="22"/>
          <w:u w:val="single"/>
        </w:rPr>
        <w:t>4</w:t>
      </w:r>
      <w:r w:rsidR="00CA59D4" w:rsidRPr="0071272B">
        <w:rPr>
          <w:rFonts w:ascii="Arial" w:hAnsi="Arial" w:cs="Arial"/>
          <w:color w:val="FF0000"/>
          <w:sz w:val="22"/>
          <w:szCs w:val="22"/>
          <w:u w:val="single"/>
        </w:rPr>
        <w:t>.1</w:t>
      </w:r>
      <w:r w:rsidR="005E6DFA" w:rsidRPr="0071272B">
        <w:rPr>
          <w:rFonts w:ascii="Arial" w:hAnsi="Arial" w:cs="Arial"/>
          <w:color w:val="FF0000"/>
          <w:sz w:val="22"/>
          <w:szCs w:val="22"/>
          <w:u w:val="single"/>
        </w:rPr>
        <w:t>.</w:t>
      </w:r>
      <w:r w:rsidR="00602509" w:rsidRPr="0071272B">
        <w:rPr>
          <w:rFonts w:ascii="Arial" w:hAnsi="Arial" w:cs="Arial"/>
          <w:color w:val="FF0000"/>
          <w:sz w:val="22"/>
          <w:szCs w:val="22"/>
          <w:u w:val="single"/>
        </w:rPr>
        <w:t>2</w:t>
      </w:r>
      <w:r w:rsidR="00CA59D4" w:rsidRPr="0071272B">
        <w:rPr>
          <w:rFonts w:ascii="Arial" w:hAnsi="Arial" w:cs="Arial"/>
          <w:color w:val="FF0000"/>
          <w:sz w:val="22"/>
          <w:szCs w:val="22"/>
          <w:u w:val="single"/>
        </w:rPr>
        <w:t>.</w:t>
      </w:r>
    </w:p>
    <w:p w14:paraId="35054ED1" w14:textId="77777777" w:rsidR="00B058A8" w:rsidRPr="0071272B" w:rsidRDefault="00B058A8" w:rsidP="00B058A8">
      <w:pPr>
        <w:ind w:left="720"/>
        <w:rPr>
          <w:rFonts w:ascii="Arial" w:hAnsi="Arial" w:cs="Arial"/>
          <w:color w:val="FF0000"/>
          <w:u w:val="single"/>
        </w:rPr>
      </w:pPr>
    </w:p>
    <w:p w14:paraId="27AD849D" w14:textId="457B0692" w:rsidR="00B058A8" w:rsidRPr="0071272B" w:rsidRDefault="00643D7A" w:rsidP="00B058A8">
      <w:pPr>
        <w:pStyle w:val="five"/>
        <w:numPr>
          <w:ilvl w:val="0"/>
          <w:numId w:val="0"/>
        </w:numPr>
        <w:ind w:left="720"/>
        <w:rPr>
          <w:rFonts w:ascii="Arial" w:hAnsi="Arial" w:cs="Arial"/>
          <w:color w:val="FF0000"/>
          <w:sz w:val="22"/>
          <w:szCs w:val="22"/>
          <w:u w:val="single"/>
        </w:rPr>
      </w:pPr>
      <w:bookmarkStart w:id="0" w:name="_Ref495406731"/>
      <w:r w:rsidRPr="0071272B">
        <w:rPr>
          <w:rFonts w:ascii="Arial" w:hAnsi="Arial" w:cs="Arial"/>
          <w:b/>
          <w:color w:val="FF0000"/>
          <w:sz w:val="22"/>
          <w:szCs w:val="22"/>
          <w:u w:val="single"/>
        </w:rPr>
        <w:t>4</w:t>
      </w:r>
      <w:r w:rsidR="00B058A8" w:rsidRPr="0071272B">
        <w:rPr>
          <w:rFonts w:ascii="Arial" w:hAnsi="Arial" w:cs="Arial"/>
          <w:b/>
          <w:color w:val="FF0000"/>
          <w:sz w:val="22"/>
          <w:szCs w:val="22"/>
          <w:u w:val="single"/>
        </w:rPr>
        <w:t>.1.1.  Emissions</w:t>
      </w:r>
      <w:r w:rsidR="00B058A8" w:rsidRPr="0071272B">
        <w:rPr>
          <w:rFonts w:ascii="Arial" w:hAnsi="Arial" w:cs="Arial"/>
          <w:color w:val="FF0000"/>
          <w:sz w:val="22"/>
          <w:szCs w:val="22"/>
          <w:u w:val="single"/>
        </w:rPr>
        <w:t xml:space="preserve">. Emissions for all </w:t>
      </w:r>
      <w:r w:rsidR="0089138F" w:rsidRPr="0071272B">
        <w:rPr>
          <w:rFonts w:ascii="Arial" w:hAnsi="Arial" w:cs="Arial"/>
          <w:color w:val="FF0000"/>
          <w:sz w:val="22"/>
          <w:szCs w:val="22"/>
          <w:u w:val="single"/>
        </w:rPr>
        <w:t xml:space="preserve">facilities or organizations </w:t>
      </w:r>
      <w:r w:rsidR="00B058A8" w:rsidRPr="0071272B">
        <w:rPr>
          <w:rFonts w:ascii="Arial" w:hAnsi="Arial" w:cs="Arial"/>
          <w:color w:val="FF0000"/>
          <w:sz w:val="22"/>
          <w:szCs w:val="22"/>
          <w:u w:val="single"/>
        </w:rPr>
        <w:t>shall be calculated in accordance with Sections</w:t>
      </w:r>
      <w:r w:rsidR="00082061" w:rsidRPr="0071272B">
        <w:rPr>
          <w:rFonts w:ascii="Arial" w:hAnsi="Arial" w:cs="Arial"/>
          <w:color w:val="FF0000"/>
          <w:sz w:val="22"/>
          <w:szCs w:val="22"/>
          <w:u w:val="single"/>
        </w:rPr>
        <w:t xml:space="preserve"> </w:t>
      </w:r>
      <w:r w:rsidR="006025DE" w:rsidRPr="0071272B">
        <w:rPr>
          <w:rFonts w:ascii="Arial" w:hAnsi="Arial" w:cs="Arial"/>
          <w:color w:val="FF0000"/>
          <w:sz w:val="22"/>
          <w:szCs w:val="22"/>
          <w:u w:val="single"/>
        </w:rPr>
        <w:t>4</w:t>
      </w:r>
      <w:r w:rsidR="00082061" w:rsidRPr="0071272B">
        <w:rPr>
          <w:rFonts w:ascii="Arial" w:hAnsi="Arial" w:cs="Arial"/>
          <w:color w:val="FF0000"/>
          <w:sz w:val="22"/>
          <w:szCs w:val="22"/>
          <w:u w:val="single"/>
        </w:rPr>
        <w:t>.1.1.</w:t>
      </w:r>
      <w:r w:rsidR="005E6DFA" w:rsidRPr="0071272B">
        <w:rPr>
          <w:rFonts w:ascii="Arial" w:hAnsi="Arial" w:cs="Arial"/>
          <w:color w:val="FF0000"/>
          <w:sz w:val="22"/>
          <w:szCs w:val="22"/>
          <w:u w:val="single"/>
        </w:rPr>
        <w:t>1</w:t>
      </w:r>
      <w:r w:rsidR="00082061" w:rsidRPr="0071272B">
        <w:rPr>
          <w:rFonts w:ascii="Arial" w:hAnsi="Arial" w:cs="Arial"/>
          <w:color w:val="FF0000"/>
          <w:sz w:val="22"/>
          <w:szCs w:val="22"/>
          <w:u w:val="single"/>
        </w:rPr>
        <w:t xml:space="preserve"> and </w:t>
      </w:r>
      <w:r w:rsidR="006025DE" w:rsidRPr="0071272B">
        <w:rPr>
          <w:rFonts w:ascii="Arial" w:hAnsi="Arial" w:cs="Arial"/>
          <w:color w:val="FF0000"/>
          <w:sz w:val="22"/>
          <w:szCs w:val="22"/>
          <w:u w:val="single"/>
        </w:rPr>
        <w:t>4.</w:t>
      </w:r>
      <w:r w:rsidR="005E6DFA" w:rsidRPr="0071272B">
        <w:rPr>
          <w:rFonts w:ascii="Arial" w:hAnsi="Arial" w:cs="Arial"/>
          <w:color w:val="FF0000"/>
          <w:sz w:val="22"/>
          <w:szCs w:val="22"/>
          <w:u w:val="single"/>
        </w:rPr>
        <w:t>1.</w:t>
      </w:r>
      <w:r w:rsidR="00082061" w:rsidRPr="0071272B">
        <w:rPr>
          <w:rFonts w:ascii="Arial" w:hAnsi="Arial" w:cs="Arial"/>
          <w:color w:val="FF0000"/>
          <w:sz w:val="22"/>
          <w:szCs w:val="22"/>
          <w:u w:val="single"/>
        </w:rPr>
        <w:t>1.2.</w:t>
      </w:r>
      <w:bookmarkEnd w:id="0"/>
      <w:r w:rsidR="00B058A8" w:rsidRPr="0071272B">
        <w:rPr>
          <w:rFonts w:ascii="Arial" w:hAnsi="Arial" w:cs="Arial"/>
          <w:color w:val="FF0000"/>
          <w:sz w:val="22"/>
          <w:szCs w:val="22"/>
          <w:u w:val="single"/>
        </w:rPr>
        <w:t xml:space="preserve"> </w:t>
      </w:r>
    </w:p>
    <w:p w14:paraId="46C548F6" w14:textId="77777777" w:rsidR="00B058A8" w:rsidRPr="0071272B" w:rsidRDefault="00B058A8" w:rsidP="00DF0454">
      <w:pPr>
        <w:spacing w:after="0"/>
        <w:ind w:left="1080"/>
        <w:rPr>
          <w:rFonts w:ascii="Arial" w:hAnsi="Arial" w:cs="Arial"/>
          <w:color w:val="FF0000"/>
          <w:u w:val="single"/>
        </w:rPr>
      </w:pPr>
    </w:p>
    <w:p w14:paraId="198CDB9D" w14:textId="61E707DB" w:rsidR="00B058A8" w:rsidRPr="0071272B" w:rsidRDefault="00643D7A" w:rsidP="00DF0454">
      <w:pPr>
        <w:pStyle w:val="sixa"/>
        <w:numPr>
          <w:ilvl w:val="0"/>
          <w:numId w:val="0"/>
        </w:numPr>
        <w:ind w:left="1260"/>
        <w:rPr>
          <w:rFonts w:ascii="Arial" w:hAnsi="Arial" w:cs="Arial"/>
          <w:color w:val="FF0000"/>
          <w:sz w:val="22"/>
          <w:szCs w:val="22"/>
          <w:u w:val="single"/>
        </w:rPr>
      </w:pPr>
      <w:bookmarkStart w:id="1" w:name="_Ref495406771"/>
      <w:r w:rsidRPr="0071272B">
        <w:rPr>
          <w:rFonts w:ascii="Arial" w:hAnsi="Arial" w:cs="Arial"/>
          <w:b/>
          <w:bCs w:val="0"/>
          <w:color w:val="FF0000"/>
          <w:sz w:val="22"/>
          <w:szCs w:val="22"/>
          <w:u w:val="single"/>
        </w:rPr>
        <w:t>4</w:t>
      </w:r>
      <w:r w:rsidR="00B058A8" w:rsidRPr="0071272B">
        <w:rPr>
          <w:rFonts w:ascii="Arial" w:hAnsi="Arial" w:cs="Arial"/>
          <w:b/>
          <w:bCs w:val="0"/>
          <w:color w:val="FF0000"/>
          <w:sz w:val="22"/>
          <w:szCs w:val="22"/>
          <w:u w:val="single"/>
        </w:rPr>
        <w:t>.1.</w:t>
      </w:r>
      <w:r w:rsidR="00602509" w:rsidRPr="0071272B">
        <w:rPr>
          <w:rFonts w:ascii="Arial" w:hAnsi="Arial" w:cs="Arial"/>
          <w:b/>
          <w:bCs w:val="0"/>
          <w:color w:val="FF0000"/>
          <w:sz w:val="22"/>
          <w:szCs w:val="22"/>
          <w:u w:val="single"/>
        </w:rPr>
        <w:t>1</w:t>
      </w:r>
      <w:r w:rsidR="00B058A8" w:rsidRPr="0071272B">
        <w:rPr>
          <w:rFonts w:ascii="Arial" w:hAnsi="Arial" w:cs="Arial"/>
          <w:b/>
          <w:bCs w:val="0"/>
          <w:color w:val="FF0000"/>
          <w:sz w:val="22"/>
          <w:szCs w:val="22"/>
          <w:u w:val="single"/>
        </w:rPr>
        <w:t>.1</w:t>
      </w:r>
      <w:r w:rsidR="005E6DFA" w:rsidRPr="0071272B">
        <w:rPr>
          <w:rFonts w:ascii="Arial" w:hAnsi="Arial" w:cs="Arial"/>
          <w:b/>
          <w:bCs w:val="0"/>
          <w:color w:val="FF0000"/>
          <w:sz w:val="22"/>
          <w:szCs w:val="22"/>
          <w:u w:val="single"/>
        </w:rPr>
        <w:t xml:space="preserve">. </w:t>
      </w:r>
      <w:r w:rsidR="00B058A8" w:rsidRPr="0071272B">
        <w:rPr>
          <w:rFonts w:ascii="Arial" w:hAnsi="Arial" w:cs="Arial"/>
          <w:color w:val="FF0000"/>
          <w:sz w:val="22"/>
          <w:szCs w:val="22"/>
          <w:u w:val="single"/>
        </w:rPr>
        <w:t xml:space="preserve">For electricity use, </w:t>
      </w:r>
      <w:r w:rsidR="00602509" w:rsidRPr="0071272B">
        <w:rPr>
          <w:rFonts w:ascii="Arial" w:hAnsi="Arial" w:cs="Arial"/>
          <w:color w:val="FF0000"/>
          <w:sz w:val="22"/>
          <w:szCs w:val="22"/>
          <w:u w:val="single"/>
        </w:rPr>
        <w:t>metered consumption data shall be collected on an hourly or s</w:t>
      </w:r>
      <w:r w:rsidR="005E6DFA" w:rsidRPr="0071272B">
        <w:rPr>
          <w:rFonts w:ascii="Arial" w:hAnsi="Arial" w:cs="Arial"/>
          <w:color w:val="FF0000"/>
          <w:sz w:val="22"/>
          <w:szCs w:val="22"/>
          <w:u w:val="single"/>
        </w:rPr>
        <w:t xml:space="preserve">horter (e.g., 15-minute) basis. </w:t>
      </w:r>
      <w:bookmarkEnd w:id="1"/>
      <w:r w:rsidR="00417819" w:rsidRPr="0071272B">
        <w:rPr>
          <w:rFonts w:ascii="Arial" w:eastAsiaTheme="minorHAnsi" w:hAnsi="Arial" w:cs="Arial"/>
          <w:bCs w:val="0"/>
          <w:color w:val="FF0000"/>
          <w:sz w:val="22"/>
          <w:szCs w:val="22"/>
          <w:u w:val="single"/>
        </w:rPr>
        <w:t xml:space="preserve">Data for the sub-region annual total output emission rates published by Environmental Protection Agency’s 2020 </w:t>
      </w:r>
      <w:proofErr w:type="spellStart"/>
      <w:r w:rsidR="00417819" w:rsidRPr="0071272B">
        <w:rPr>
          <w:rFonts w:ascii="Arial" w:eastAsiaTheme="minorHAnsi" w:hAnsi="Arial" w:cs="Arial"/>
          <w:bCs w:val="0"/>
          <w:color w:val="FF0000"/>
          <w:sz w:val="22"/>
          <w:szCs w:val="22"/>
          <w:u w:val="single"/>
        </w:rPr>
        <w:t>eGRID</w:t>
      </w:r>
      <w:proofErr w:type="spellEnd"/>
      <w:r w:rsidR="00417819" w:rsidRPr="0071272B">
        <w:rPr>
          <w:rFonts w:ascii="Arial" w:eastAsiaTheme="minorHAnsi" w:hAnsi="Arial" w:cs="Arial"/>
          <w:bCs w:val="0"/>
          <w:color w:val="FF0000"/>
          <w:sz w:val="22"/>
          <w:szCs w:val="22"/>
          <w:u w:val="single"/>
        </w:rPr>
        <w:t xml:space="preserve"> database</w:t>
      </w:r>
      <w:r w:rsidR="00417819" w:rsidRPr="0071272B">
        <w:rPr>
          <w:rFonts w:ascii="Arial" w:eastAsiaTheme="minorHAnsi" w:hAnsi="Arial" w:cs="Arial"/>
          <w:bCs w:val="0"/>
          <w:color w:val="FF0000"/>
          <w:sz w:val="22"/>
          <w:szCs w:val="22"/>
          <w:u w:val="single"/>
          <w:vertAlign w:val="superscript"/>
        </w:rPr>
        <w:footnoteReference w:id="1"/>
      </w:r>
      <w:r w:rsidR="00417819" w:rsidRPr="0071272B">
        <w:rPr>
          <w:rFonts w:ascii="Arial" w:eastAsiaTheme="minorHAnsi" w:hAnsi="Arial" w:cs="Arial"/>
          <w:bCs w:val="0"/>
          <w:color w:val="FF0000"/>
          <w:sz w:val="22"/>
          <w:szCs w:val="22"/>
          <w:u w:val="single"/>
        </w:rPr>
        <w:t xml:space="preserve"> for electricity generation shall be used to calculate emissions</w:t>
      </w:r>
      <w:r w:rsidR="00417819" w:rsidRPr="0071272B">
        <w:rPr>
          <w:rFonts w:ascii="Arial" w:eastAsiaTheme="minorHAnsi" w:hAnsi="Arial" w:cs="Arial"/>
          <w:bCs w:val="0"/>
          <w:color w:val="FF0000"/>
          <w:sz w:val="22"/>
          <w:szCs w:val="22"/>
          <w:u w:val="single"/>
          <w:vertAlign w:val="superscript"/>
        </w:rPr>
        <w:footnoteReference w:id="2"/>
      </w:r>
      <w:r w:rsidR="00417819" w:rsidRPr="0071272B">
        <w:rPr>
          <w:rFonts w:ascii="Arial" w:eastAsiaTheme="minorHAnsi" w:hAnsi="Arial" w:cs="Arial"/>
          <w:bCs w:val="0"/>
          <w:color w:val="FF0000"/>
          <w:sz w:val="22"/>
          <w:szCs w:val="22"/>
          <w:u w:val="single"/>
        </w:rPr>
        <w:t xml:space="preserve"> except CO</w:t>
      </w:r>
      <w:r w:rsidR="00417819" w:rsidRPr="0071272B">
        <w:rPr>
          <w:rFonts w:ascii="Arial" w:eastAsiaTheme="minorHAnsi" w:hAnsi="Arial" w:cs="Arial"/>
          <w:bCs w:val="0"/>
          <w:color w:val="FF0000"/>
          <w:sz w:val="22"/>
          <w:szCs w:val="22"/>
          <w:u w:val="single"/>
          <w:vertAlign w:val="subscript"/>
        </w:rPr>
        <w:t>2</w:t>
      </w:r>
      <w:r w:rsidR="00417819" w:rsidRPr="0071272B">
        <w:rPr>
          <w:rFonts w:ascii="Arial" w:eastAsiaTheme="minorHAnsi" w:hAnsi="Arial" w:cs="Arial"/>
          <w:bCs w:val="0"/>
          <w:color w:val="FF0000"/>
          <w:sz w:val="22"/>
          <w:szCs w:val="22"/>
          <w:u w:val="single"/>
        </w:rPr>
        <w:t>e emissions, which shall be calculated using the provisions of Section</w:t>
      </w:r>
      <w:r w:rsidR="009C51CF" w:rsidRPr="0071272B">
        <w:rPr>
          <w:rFonts w:ascii="Arial" w:eastAsiaTheme="minorHAnsi" w:hAnsi="Arial" w:cs="Arial"/>
          <w:bCs w:val="0"/>
          <w:color w:val="FF0000"/>
          <w:sz w:val="22"/>
          <w:szCs w:val="22"/>
          <w:u w:val="single"/>
        </w:rPr>
        <w:t xml:space="preserve"> 4</w:t>
      </w:r>
      <w:r w:rsidR="00417819" w:rsidRPr="0071272B">
        <w:rPr>
          <w:rFonts w:ascii="Arial" w:eastAsiaTheme="minorHAnsi" w:hAnsi="Arial" w:cs="Arial"/>
          <w:bCs w:val="0"/>
          <w:color w:val="FF0000"/>
          <w:sz w:val="22"/>
          <w:szCs w:val="22"/>
          <w:u w:val="single"/>
        </w:rPr>
        <w:t>.2 to calculate the annual hourly CO</w:t>
      </w:r>
      <w:r w:rsidR="00417819" w:rsidRPr="0071272B">
        <w:rPr>
          <w:rFonts w:ascii="Arial" w:eastAsiaTheme="minorHAnsi" w:hAnsi="Arial" w:cs="Arial"/>
          <w:bCs w:val="0"/>
          <w:color w:val="FF0000"/>
          <w:sz w:val="22"/>
          <w:szCs w:val="22"/>
          <w:u w:val="single"/>
          <w:vertAlign w:val="subscript"/>
        </w:rPr>
        <w:t>2</w:t>
      </w:r>
      <w:r w:rsidR="00417819" w:rsidRPr="0071272B">
        <w:rPr>
          <w:rFonts w:ascii="Arial" w:eastAsiaTheme="minorHAnsi" w:hAnsi="Arial" w:cs="Arial"/>
          <w:bCs w:val="0"/>
          <w:color w:val="FF0000"/>
          <w:sz w:val="22"/>
          <w:szCs w:val="22"/>
          <w:u w:val="single"/>
        </w:rPr>
        <w:t>e emissions.</w:t>
      </w:r>
      <w:r w:rsidR="00B058A8" w:rsidRPr="0071272B">
        <w:rPr>
          <w:rFonts w:ascii="Arial" w:hAnsi="Arial" w:cs="Arial"/>
          <w:color w:val="FF0000"/>
          <w:sz w:val="22"/>
          <w:szCs w:val="22"/>
          <w:u w:val="single"/>
        </w:rPr>
        <w:t xml:space="preserve"> </w:t>
      </w:r>
    </w:p>
    <w:p w14:paraId="38E743AD" w14:textId="0FFEB32E" w:rsidR="000864FC" w:rsidRPr="0071272B" w:rsidRDefault="002A152E" w:rsidP="000864FC">
      <w:pPr>
        <w:pStyle w:val="sixa"/>
        <w:numPr>
          <w:ilvl w:val="0"/>
          <w:numId w:val="0"/>
        </w:numPr>
        <w:ind w:left="1260"/>
        <w:rPr>
          <w:rFonts w:ascii="Arial" w:hAnsi="Arial" w:cs="Arial"/>
          <w:b/>
          <w:bCs w:val="0"/>
          <w:color w:val="FF0000"/>
          <w:sz w:val="22"/>
          <w:szCs w:val="22"/>
          <w:u w:val="single"/>
        </w:rPr>
      </w:pPr>
      <w:bookmarkStart w:id="2" w:name="_Hlk170815287"/>
      <w:r w:rsidRPr="0071272B">
        <w:rPr>
          <w:rFonts w:ascii="Arial" w:hAnsi="Arial" w:cs="Arial"/>
          <w:b/>
          <w:bCs w:val="0"/>
          <w:color w:val="FF0000"/>
          <w:sz w:val="22"/>
          <w:szCs w:val="22"/>
          <w:u w:val="single"/>
        </w:rPr>
        <w:t>4.</w:t>
      </w:r>
      <w:r w:rsidRPr="0071272B">
        <w:rPr>
          <w:rFonts w:ascii="Arial" w:hAnsi="Arial" w:cs="Arial"/>
          <w:color w:val="FF0000"/>
          <w:sz w:val="22"/>
          <w:szCs w:val="22"/>
          <w:u w:val="single"/>
        </w:rPr>
        <w:t>1.1.1.</w:t>
      </w:r>
      <w:r w:rsidR="003A62E7" w:rsidRPr="0071272B">
        <w:rPr>
          <w:rFonts w:ascii="Arial" w:hAnsi="Arial" w:cs="Arial"/>
          <w:color w:val="FF0000"/>
          <w:sz w:val="22"/>
          <w:szCs w:val="22"/>
          <w:u w:val="single"/>
        </w:rPr>
        <w:t>1</w:t>
      </w:r>
      <w:r w:rsidRPr="0071272B">
        <w:rPr>
          <w:rFonts w:ascii="Arial" w:hAnsi="Arial" w:cs="Arial"/>
          <w:color w:val="FF0000"/>
          <w:sz w:val="22"/>
          <w:szCs w:val="22"/>
          <w:u w:val="single"/>
        </w:rPr>
        <w:t xml:space="preserve">. </w:t>
      </w:r>
    </w:p>
    <w:p w14:paraId="63126E55" w14:textId="58FCA3DB" w:rsidR="000864FC" w:rsidRPr="0071272B" w:rsidRDefault="000864FC" w:rsidP="000864FC">
      <w:pPr>
        <w:pStyle w:val="sixa"/>
        <w:numPr>
          <w:ilvl w:val="0"/>
          <w:numId w:val="0"/>
        </w:numPr>
        <w:ind w:left="1260"/>
        <w:rPr>
          <w:rFonts w:ascii="Arial" w:hAnsi="Arial" w:cs="Arial"/>
          <w:color w:val="FF0000"/>
          <w:sz w:val="22"/>
          <w:szCs w:val="22"/>
          <w:u w:val="single"/>
        </w:rPr>
      </w:pPr>
      <w:r w:rsidRPr="0071272B">
        <w:rPr>
          <w:rFonts w:ascii="Arial" w:hAnsi="Arial" w:cs="Arial"/>
          <w:color w:val="FF0000"/>
          <w:sz w:val="22"/>
          <w:szCs w:val="22"/>
          <w:u w:val="single"/>
        </w:rPr>
        <w:t>For imported renewable electricity or on-site generated renewables, power shall be metered, calculated or simulated on an hourly or shorter basis.</w:t>
      </w:r>
    </w:p>
    <w:bookmarkEnd w:id="2"/>
    <w:p w14:paraId="4BD1CC22" w14:textId="3BFA60C3" w:rsidR="00B058A8" w:rsidRPr="0071272B" w:rsidRDefault="00903C58" w:rsidP="00611947">
      <w:pPr>
        <w:pStyle w:val="sixa"/>
        <w:numPr>
          <w:ilvl w:val="0"/>
          <w:numId w:val="0"/>
        </w:numPr>
        <w:ind w:left="1440"/>
        <w:rPr>
          <w:rFonts w:ascii="Arial" w:hAnsi="Arial" w:cs="Arial"/>
          <w:color w:val="FF0000"/>
          <w:sz w:val="20"/>
          <w:szCs w:val="20"/>
          <w:u w:val="single"/>
        </w:rPr>
      </w:pPr>
      <w:r w:rsidRPr="0071272B">
        <w:rPr>
          <w:rFonts w:ascii="Arial" w:hAnsi="Arial" w:cs="Arial"/>
          <w:color w:val="FF0000"/>
          <w:sz w:val="22"/>
          <w:szCs w:val="22"/>
          <w:u w:val="single"/>
        </w:rPr>
        <w:t>4.1.1.1.2 For on-site battery storage systems, the provisions of ANSI/RESNET/ICC 301 shall apply.</w:t>
      </w:r>
    </w:p>
    <w:p w14:paraId="4A9113BC" w14:textId="5E128533" w:rsidR="00B058A8" w:rsidRPr="0071272B" w:rsidRDefault="00602509" w:rsidP="00DF0454">
      <w:pPr>
        <w:pStyle w:val="sixa"/>
        <w:numPr>
          <w:ilvl w:val="0"/>
          <w:numId w:val="0"/>
        </w:numPr>
        <w:ind w:left="1260"/>
        <w:rPr>
          <w:rFonts w:ascii="Arial" w:hAnsi="Arial" w:cs="Arial"/>
          <w:color w:val="FF0000"/>
          <w:sz w:val="22"/>
          <w:szCs w:val="22"/>
          <w:u w:val="single"/>
        </w:rPr>
      </w:pPr>
      <w:bookmarkStart w:id="3" w:name="_Ref495406780"/>
      <w:r w:rsidRPr="0071272B">
        <w:rPr>
          <w:rFonts w:ascii="Arial" w:hAnsi="Arial" w:cs="Arial"/>
          <w:b/>
          <w:bCs w:val="0"/>
          <w:color w:val="FF0000"/>
          <w:sz w:val="22"/>
          <w:szCs w:val="22"/>
          <w:u w:val="single"/>
        </w:rPr>
        <w:t>4</w:t>
      </w:r>
      <w:r w:rsidR="00B058A8" w:rsidRPr="0071272B">
        <w:rPr>
          <w:rFonts w:ascii="Arial" w:hAnsi="Arial" w:cs="Arial"/>
          <w:b/>
          <w:bCs w:val="0"/>
          <w:color w:val="FF0000"/>
          <w:sz w:val="22"/>
          <w:szCs w:val="22"/>
          <w:u w:val="single"/>
        </w:rPr>
        <w:t>.1.1.2.</w:t>
      </w:r>
      <w:r w:rsidR="00B058A8" w:rsidRPr="0071272B">
        <w:rPr>
          <w:rFonts w:ascii="Arial" w:hAnsi="Arial" w:cs="Arial"/>
          <w:color w:val="FF0000"/>
          <w:sz w:val="22"/>
          <w:szCs w:val="22"/>
          <w:u w:val="single"/>
        </w:rPr>
        <w:t xml:space="preserve">  For fossil fuel use</w:t>
      </w:r>
      <w:r w:rsidR="005E6DFA" w:rsidRPr="0071272B">
        <w:rPr>
          <w:rFonts w:ascii="Arial" w:hAnsi="Arial" w:cs="Arial"/>
          <w:color w:val="FF0000"/>
          <w:sz w:val="22"/>
          <w:szCs w:val="22"/>
          <w:u w:val="single"/>
        </w:rPr>
        <w:t>,</w:t>
      </w:r>
      <w:r w:rsidR="005E6DFA" w:rsidRPr="0071272B">
        <w:rPr>
          <w:rFonts w:ascii="Arial" w:hAnsi="Arial" w:cs="Arial"/>
          <w:bCs w:val="0"/>
          <w:color w:val="FF0000"/>
          <w:sz w:val="22"/>
          <w:szCs w:val="22"/>
          <w:u w:val="single"/>
        </w:rPr>
        <w:t xml:space="preserve"> consumption of each fuel shall be derived from metered consumption or invoiced fuel deliveries on an annual basis</w:t>
      </w:r>
      <w:r w:rsidR="00B058A8" w:rsidRPr="0071272B">
        <w:rPr>
          <w:rFonts w:ascii="Arial" w:hAnsi="Arial" w:cs="Arial"/>
          <w:color w:val="FF0000"/>
          <w:sz w:val="22"/>
          <w:szCs w:val="22"/>
          <w:u w:val="single"/>
        </w:rPr>
        <w:t xml:space="preserve">, </w:t>
      </w:r>
      <w:r w:rsidR="005E6DFA" w:rsidRPr="0071272B">
        <w:rPr>
          <w:rFonts w:ascii="Arial" w:hAnsi="Arial" w:cs="Arial"/>
          <w:color w:val="FF0000"/>
          <w:sz w:val="22"/>
          <w:szCs w:val="22"/>
          <w:u w:val="single"/>
        </w:rPr>
        <w:t xml:space="preserve">and </w:t>
      </w:r>
      <w:r w:rsidR="00B058A8" w:rsidRPr="0071272B">
        <w:rPr>
          <w:rFonts w:ascii="Arial" w:hAnsi="Arial" w:cs="Arial"/>
          <w:color w:val="FF0000"/>
          <w:sz w:val="22"/>
          <w:szCs w:val="22"/>
          <w:u w:val="single"/>
        </w:rPr>
        <w:t xml:space="preserve">emissions shall be calculated using the </w:t>
      </w:r>
      <w:r w:rsidR="006025DE" w:rsidRPr="0071272B">
        <w:rPr>
          <w:rFonts w:ascii="Arial" w:hAnsi="Arial" w:cs="Arial"/>
          <w:color w:val="FF0000"/>
          <w:sz w:val="22"/>
          <w:szCs w:val="22"/>
          <w:u w:val="single"/>
        </w:rPr>
        <w:t xml:space="preserve">annual average </w:t>
      </w:r>
      <w:r w:rsidR="00B058A8" w:rsidRPr="0071272B">
        <w:rPr>
          <w:rFonts w:ascii="Arial" w:hAnsi="Arial" w:cs="Arial"/>
          <w:color w:val="FF0000"/>
          <w:sz w:val="22"/>
          <w:szCs w:val="22"/>
          <w:u w:val="single"/>
        </w:rPr>
        <w:t xml:space="preserve">emission factors given in Table </w:t>
      </w:r>
      <w:r w:rsidRPr="0071272B">
        <w:rPr>
          <w:rFonts w:ascii="Arial" w:hAnsi="Arial" w:cs="Arial"/>
          <w:color w:val="FF0000"/>
          <w:sz w:val="22"/>
          <w:szCs w:val="22"/>
          <w:u w:val="single"/>
        </w:rPr>
        <w:t>4</w:t>
      </w:r>
      <w:r w:rsidR="00B058A8" w:rsidRPr="0071272B">
        <w:rPr>
          <w:rFonts w:ascii="Arial" w:hAnsi="Arial" w:cs="Arial"/>
          <w:color w:val="FF0000"/>
          <w:sz w:val="22"/>
          <w:szCs w:val="22"/>
          <w:u w:val="single"/>
        </w:rPr>
        <w:t>.1.</w:t>
      </w:r>
      <w:r w:rsidRPr="0071272B">
        <w:rPr>
          <w:rFonts w:ascii="Arial" w:hAnsi="Arial" w:cs="Arial"/>
          <w:color w:val="FF0000"/>
          <w:sz w:val="22"/>
          <w:szCs w:val="22"/>
          <w:u w:val="single"/>
        </w:rPr>
        <w:t>1</w:t>
      </w:r>
      <w:r w:rsidR="00B058A8" w:rsidRPr="0071272B">
        <w:rPr>
          <w:rFonts w:ascii="Arial" w:hAnsi="Arial" w:cs="Arial"/>
          <w:color w:val="FF0000"/>
          <w:sz w:val="22"/>
          <w:szCs w:val="22"/>
          <w:u w:val="single"/>
        </w:rPr>
        <w:t>(1).</w:t>
      </w:r>
      <w:bookmarkEnd w:id="3"/>
    </w:p>
    <w:p w14:paraId="3AAEF5E7" w14:textId="77777777" w:rsidR="00B058A8" w:rsidRPr="0071272B" w:rsidRDefault="00B058A8" w:rsidP="00B058A8">
      <w:pPr>
        <w:pStyle w:val="ListParagraph"/>
        <w:rPr>
          <w:rFonts w:ascii="Arial" w:hAnsi="Arial" w:cs="Arial"/>
          <w:color w:val="FF0000"/>
          <w:sz w:val="22"/>
          <w:szCs w:val="22"/>
          <w:u w:val="single"/>
        </w:rPr>
      </w:pPr>
    </w:p>
    <w:p w14:paraId="651C7A41" w14:textId="0FD9BB71" w:rsidR="00B058A8" w:rsidRPr="0071272B" w:rsidRDefault="00B058A8" w:rsidP="00B058A8">
      <w:pPr>
        <w:ind w:left="360" w:right="450"/>
        <w:jc w:val="center"/>
        <w:rPr>
          <w:rFonts w:ascii="Arial" w:hAnsi="Arial" w:cs="Arial"/>
          <w:b/>
          <w:color w:val="FF0000"/>
          <w:u w:val="single"/>
        </w:rPr>
      </w:pPr>
      <w:r w:rsidRPr="0071272B">
        <w:rPr>
          <w:rFonts w:ascii="Arial" w:hAnsi="Arial" w:cs="Arial"/>
          <w:b/>
          <w:color w:val="FF0000"/>
          <w:u w:val="single"/>
        </w:rPr>
        <w:t xml:space="preserve">Table </w:t>
      </w:r>
      <w:r w:rsidR="00643D7A" w:rsidRPr="0071272B">
        <w:rPr>
          <w:rFonts w:ascii="Arial" w:hAnsi="Arial" w:cs="Arial"/>
          <w:b/>
          <w:strike/>
          <w:color w:val="FF0000"/>
          <w:u w:val="single"/>
        </w:rPr>
        <w:t>4</w:t>
      </w:r>
      <w:r w:rsidRPr="0071272B">
        <w:rPr>
          <w:rFonts w:ascii="Arial" w:hAnsi="Arial" w:cs="Arial"/>
          <w:b/>
          <w:color w:val="FF0000"/>
          <w:u w:val="single"/>
        </w:rPr>
        <w:t>.1.</w:t>
      </w:r>
      <w:r w:rsidR="00602509" w:rsidRPr="0071272B">
        <w:rPr>
          <w:rFonts w:ascii="Arial" w:hAnsi="Arial" w:cs="Arial"/>
          <w:b/>
          <w:color w:val="FF0000"/>
          <w:u w:val="single"/>
        </w:rPr>
        <w:t>1</w:t>
      </w:r>
      <w:r w:rsidRPr="0071272B">
        <w:rPr>
          <w:rFonts w:ascii="Arial" w:hAnsi="Arial" w:cs="Arial"/>
          <w:b/>
          <w:color w:val="FF0000"/>
          <w:u w:val="single"/>
        </w:rPr>
        <w:t>(1) Emission Factors for Household Combustion Fuels</w:t>
      </w:r>
      <w:r w:rsidRPr="0071272B">
        <w:rPr>
          <w:rStyle w:val="FootnoteReference"/>
          <w:rFonts w:ascii="Arial" w:hAnsi="Arial" w:cs="Arial"/>
          <w:b/>
          <w:color w:val="FF0000"/>
          <w:u w:val="single"/>
        </w:rPr>
        <w:footnoteReference w:id="3"/>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170"/>
        <w:gridCol w:w="1170"/>
        <w:gridCol w:w="1170"/>
        <w:gridCol w:w="1170"/>
        <w:gridCol w:w="1170"/>
      </w:tblGrid>
      <w:tr w:rsidR="0071272B" w:rsidRPr="0071272B" w14:paraId="2D09DFAD" w14:textId="77777777" w:rsidTr="00AC6D73">
        <w:trPr>
          <w:trHeight w:val="630"/>
          <w:jc w:val="center"/>
        </w:trPr>
        <w:tc>
          <w:tcPr>
            <w:tcW w:w="3325" w:type="dxa"/>
            <w:shd w:val="clear" w:color="auto" w:fill="auto"/>
            <w:vAlign w:val="bottom"/>
            <w:hideMark/>
          </w:tcPr>
          <w:p w14:paraId="108AF991" w14:textId="77777777" w:rsidR="00B058A8" w:rsidRPr="0071272B" w:rsidRDefault="00B058A8" w:rsidP="008A5EFF">
            <w:pPr>
              <w:rPr>
                <w:rFonts w:ascii="Arial" w:hAnsi="Arial" w:cs="Arial"/>
                <w:b/>
                <w:bCs/>
                <w:color w:val="FF0000"/>
                <w:u w:val="single"/>
              </w:rPr>
            </w:pPr>
            <w:r w:rsidRPr="0071272B">
              <w:rPr>
                <w:rFonts w:ascii="Arial" w:hAnsi="Arial" w:cs="Arial"/>
                <w:b/>
                <w:bCs/>
                <w:color w:val="FF0000"/>
                <w:u w:val="single"/>
              </w:rPr>
              <w:t>Fuel Type</w:t>
            </w:r>
          </w:p>
        </w:tc>
        <w:tc>
          <w:tcPr>
            <w:tcW w:w="1170" w:type="dxa"/>
            <w:shd w:val="clear" w:color="auto" w:fill="auto"/>
            <w:vAlign w:val="bottom"/>
            <w:hideMark/>
          </w:tcPr>
          <w:p w14:paraId="3E94DD02" w14:textId="77777777" w:rsidR="00B058A8" w:rsidRPr="0071272B" w:rsidRDefault="00B058A8" w:rsidP="008A5EFF">
            <w:pPr>
              <w:jc w:val="center"/>
              <w:rPr>
                <w:rFonts w:ascii="Arial" w:hAnsi="Arial" w:cs="Arial"/>
                <w:b/>
                <w:bCs/>
                <w:color w:val="FF0000"/>
                <w:u w:val="single"/>
              </w:rPr>
            </w:pPr>
            <w:r w:rsidRPr="0071272B">
              <w:rPr>
                <w:rFonts w:ascii="Arial" w:hAnsi="Arial" w:cs="Arial"/>
                <w:b/>
                <w:bCs/>
                <w:color w:val="FF0000"/>
                <w:u w:val="single"/>
              </w:rPr>
              <w:t>Units</w:t>
            </w:r>
          </w:p>
        </w:tc>
        <w:tc>
          <w:tcPr>
            <w:tcW w:w="1170" w:type="dxa"/>
            <w:shd w:val="clear" w:color="auto" w:fill="auto"/>
            <w:vAlign w:val="bottom"/>
            <w:hideMark/>
          </w:tcPr>
          <w:p w14:paraId="6FEF6B71" w14:textId="77777777" w:rsidR="00B058A8" w:rsidRPr="0071272B" w:rsidRDefault="00B058A8" w:rsidP="008A5EFF">
            <w:pPr>
              <w:jc w:val="right"/>
              <w:rPr>
                <w:rFonts w:ascii="Arial" w:hAnsi="Arial" w:cs="Arial"/>
                <w:b/>
                <w:bCs/>
                <w:color w:val="FF0000"/>
                <w:u w:val="single"/>
              </w:rPr>
            </w:pPr>
            <w:proofErr w:type="spellStart"/>
            <w:r w:rsidRPr="0071272B">
              <w:rPr>
                <w:rFonts w:ascii="Arial" w:hAnsi="Arial" w:cs="Arial"/>
                <w:b/>
                <w:bCs/>
                <w:color w:val="FF0000"/>
                <w:u w:val="single"/>
              </w:rPr>
              <w:t>MBtu</w:t>
            </w:r>
            <w:proofErr w:type="spellEnd"/>
            <w:r w:rsidRPr="0071272B">
              <w:rPr>
                <w:rFonts w:ascii="Arial" w:hAnsi="Arial" w:cs="Arial"/>
                <w:b/>
                <w:bCs/>
                <w:color w:val="FF0000"/>
                <w:u w:val="single"/>
              </w:rPr>
              <w:br/>
              <w:t>per Unit</w:t>
            </w:r>
          </w:p>
        </w:tc>
        <w:tc>
          <w:tcPr>
            <w:tcW w:w="1170" w:type="dxa"/>
            <w:shd w:val="clear" w:color="auto" w:fill="auto"/>
            <w:vAlign w:val="bottom"/>
            <w:hideMark/>
          </w:tcPr>
          <w:p w14:paraId="4EF9C676" w14:textId="5C29B260" w:rsidR="00B058A8" w:rsidRPr="0071272B" w:rsidRDefault="00B058A8" w:rsidP="008A5EFF">
            <w:pPr>
              <w:jc w:val="right"/>
              <w:rPr>
                <w:rFonts w:ascii="Arial" w:hAnsi="Arial" w:cs="Arial"/>
                <w:b/>
                <w:bCs/>
                <w:color w:val="FF0000"/>
                <w:u w:val="single"/>
              </w:rPr>
            </w:pPr>
            <w:r w:rsidRPr="0071272B">
              <w:rPr>
                <w:rFonts w:ascii="Arial" w:hAnsi="Arial" w:cs="Arial"/>
                <w:b/>
                <w:bCs/>
                <w:color w:val="FF0000"/>
                <w:u w:val="single"/>
              </w:rPr>
              <w:t>CO</w:t>
            </w:r>
            <w:r w:rsidRPr="0071272B">
              <w:rPr>
                <w:rFonts w:ascii="Arial" w:hAnsi="Arial" w:cs="Arial"/>
                <w:b/>
                <w:bCs/>
                <w:color w:val="FF0000"/>
                <w:u w:val="single"/>
                <w:vertAlign w:val="subscript"/>
              </w:rPr>
              <w:t>2</w:t>
            </w:r>
            <w:r w:rsidRPr="0071272B">
              <w:rPr>
                <w:rFonts w:ascii="Arial" w:hAnsi="Arial" w:cs="Arial"/>
                <w:b/>
                <w:bCs/>
                <w:color w:val="FF0000"/>
                <w:u w:val="single"/>
              </w:rPr>
              <w:t>e</w:t>
            </w:r>
            <w:r w:rsidRPr="0071272B">
              <w:rPr>
                <w:rFonts w:ascii="Arial" w:hAnsi="Arial" w:cs="Arial"/>
                <w:b/>
                <w:bCs/>
                <w:color w:val="FF0000"/>
                <w:u w:val="single"/>
              </w:rPr>
              <w:br/>
            </w:r>
            <w:proofErr w:type="spellStart"/>
            <w:r w:rsidRPr="0071272B">
              <w:rPr>
                <w:rFonts w:ascii="Arial" w:hAnsi="Arial" w:cs="Arial"/>
                <w:b/>
                <w:bCs/>
                <w:color w:val="FF0000"/>
                <w:u w:val="single"/>
              </w:rPr>
              <w:t>lb</w:t>
            </w:r>
            <w:proofErr w:type="spellEnd"/>
            <w:r w:rsidRPr="0071272B">
              <w:rPr>
                <w:rFonts w:ascii="Arial" w:hAnsi="Arial" w:cs="Arial"/>
                <w:b/>
                <w:bCs/>
                <w:color w:val="FF0000"/>
                <w:u w:val="single"/>
              </w:rPr>
              <w:t>/</w:t>
            </w:r>
            <w:proofErr w:type="spellStart"/>
            <w:r w:rsidRPr="0071272B">
              <w:rPr>
                <w:rFonts w:ascii="Arial" w:hAnsi="Arial" w:cs="Arial"/>
                <w:b/>
                <w:bCs/>
                <w:color w:val="FF0000"/>
                <w:u w:val="single"/>
              </w:rPr>
              <w:t>MBtu</w:t>
            </w:r>
            <w:proofErr w:type="spellEnd"/>
          </w:p>
        </w:tc>
        <w:tc>
          <w:tcPr>
            <w:tcW w:w="1170" w:type="dxa"/>
            <w:shd w:val="clear" w:color="auto" w:fill="auto"/>
            <w:vAlign w:val="bottom"/>
            <w:hideMark/>
          </w:tcPr>
          <w:p w14:paraId="5F3F72CF" w14:textId="77777777" w:rsidR="00B058A8" w:rsidRPr="0071272B" w:rsidRDefault="00B058A8" w:rsidP="008A5EFF">
            <w:pPr>
              <w:jc w:val="right"/>
              <w:rPr>
                <w:rFonts w:ascii="Arial" w:hAnsi="Arial" w:cs="Arial"/>
                <w:b/>
                <w:bCs/>
                <w:color w:val="FF0000"/>
                <w:u w:val="single"/>
              </w:rPr>
            </w:pPr>
            <w:r w:rsidRPr="0071272B">
              <w:rPr>
                <w:rFonts w:ascii="Arial" w:hAnsi="Arial" w:cs="Arial"/>
                <w:b/>
                <w:bCs/>
                <w:color w:val="FF0000"/>
                <w:u w:val="single"/>
              </w:rPr>
              <w:t>NOx</w:t>
            </w:r>
            <w:r w:rsidRPr="0071272B">
              <w:rPr>
                <w:rFonts w:ascii="Arial" w:hAnsi="Arial" w:cs="Arial"/>
                <w:b/>
                <w:bCs/>
                <w:color w:val="FF0000"/>
                <w:u w:val="single"/>
              </w:rPr>
              <w:br/>
            </w:r>
            <w:proofErr w:type="spellStart"/>
            <w:r w:rsidRPr="0071272B">
              <w:rPr>
                <w:rFonts w:ascii="Arial" w:hAnsi="Arial" w:cs="Arial"/>
                <w:b/>
                <w:bCs/>
                <w:color w:val="FF0000"/>
                <w:u w:val="single"/>
              </w:rPr>
              <w:t>lb</w:t>
            </w:r>
            <w:proofErr w:type="spellEnd"/>
            <w:r w:rsidRPr="0071272B">
              <w:rPr>
                <w:rFonts w:ascii="Arial" w:hAnsi="Arial" w:cs="Arial"/>
                <w:b/>
                <w:bCs/>
                <w:color w:val="FF0000"/>
                <w:u w:val="single"/>
              </w:rPr>
              <w:t>/</w:t>
            </w:r>
            <w:proofErr w:type="spellStart"/>
            <w:r w:rsidRPr="0071272B">
              <w:rPr>
                <w:rFonts w:ascii="Arial" w:hAnsi="Arial" w:cs="Arial"/>
                <w:b/>
                <w:bCs/>
                <w:color w:val="FF0000"/>
                <w:u w:val="single"/>
              </w:rPr>
              <w:t>MBtu</w:t>
            </w:r>
            <w:proofErr w:type="spellEnd"/>
          </w:p>
        </w:tc>
        <w:tc>
          <w:tcPr>
            <w:tcW w:w="1170" w:type="dxa"/>
            <w:shd w:val="clear" w:color="auto" w:fill="auto"/>
            <w:vAlign w:val="bottom"/>
            <w:hideMark/>
          </w:tcPr>
          <w:p w14:paraId="20245627" w14:textId="77777777" w:rsidR="00B058A8" w:rsidRPr="0071272B" w:rsidRDefault="00B058A8" w:rsidP="008A5EFF">
            <w:pPr>
              <w:jc w:val="right"/>
              <w:rPr>
                <w:rFonts w:ascii="Arial" w:hAnsi="Arial" w:cs="Arial"/>
                <w:b/>
                <w:bCs/>
                <w:color w:val="FF0000"/>
                <w:u w:val="single"/>
              </w:rPr>
            </w:pPr>
            <w:r w:rsidRPr="0071272B">
              <w:rPr>
                <w:rFonts w:ascii="Arial" w:hAnsi="Arial" w:cs="Arial"/>
                <w:b/>
                <w:bCs/>
                <w:color w:val="FF0000"/>
                <w:u w:val="single"/>
              </w:rPr>
              <w:t>SO</w:t>
            </w:r>
            <w:r w:rsidRPr="0071272B">
              <w:rPr>
                <w:rFonts w:ascii="Arial" w:hAnsi="Arial" w:cs="Arial"/>
                <w:b/>
                <w:color w:val="FF0000"/>
                <w:u w:val="single"/>
                <w:vertAlign w:val="subscript"/>
              </w:rPr>
              <w:t>2</w:t>
            </w:r>
            <w:r w:rsidRPr="0071272B">
              <w:rPr>
                <w:rFonts w:ascii="Arial" w:hAnsi="Arial" w:cs="Arial"/>
                <w:b/>
                <w:bCs/>
                <w:color w:val="FF0000"/>
                <w:u w:val="single"/>
              </w:rPr>
              <w:br/>
            </w:r>
            <w:proofErr w:type="spellStart"/>
            <w:r w:rsidRPr="0071272B">
              <w:rPr>
                <w:rFonts w:ascii="Arial" w:hAnsi="Arial" w:cs="Arial"/>
                <w:b/>
                <w:bCs/>
                <w:color w:val="FF0000"/>
                <w:u w:val="single"/>
              </w:rPr>
              <w:t>lb</w:t>
            </w:r>
            <w:proofErr w:type="spellEnd"/>
            <w:r w:rsidRPr="0071272B">
              <w:rPr>
                <w:rFonts w:ascii="Arial" w:hAnsi="Arial" w:cs="Arial"/>
                <w:b/>
                <w:bCs/>
                <w:color w:val="FF0000"/>
                <w:u w:val="single"/>
              </w:rPr>
              <w:t>/</w:t>
            </w:r>
            <w:proofErr w:type="spellStart"/>
            <w:r w:rsidRPr="0071272B">
              <w:rPr>
                <w:rFonts w:ascii="Arial" w:hAnsi="Arial" w:cs="Arial"/>
                <w:b/>
                <w:bCs/>
                <w:color w:val="FF0000"/>
                <w:u w:val="single"/>
              </w:rPr>
              <w:t>MBtu</w:t>
            </w:r>
            <w:proofErr w:type="spellEnd"/>
          </w:p>
        </w:tc>
      </w:tr>
      <w:tr w:rsidR="0071272B" w:rsidRPr="0071272B" w14:paraId="0B1BF194" w14:textId="77777777" w:rsidTr="00AC6D73">
        <w:trPr>
          <w:trHeight w:val="300"/>
          <w:jc w:val="center"/>
        </w:trPr>
        <w:tc>
          <w:tcPr>
            <w:tcW w:w="3325" w:type="dxa"/>
            <w:shd w:val="clear" w:color="auto" w:fill="auto"/>
            <w:noWrap/>
            <w:vAlign w:val="bottom"/>
            <w:hideMark/>
          </w:tcPr>
          <w:p w14:paraId="6ED6AA97" w14:textId="77777777" w:rsidR="00B058A8" w:rsidRPr="0071272B" w:rsidRDefault="00B058A8" w:rsidP="008A5EFF">
            <w:pPr>
              <w:rPr>
                <w:rFonts w:ascii="Arial" w:hAnsi="Arial" w:cs="Arial"/>
                <w:color w:val="FF0000"/>
                <w:u w:val="single"/>
              </w:rPr>
            </w:pPr>
            <w:r w:rsidRPr="0071272B">
              <w:rPr>
                <w:rFonts w:ascii="Arial" w:hAnsi="Arial" w:cs="Arial"/>
                <w:color w:val="FF0000"/>
                <w:u w:val="single"/>
              </w:rPr>
              <w:t>Natural Gas</w:t>
            </w:r>
          </w:p>
        </w:tc>
        <w:tc>
          <w:tcPr>
            <w:tcW w:w="1170" w:type="dxa"/>
            <w:shd w:val="clear" w:color="auto" w:fill="auto"/>
            <w:noWrap/>
            <w:vAlign w:val="bottom"/>
            <w:hideMark/>
          </w:tcPr>
          <w:p w14:paraId="3C5B4C48" w14:textId="77777777" w:rsidR="00B058A8" w:rsidRPr="0071272B" w:rsidRDefault="00B058A8" w:rsidP="008A5EFF">
            <w:pPr>
              <w:jc w:val="center"/>
              <w:rPr>
                <w:rFonts w:ascii="Arial" w:hAnsi="Arial" w:cs="Arial"/>
                <w:color w:val="FF0000"/>
                <w:u w:val="single"/>
              </w:rPr>
            </w:pPr>
            <w:proofErr w:type="spellStart"/>
            <w:r w:rsidRPr="0071272B">
              <w:rPr>
                <w:rFonts w:ascii="Arial" w:hAnsi="Arial" w:cs="Arial"/>
                <w:color w:val="FF0000"/>
                <w:u w:val="single"/>
              </w:rPr>
              <w:t>Therm</w:t>
            </w:r>
            <w:proofErr w:type="spellEnd"/>
          </w:p>
        </w:tc>
        <w:tc>
          <w:tcPr>
            <w:tcW w:w="1170" w:type="dxa"/>
            <w:shd w:val="clear" w:color="auto" w:fill="auto"/>
            <w:noWrap/>
            <w:vAlign w:val="bottom"/>
            <w:hideMark/>
          </w:tcPr>
          <w:p w14:paraId="158A2F84" w14:textId="77777777"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0.1000</w:t>
            </w:r>
          </w:p>
        </w:tc>
        <w:tc>
          <w:tcPr>
            <w:tcW w:w="1170" w:type="dxa"/>
            <w:shd w:val="clear" w:color="auto" w:fill="auto"/>
            <w:noWrap/>
            <w:vAlign w:val="bottom"/>
            <w:hideMark/>
          </w:tcPr>
          <w:p w14:paraId="714D87C2" w14:textId="18E5D45B"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147.3</w:t>
            </w:r>
          </w:p>
        </w:tc>
        <w:tc>
          <w:tcPr>
            <w:tcW w:w="1170" w:type="dxa"/>
            <w:shd w:val="clear" w:color="auto" w:fill="auto"/>
            <w:noWrap/>
            <w:vAlign w:val="bottom"/>
            <w:hideMark/>
          </w:tcPr>
          <w:p w14:paraId="465E0F25" w14:textId="04008F03"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0.0922</w:t>
            </w:r>
          </w:p>
        </w:tc>
        <w:tc>
          <w:tcPr>
            <w:tcW w:w="1170" w:type="dxa"/>
            <w:shd w:val="clear" w:color="auto" w:fill="auto"/>
            <w:noWrap/>
            <w:vAlign w:val="bottom"/>
            <w:hideMark/>
          </w:tcPr>
          <w:p w14:paraId="2177C70D" w14:textId="5F27042B"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0.0006</w:t>
            </w:r>
          </w:p>
        </w:tc>
      </w:tr>
      <w:tr w:rsidR="0071272B" w:rsidRPr="0071272B" w14:paraId="1E78145B" w14:textId="77777777" w:rsidTr="00AC6D73">
        <w:trPr>
          <w:trHeight w:val="300"/>
          <w:jc w:val="center"/>
        </w:trPr>
        <w:tc>
          <w:tcPr>
            <w:tcW w:w="3325" w:type="dxa"/>
            <w:shd w:val="clear" w:color="auto" w:fill="auto"/>
            <w:noWrap/>
            <w:vAlign w:val="bottom"/>
            <w:hideMark/>
          </w:tcPr>
          <w:p w14:paraId="4A0F628D" w14:textId="77777777" w:rsidR="00B058A8" w:rsidRPr="0071272B" w:rsidRDefault="00B058A8" w:rsidP="008A5EFF">
            <w:pPr>
              <w:ind w:leftChars="-2" w:hangingChars="2" w:hanging="4"/>
              <w:rPr>
                <w:rFonts w:ascii="Arial" w:hAnsi="Arial" w:cs="Arial"/>
                <w:color w:val="FF0000"/>
                <w:u w:val="single"/>
              </w:rPr>
            </w:pPr>
            <w:r w:rsidRPr="0071272B">
              <w:rPr>
                <w:rFonts w:ascii="Arial" w:hAnsi="Arial" w:cs="Arial"/>
                <w:color w:val="FF0000"/>
                <w:u w:val="single"/>
              </w:rPr>
              <w:t>Fuel Oil #2</w:t>
            </w:r>
          </w:p>
        </w:tc>
        <w:tc>
          <w:tcPr>
            <w:tcW w:w="1170" w:type="dxa"/>
            <w:shd w:val="clear" w:color="auto" w:fill="auto"/>
            <w:noWrap/>
            <w:vAlign w:val="bottom"/>
            <w:hideMark/>
          </w:tcPr>
          <w:p w14:paraId="4B44A65F" w14:textId="77777777" w:rsidR="00B058A8" w:rsidRPr="0071272B" w:rsidRDefault="00B058A8" w:rsidP="008A5EFF">
            <w:pPr>
              <w:jc w:val="center"/>
              <w:rPr>
                <w:rFonts w:ascii="Arial" w:hAnsi="Arial" w:cs="Arial"/>
                <w:color w:val="FF0000"/>
                <w:u w:val="single"/>
              </w:rPr>
            </w:pPr>
            <w:r w:rsidRPr="0071272B">
              <w:rPr>
                <w:rFonts w:ascii="Arial" w:hAnsi="Arial" w:cs="Arial"/>
                <w:color w:val="FF0000"/>
                <w:u w:val="single"/>
              </w:rPr>
              <w:t>Gallon</w:t>
            </w:r>
          </w:p>
        </w:tc>
        <w:tc>
          <w:tcPr>
            <w:tcW w:w="1170" w:type="dxa"/>
            <w:shd w:val="clear" w:color="auto" w:fill="auto"/>
            <w:noWrap/>
            <w:vAlign w:val="bottom"/>
            <w:hideMark/>
          </w:tcPr>
          <w:p w14:paraId="23AF5A9D" w14:textId="77777777"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0.1385</w:t>
            </w:r>
          </w:p>
        </w:tc>
        <w:tc>
          <w:tcPr>
            <w:tcW w:w="1170" w:type="dxa"/>
            <w:shd w:val="clear" w:color="auto" w:fill="auto"/>
            <w:noWrap/>
            <w:vAlign w:val="bottom"/>
            <w:hideMark/>
          </w:tcPr>
          <w:p w14:paraId="1933F32F" w14:textId="1517F218"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195.9</w:t>
            </w:r>
          </w:p>
        </w:tc>
        <w:tc>
          <w:tcPr>
            <w:tcW w:w="1170" w:type="dxa"/>
            <w:shd w:val="clear" w:color="auto" w:fill="auto"/>
            <w:noWrap/>
            <w:vAlign w:val="bottom"/>
            <w:hideMark/>
          </w:tcPr>
          <w:p w14:paraId="790503C0" w14:textId="72FB06F2"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0.1300</w:t>
            </w:r>
          </w:p>
        </w:tc>
        <w:tc>
          <w:tcPr>
            <w:tcW w:w="1170" w:type="dxa"/>
            <w:shd w:val="clear" w:color="auto" w:fill="auto"/>
            <w:noWrap/>
            <w:vAlign w:val="bottom"/>
            <w:hideMark/>
          </w:tcPr>
          <w:p w14:paraId="506DC6FF" w14:textId="659FE08C"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0.0015</w:t>
            </w:r>
          </w:p>
        </w:tc>
      </w:tr>
      <w:tr w:rsidR="0071272B" w:rsidRPr="0071272B" w14:paraId="4CD1C854" w14:textId="77777777" w:rsidTr="00AC6D73">
        <w:trPr>
          <w:trHeight w:val="315"/>
          <w:jc w:val="center"/>
        </w:trPr>
        <w:tc>
          <w:tcPr>
            <w:tcW w:w="3325" w:type="dxa"/>
            <w:shd w:val="clear" w:color="auto" w:fill="auto"/>
            <w:noWrap/>
            <w:vAlign w:val="bottom"/>
            <w:hideMark/>
          </w:tcPr>
          <w:p w14:paraId="7FB1BA3A" w14:textId="77777777" w:rsidR="00B058A8" w:rsidRPr="0071272B" w:rsidRDefault="00B058A8" w:rsidP="008A5EFF">
            <w:pPr>
              <w:rPr>
                <w:rFonts w:ascii="Arial" w:hAnsi="Arial" w:cs="Arial"/>
                <w:color w:val="FF0000"/>
                <w:u w:val="single"/>
              </w:rPr>
            </w:pPr>
            <w:r w:rsidRPr="0071272B">
              <w:rPr>
                <w:rFonts w:ascii="Arial" w:hAnsi="Arial" w:cs="Arial"/>
                <w:color w:val="FF0000"/>
                <w:u w:val="single"/>
              </w:rPr>
              <w:t>Liquid Petroleum Gas (LPG)</w:t>
            </w:r>
          </w:p>
        </w:tc>
        <w:tc>
          <w:tcPr>
            <w:tcW w:w="1170" w:type="dxa"/>
            <w:shd w:val="clear" w:color="auto" w:fill="auto"/>
            <w:noWrap/>
            <w:vAlign w:val="bottom"/>
            <w:hideMark/>
          </w:tcPr>
          <w:p w14:paraId="604234BC" w14:textId="77777777" w:rsidR="00B058A8" w:rsidRPr="0071272B" w:rsidRDefault="00B058A8" w:rsidP="008A5EFF">
            <w:pPr>
              <w:jc w:val="center"/>
              <w:rPr>
                <w:rFonts w:ascii="Arial" w:hAnsi="Arial" w:cs="Arial"/>
                <w:color w:val="FF0000"/>
                <w:u w:val="single"/>
              </w:rPr>
            </w:pPr>
            <w:r w:rsidRPr="0071272B">
              <w:rPr>
                <w:rFonts w:ascii="Arial" w:hAnsi="Arial" w:cs="Arial"/>
                <w:color w:val="FF0000"/>
                <w:u w:val="single"/>
              </w:rPr>
              <w:t>Gallon</w:t>
            </w:r>
          </w:p>
        </w:tc>
        <w:tc>
          <w:tcPr>
            <w:tcW w:w="1170" w:type="dxa"/>
            <w:shd w:val="clear" w:color="auto" w:fill="auto"/>
            <w:noWrap/>
            <w:vAlign w:val="bottom"/>
            <w:hideMark/>
          </w:tcPr>
          <w:p w14:paraId="66EDFF43" w14:textId="77777777"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0.0915</w:t>
            </w:r>
          </w:p>
        </w:tc>
        <w:tc>
          <w:tcPr>
            <w:tcW w:w="1170" w:type="dxa"/>
            <w:shd w:val="clear" w:color="auto" w:fill="auto"/>
            <w:noWrap/>
            <w:vAlign w:val="bottom"/>
            <w:hideMark/>
          </w:tcPr>
          <w:p w14:paraId="5366ADEA" w14:textId="4C56D936"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177.8</w:t>
            </w:r>
          </w:p>
        </w:tc>
        <w:tc>
          <w:tcPr>
            <w:tcW w:w="1170" w:type="dxa"/>
            <w:shd w:val="clear" w:color="auto" w:fill="auto"/>
            <w:noWrap/>
            <w:vAlign w:val="bottom"/>
            <w:hideMark/>
          </w:tcPr>
          <w:p w14:paraId="252ADE86" w14:textId="697B792F"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0.1421</w:t>
            </w:r>
          </w:p>
        </w:tc>
        <w:tc>
          <w:tcPr>
            <w:tcW w:w="1170" w:type="dxa"/>
            <w:shd w:val="clear" w:color="auto" w:fill="auto"/>
            <w:noWrap/>
            <w:vAlign w:val="bottom"/>
            <w:hideMark/>
          </w:tcPr>
          <w:p w14:paraId="78A77F76" w14:textId="32F43F24" w:rsidR="00B058A8" w:rsidRPr="0071272B" w:rsidRDefault="00B058A8" w:rsidP="008A5EFF">
            <w:pPr>
              <w:jc w:val="right"/>
              <w:rPr>
                <w:rFonts w:ascii="Arial" w:hAnsi="Arial" w:cs="Arial"/>
                <w:color w:val="FF0000"/>
                <w:u w:val="single"/>
              </w:rPr>
            </w:pPr>
            <w:r w:rsidRPr="0071272B">
              <w:rPr>
                <w:rFonts w:ascii="Arial" w:hAnsi="Arial" w:cs="Arial"/>
                <w:color w:val="FF0000"/>
                <w:u w:val="single"/>
              </w:rPr>
              <w:t>0.0002</w:t>
            </w:r>
          </w:p>
        </w:tc>
      </w:tr>
    </w:tbl>
    <w:p w14:paraId="1B022409" w14:textId="77777777" w:rsidR="0089138F" w:rsidRPr="0071272B" w:rsidRDefault="0089138F" w:rsidP="00B058A8">
      <w:pPr>
        <w:ind w:left="720"/>
        <w:rPr>
          <w:rFonts w:ascii="Arial" w:hAnsi="Arial" w:cs="Arial"/>
          <w:color w:val="FF0000"/>
          <w:u w:val="single"/>
        </w:rPr>
      </w:pPr>
    </w:p>
    <w:p w14:paraId="26FF1F1A" w14:textId="0FAC0876" w:rsidR="00B058A8" w:rsidRPr="0071272B" w:rsidRDefault="0089138F" w:rsidP="00B058A8">
      <w:pPr>
        <w:ind w:left="720"/>
        <w:rPr>
          <w:rFonts w:ascii="Arial" w:hAnsi="Arial" w:cs="Arial"/>
          <w:b/>
          <w:color w:val="FF0000"/>
          <w:u w:val="single"/>
        </w:rPr>
      </w:pPr>
      <w:r w:rsidRPr="0071272B">
        <w:rPr>
          <w:rFonts w:ascii="Arial" w:hAnsi="Arial" w:cs="Arial"/>
          <w:b/>
          <w:color w:val="FF0000"/>
          <w:u w:val="single"/>
        </w:rPr>
        <w:t>Table 4.1.</w:t>
      </w:r>
      <w:r w:rsidR="00602509" w:rsidRPr="0071272B">
        <w:rPr>
          <w:rFonts w:ascii="Arial" w:hAnsi="Arial" w:cs="Arial"/>
          <w:b/>
          <w:color w:val="FF0000"/>
          <w:u w:val="single"/>
        </w:rPr>
        <w:t>1</w:t>
      </w:r>
      <w:r w:rsidRPr="0071272B">
        <w:rPr>
          <w:rFonts w:ascii="Arial" w:hAnsi="Arial" w:cs="Arial"/>
          <w:b/>
          <w:color w:val="FF0000"/>
          <w:u w:val="single"/>
        </w:rPr>
        <w:t xml:space="preserve"> (2) Emission factors for commercial and industrial facilities</w:t>
      </w:r>
    </w:p>
    <w:p w14:paraId="3C2D2338" w14:textId="2BA04BB0" w:rsidR="0089138F" w:rsidRPr="0071272B" w:rsidRDefault="0089138F" w:rsidP="00B058A8">
      <w:pPr>
        <w:ind w:left="720"/>
        <w:rPr>
          <w:rFonts w:ascii="Arial" w:hAnsi="Arial" w:cs="Arial"/>
          <w:b/>
          <w:color w:val="FF0000"/>
          <w:u w:val="single"/>
        </w:rPr>
      </w:pPr>
      <w:r w:rsidRPr="00367F6A">
        <w:rPr>
          <w:rFonts w:ascii="Arial" w:hAnsi="Arial" w:cs="Arial"/>
          <w:b/>
          <w:color w:val="FF0000"/>
          <w:u w:val="single"/>
        </w:rPr>
        <w:lastRenderedPageBreak/>
        <w:t>[</w:t>
      </w:r>
      <w:r w:rsidR="00367F6A" w:rsidRPr="00367F6A">
        <w:rPr>
          <w:rFonts w:ascii="Arial" w:hAnsi="Arial" w:cs="Arial"/>
          <w:bCs/>
          <w:i/>
          <w:iCs/>
          <w:color w:val="FF0000"/>
        </w:rPr>
        <w:t>To be developed</w:t>
      </w:r>
      <w:r w:rsidRPr="00367F6A">
        <w:rPr>
          <w:rFonts w:ascii="Arial" w:hAnsi="Arial" w:cs="Arial"/>
          <w:b/>
          <w:color w:val="FF0000"/>
          <w:u w:val="single"/>
        </w:rPr>
        <w:t>]</w:t>
      </w:r>
    </w:p>
    <w:p w14:paraId="2458E118" w14:textId="5AA054BD" w:rsidR="00B058A8" w:rsidRPr="0071272B" w:rsidRDefault="00643D7A" w:rsidP="00B058A8">
      <w:pPr>
        <w:pStyle w:val="five"/>
        <w:numPr>
          <w:ilvl w:val="0"/>
          <w:numId w:val="0"/>
        </w:numPr>
        <w:ind w:left="720"/>
        <w:rPr>
          <w:rFonts w:ascii="Arial" w:hAnsi="Arial" w:cs="Arial"/>
          <w:color w:val="FF0000"/>
          <w:sz w:val="22"/>
          <w:szCs w:val="22"/>
          <w:u w:val="single"/>
        </w:rPr>
      </w:pPr>
      <w:bookmarkStart w:id="4" w:name="_Ref495406741"/>
      <w:r w:rsidRPr="0071272B">
        <w:rPr>
          <w:rFonts w:ascii="Arial" w:hAnsi="Arial" w:cs="Arial"/>
          <w:b/>
          <w:color w:val="FF0000"/>
          <w:sz w:val="22"/>
          <w:szCs w:val="22"/>
          <w:u w:val="single"/>
        </w:rPr>
        <w:t>4</w:t>
      </w:r>
      <w:r w:rsidR="00B058A8" w:rsidRPr="0071272B">
        <w:rPr>
          <w:rFonts w:ascii="Arial" w:hAnsi="Arial" w:cs="Arial"/>
          <w:b/>
          <w:color w:val="FF0000"/>
          <w:sz w:val="22"/>
          <w:szCs w:val="22"/>
          <w:u w:val="single"/>
        </w:rPr>
        <w:t>.1.</w:t>
      </w:r>
      <w:r w:rsidR="00DF0454" w:rsidRPr="0071272B">
        <w:rPr>
          <w:rFonts w:ascii="Arial" w:hAnsi="Arial" w:cs="Arial"/>
          <w:b/>
          <w:color w:val="FF0000"/>
          <w:sz w:val="22"/>
          <w:szCs w:val="22"/>
          <w:u w:val="single"/>
        </w:rPr>
        <w:t>2</w:t>
      </w:r>
      <w:r w:rsidR="00602509" w:rsidRPr="0071272B">
        <w:rPr>
          <w:rFonts w:ascii="Arial" w:hAnsi="Arial" w:cs="Arial"/>
          <w:b/>
          <w:color w:val="FF0000"/>
          <w:sz w:val="22"/>
          <w:szCs w:val="22"/>
          <w:u w:val="single"/>
        </w:rPr>
        <w:t>.</w:t>
      </w:r>
      <w:r w:rsidR="00B058A8" w:rsidRPr="0071272B">
        <w:rPr>
          <w:rFonts w:ascii="Arial" w:hAnsi="Arial" w:cs="Arial"/>
          <w:b/>
          <w:color w:val="FF0000"/>
          <w:sz w:val="22"/>
          <w:szCs w:val="22"/>
          <w:u w:val="single"/>
        </w:rPr>
        <w:t xml:space="preserve">  Emission Savings</w:t>
      </w:r>
      <w:r w:rsidR="00B058A8" w:rsidRPr="0071272B">
        <w:rPr>
          <w:rFonts w:ascii="Arial" w:hAnsi="Arial" w:cs="Arial"/>
          <w:color w:val="FF0000"/>
          <w:sz w:val="22"/>
          <w:szCs w:val="22"/>
          <w:u w:val="single"/>
        </w:rPr>
        <w:t xml:space="preserve">. Estimated emission savings for the </w:t>
      </w:r>
      <w:r w:rsidR="0089138F" w:rsidRPr="0071272B">
        <w:rPr>
          <w:rFonts w:ascii="Arial" w:hAnsi="Arial" w:cs="Arial"/>
          <w:color w:val="FF0000"/>
          <w:sz w:val="22"/>
          <w:szCs w:val="22"/>
          <w:u w:val="single"/>
        </w:rPr>
        <w:t xml:space="preserve">facility or organization </w:t>
      </w:r>
      <w:r w:rsidR="00B058A8" w:rsidRPr="0071272B">
        <w:rPr>
          <w:rFonts w:ascii="Arial" w:hAnsi="Arial" w:cs="Arial"/>
          <w:color w:val="FF0000"/>
          <w:sz w:val="22"/>
          <w:szCs w:val="22"/>
          <w:u w:val="single"/>
        </w:rPr>
        <w:t>shall be calculated in accordance with Sections</w:t>
      </w:r>
      <w:r w:rsidR="003E39CC" w:rsidRPr="0071272B">
        <w:rPr>
          <w:rFonts w:ascii="Arial" w:hAnsi="Arial" w:cs="Arial"/>
          <w:color w:val="FF0000"/>
          <w:sz w:val="22"/>
          <w:szCs w:val="22"/>
          <w:u w:val="single"/>
        </w:rPr>
        <w:t xml:space="preserve"> </w:t>
      </w:r>
      <w:r w:rsidR="00473FE8" w:rsidRPr="0071272B">
        <w:rPr>
          <w:rFonts w:ascii="Arial" w:hAnsi="Arial" w:cs="Arial"/>
          <w:color w:val="FF0000"/>
          <w:sz w:val="22"/>
          <w:szCs w:val="22"/>
          <w:u w:val="single"/>
        </w:rPr>
        <w:t>4</w:t>
      </w:r>
      <w:r w:rsidR="003E39CC" w:rsidRPr="0071272B">
        <w:rPr>
          <w:rFonts w:ascii="Arial" w:hAnsi="Arial" w:cs="Arial"/>
          <w:color w:val="FF0000"/>
          <w:sz w:val="22"/>
          <w:szCs w:val="22"/>
          <w:u w:val="single"/>
        </w:rPr>
        <w:t>.1.2.</w:t>
      </w:r>
      <w:r w:rsidR="00DF0454" w:rsidRPr="0071272B">
        <w:rPr>
          <w:rFonts w:ascii="Arial" w:hAnsi="Arial" w:cs="Arial"/>
          <w:color w:val="FF0000"/>
          <w:sz w:val="22"/>
          <w:szCs w:val="22"/>
          <w:u w:val="single"/>
        </w:rPr>
        <w:t>1</w:t>
      </w:r>
      <w:r w:rsidR="003E39CC" w:rsidRPr="0071272B">
        <w:rPr>
          <w:rFonts w:ascii="Arial" w:hAnsi="Arial" w:cs="Arial"/>
          <w:color w:val="FF0000"/>
          <w:sz w:val="22"/>
          <w:szCs w:val="22"/>
          <w:u w:val="single"/>
        </w:rPr>
        <w:t xml:space="preserve">. through </w:t>
      </w:r>
      <w:r w:rsidR="00473FE8" w:rsidRPr="0071272B">
        <w:rPr>
          <w:rFonts w:ascii="Arial" w:hAnsi="Arial" w:cs="Arial"/>
          <w:color w:val="FF0000"/>
          <w:sz w:val="22"/>
          <w:szCs w:val="22"/>
          <w:u w:val="single"/>
        </w:rPr>
        <w:t>4</w:t>
      </w:r>
      <w:r w:rsidR="003E39CC" w:rsidRPr="0071272B">
        <w:rPr>
          <w:rFonts w:ascii="Arial" w:hAnsi="Arial" w:cs="Arial"/>
          <w:color w:val="FF0000"/>
          <w:sz w:val="22"/>
          <w:szCs w:val="22"/>
          <w:u w:val="single"/>
        </w:rPr>
        <w:t>.1.2.3.</w:t>
      </w:r>
      <w:bookmarkEnd w:id="4"/>
    </w:p>
    <w:p w14:paraId="00C0157D" w14:textId="77777777" w:rsidR="00B058A8" w:rsidRPr="0071272B" w:rsidRDefault="00B058A8" w:rsidP="00DF0454">
      <w:pPr>
        <w:spacing w:after="0"/>
        <w:ind w:left="1080"/>
        <w:rPr>
          <w:rFonts w:ascii="Arial" w:hAnsi="Arial" w:cs="Arial"/>
          <w:color w:val="FF0000"/>
          <w:u w:val="single"/>
        </w:rPr>
      </w:pPr>
    </w:p>
    <w:p w14:paraId="6404FFA0" w14:textId="15CA1FC6" w:rsidR="00B058A8" w:rsidRPr="0071272B" w:rsidRDefault="00643D7A" w:rsidP="00D8560D">
      <w:pPr>
        <w:pStyle w:val="sixa"/>
        <w:numPr>
          <w:ilvl w:val="0"/>
          <w:numId w:val="0"/>
        </w:numPr>
        <w:ind w:left="1260"/>
        <w:rPr>
          <w:rFonts w:ascii="Arial" w:hAnsi="Arial" w:cs="Arial"/>
          <w:color w:val="FF0000"/>
          <w:sz w:val="22"/>
          <w:szCs w:val="22"/>
          <w:u w:val="single"/>
        </w:rPr>
      </w:pPr>
      <w:bookmarkStart w:id="5" w:name="_Ref495406806"/>
      <w:r w:rsidRPr="0071272B">
        <w:rPr>
          <w:rFonts w:ascii="Arial" w:hAnsi="Arial" w:cs="Arial"/>
          <w:b/>
          <w:bCs w:val="0"/>
          <w:color w:val="FF0000"/>
          <w:sz w:val="22"/>
          <w:szCs w:val="22"/>
          <w:u w:val="single"/>
        </w:rPr>
        <w:t>4</w:t>
      </w:r>
      <w:r w:rsidR="00B058A8" w:rsidRPr="0071272B">
        <w:rPr>
          <w:rFonts w:ascii="Arial" w:hAnsi="Arial" w:cs="Arial"/>
          <w:b/>
          <w:bCs w:val="0"/>
          <w:color w:val="FF0000"/>
          <w:sz w:val="22"/>
          <w:szCs w:val="22"/>
          <w:u w:val="single"/>
        </w:rPr>
        <w:t>.1.</w:t>
      </w:r>
      <w:r w:rsidR="00DF0454" w:rsidRPr="0071272B">
        <w:rPr>
          <w:rFonts w:ascii="Arial" w:hAnsi="Arial" w:cs="Arial"/>
          <w:b/>
          <w:bCs w:val="0"/>
          <w:color w:val="FF0000"/>
          <w:sz w:val="22"/>
          <w:szCs w:val="22"/>
          <w:u w:val="single"/>
        </w:rPr>
        <w:t>2</w:t>
      </w:r>
      <w:r w:rsidR="00602509" w:rsidRPr="0071272B">
        <w:rPr>
          <w:rFonts w:ascii="Arial" w:hAnsi="Arial" w:cs="Arial"/>
          <w:b/>
          <w:bCs w:val="0"/>
          <w:color w:val="FF0000"/>
          <w:sz w:val="22"/>
          <w:szCs w:val="22"/>
          <w:u w:val="single"/>
        </w:rPr>
        <w:t>.</w:t>
      </w:r>
      <w:r w:rsidR="00DF0454" w:rsidRPr="0071272B">
        <w:rPr>
          <w:rFonts w:ascii="Arial" w:hAnsi="Arial" w:cs="Arial"/>
          <w:b/>
          <w:bCs w:val="0"/>
          <w:color w:val="FF0000"/>
          <w:sz w:val="22"/>
          <w:szCs w:val="22"/>
          <w:u w:val="single"/>
        </w:rPr>
        <w:t>1</w:t>
      </w:r>
      <w:r w:rsidR="00B058A8" w:rsidRPr="0071272B">
        <w:rPr>
          <w:rFonts w:ascii="Arial" w:hAnsi="Arial" w:cs="Arial"/>
          <w:b/>
          <w:bCs w:val="0"/>
          <w:color w:val="FF0000"/>
          <w:sz w:val="22"/>
          <w:szCs w:val="22"/>
          <w:u w:val="single"/>
        </w:rPr>
        <w:t xml:space="preserve">. </w:t>
      </w:r>
      <w:r w:rsidRPr="0071272B">
        <w:rPr>
          <w:rFonts w:ascii="Arial" w:hAnsi="Arial" w:cs="Arial"/>
          <w:bCs w:val="0"/>
          <w:color w:val="FF0000"/>
          <w:sz w:val="22"/>
          <w:szCs w:val="22"/>
          <w:u w:val="single"/>
        </w:rPr>
        <w:t xml:space="preserve">The baseline shall be based on normalized metered energy consumption from the previous year(s) </w:t>
      </w:r>
      <w:r w:rsidR="00B058A8" w:rsidRPr="0071272B">
        <w:rPr>
          <w:rFonts w:ascii="Arial" w:hAnsi="Arial" w:cs="Arial"/>
          <w:color w:val="FF0000"/>
          <w:sz w:val="22"/>
          <w:szCs w:val="22"/>
          <w:u w:val="single"/>
        </w:rPr>
        <w:t>by applying the emission factors determined in accordance with Section</w:t>
      </w:r>
      <w:r w:rsidR="00341C42" w:rsidRPr="0071272B">
        <w:rPr>
          <w:rFonts w:ascii="Arial" w:hAnsi="Arial" w:cs="Arial"/>
          <w:color w:val="FF0000"/>
          <w:sz w:val="22"/>
          <w:szCs w:val="22"/>
          <w:u w:val="single"/>
        </w:rPr>
        <w:t xml:space="preserve"> </w:t>
      </w:r>
      <w:r w:rsidR="00473FE8" w:rsidRPr="0071272B">
        <w:rPr>
          <w:rFonts w:ascii="Arial" w:hAnsi="Arial" w:cs="Arial"/>
          <w:color w:val="FF0000"/>
          <w:sz w:val="22"/>
          <w:szCs w:val="22"/>
          <w:u w:val="single"/>
        </w:rPr>
        <w:t>4</w:t>
      </w:r>
      <w:r w:rsidR="00341C42" w:rsidRPr="0071272B">
        <w:rPr>
          <w:rFonts w:ascii="Arial" w:hAnsi="Arial" w:cs="Arial"/>
          <w:color w:val="FF0000"/>
          <w:sz w:val="22"/>
          <w:szCs w:val="22"/>
          <w:u w:val="single"/>
        </w:rPr>
        <w:t>.</w:t>
      </w:r>
      <w:r w:rsidR="00CE5CFA" w:rsidRPr="0071272B">
        <w:rPr>
          <w:rFonts w:ascii="Arial" w:hAnsi="Arial" w:cs="Arial"/>
          <w:color w:val="FF0000"/>
          <w:sz w:val="22"/>
          <w:szCs w:val="22"/>
          <w:u w:val="single"/>
        </w:rPr>
        <w:t>1.1</w:t>
      </w:r>
      <w:r w:rsidR="00B058A8" w:rsidRPr="0071272B">
        <w:rPr>
          <w:rFonts w:ascii="Arial" w:hAnsi="Arial" w:cs="Arial"/>
          <w:color w:val="FF0000"/>
          <w:sz w:val="22"/>
          <w:szCs w:val="22"/>
          <w:u w:val="single"/>
        </w:rPr>
        <w:t xml:space="preserve"> to its Purchased Energy</w:t>
      </w:r>
      <w:r w:rsidRPr="0071272B">
        <w:rPr>
          <w:rFonts w:ascii="Arial" w:hAnsi="Arial" w:cs="Arial"/>
          <w:color w:val="FF0000"/>
          <w:sz w:val="22"/>
          <w:szCs w:val="22"/>
          <w:u w:val="single"/>
        </w:rPr>
        <w:t>.</w:t>
      </w:r>
      <w:bookmarkEnd w:id="5"/>
      <w:r w:rsidR="00170FF6" w:rsidRPr="0071272B">
        <w:rPr>
          <w:rFonts w:ascii="Arial" w:hAnsi="Arial" w:cs="Arial"/>
          <w:color w:val="FF0000"/>
          <w:sz w:val="22"/>
          <w:szCs w:val="22"/>
          <w:u w:val="single"/>
        </w:rPr>
        <w:t xml:space="preserve"> </w:t>
      </w:r>
    </w:p>
    <w:p w14:paraId="5C96A234" w14:textId="360BCCA4" w:rsidR="00643D7A" w:rsidRPr="0071272B" w:rsidRDefault="00643D7A" w:rsidP="009C51CF">
      <w:pPr>
        <w:pStyle w:val="sixa"/>
        <w:numPr>
          <w:ilvl w:val="0"/>
          <w:numId w:val="0"/>
        </w:numPr>
        <w:ind w:left="1260"/>
        <w:rPr>
          <w:rFonts w:ascii="Arial" w:hAnsi="Arial" w:cs="Arial"/>
          <w:color w:val="FF0000"/>
          <w:sz w:val="22"/>
          <w:szCs w:val="22"/>
          <w:u w:val="single"/>
        </w:rPr>
      </w:pPr>
      <w:r w:rsidRPr="0071272B">
        <w:rPr>
          <w:rFonts w:ascii="Arial" w:hAnsi="Arial" w:cs="Arial"/>
          <w:bCs w:val="0"/>
          <w:color w:val="FF0000"/>
          <w:sz w:val="22"/>
          <w:szCs w:val="22"/>
          <w:u w:val="single"/>
        </w:rPr>
        <w:t xml:space="preserve">NOTE: see ISO 50001 and 50004 for guidance on how to </w:t>
      </w:r>
      <w:r w:rsidR="00D8560D" w:rsidRPr="0071272B">
        <w:rPr>
          <w:rFonts w:ascii="Arial" w:hAnsi="Arial" w:cs="Arial"/>
          <w:bCs w:val="0"/>
          <w:color w:val="FF0000"/>
          <w:sz w:val="22"/>
          <w:szCs w:val="22"/>
          <w:u w:val="single"/>
        </w:rPr>
        <w:t xml:space="preserve">normalize energy data and how to </w:t>
      </w:r>
      <w:r w:rsidRPr="0071272B">
        <w:rPr>
          <w:rFonts w:ascii="Arial" w:hAnsi="Arial" w:cs="Arial"/>
          <w:bCs w:val="0"/>
          <w:color w:val="FF0000"/>
          <w:sz w:val="22"/>
          <w:szCs w:val="22"/>
          <w:u w:val="single"/>
        </w:rPr>
        <w:t>construct an energy baseline.</w:t>
      </w:r>
      <w:r w:rsidR="00D8560D" w:rsidRPr="0071272B">
        <w:rPr>
          <w:rFonts w:ascii="Arial" w:hAnsi="Arial" w:cs="Arial"/>
          <w:bCs w:val="0"/>
          <w:color w:val="FF0000"/>
          <w:sz w:val="22"/>
          <w:szCs w:val="22"/>
          <w:u w:val="single"/>
        </w:rPr>
        <w:t xml:space="preserve"> Normalization is intended to make the data for different years mutually comparable, by netting out the effect of changes in production and possibly of weather for an industrial </w:t>
      </w:r>
      <w:proofErr w:type="gramStart"/>
      <w:r w:rsidR="00D8560D" w:rsidRPr="0071272B">
        <w:rPr>
          <w:rFonts w:ascii="Arial" w:hAnsi="Arial" w:cs="Arial"/>
          <w:bCs w:val="0"/>
          <w:color w:val="FF0000"/>
          <w:sz w:val="22"/>
          <w:szCs w:val="22"/>
          <w:u w:val="single"/>
        </w:rPr>
        <w:t>facility</w:t>
      </w:r>
      <w:r w:rsidR="008865F2" w:rsidRPr="0071272B">
        <w:rPr>
          <w:rFonts w:ascii="Arial" w:hAnsi="Arial" w:cs="Arial"/>
          <w:bCs w:val="0"/>
          <w:color w:val="FF0000"/>
          <w:sz w:val="22"/>
          <w:szCs w:val="22"/>
          <w:u w:val="single"/>
        </w:rPr>
        <w:t>, and</w:t>
      </w:r>
      <w:proofErr w:type="gramEnd"/>
      <w:r w:rsidR="008865F2" w:rsidRPr="0071272B">
        <w:rPr>
          <w:rFonts w:ascii="Arial" w:hAnsi="Arial" w:cs="Arial"/>
          <w:bCs w:val="0"/>
          <w:color w:val="FF0000"/>
          <w:sz w:val="22"/>
          <w:szCs w:val="22"/>
          <w:u w:val="single"/>
        </w:rPr>
        <w:t xml:space="preserve"> netting out the effects of changes in occupancy and weather for a building.</w:t>
      </w:r>
    </w:p>
    <w:p w14:paraId="2ECF8534" w14:textId="77777777" w:rsidR="00B058A8" w:rsidRPr="0071272B" w:rsidRDefault="00B058A8" w:rsidP="00B058A8">
      <w:pPr>
        <w:pStyle w:val="sixa"/>
        <w:numPr>
          <w:ilvl w:val="0"/>
          <w:numId w:val="0"/>
        </w:numPr>
        <w:ind w:left="2610"/>
        <w:rPr>
          <w:rFonts w:ascii="Arial" w:hAnsi="Arial" w:cs="Arial"/>
          <w:color w:val="FF0000"/>
          <w:sz w:val="22"/>
          <w:szCs w:val="22"/>
          <w:u w:val="single"/>
        </w:rPr>
      </w:pPr>
    </w:p>
    <w:p w14:paraId="6A35E64B" w14:textId="3E63F947" w:rsidR="00B058A8" w:rsidRPr="0071272B" w:rsidRDefault="005977F8" w:rsidP="002A152E">
      <w:pPr>
        <w:pStyle w:val="sixa"/>
        <w:numPr>
          <w:ilvl w:val="0"/>
          <w:numId w:val="0"/>
        </w:numPr>
        <w:ind w:left="1260"/>
        <w:rPr>
          <w:rFonts w:ascii="Arial" w:hAnsi="Arial" w:cs="Arial"/>
          <w:color w:val="FF0000"/>
          <w:sz w:val="22"/>
          <w:szCs w:val="22"/>
          <w:u w:val="single"/>
        </w:rPr>
      </w:pPr>
      <w:r w:rsidRPr="0071272B">
        <w:rPr>
          <w:rFonts w:ascii="Arial" w:hAnsi="Arial" w:cs="Arial"/>
          <w:b/>
          <w:bCs w:val="0"/>
          <w:color w:val="FF0000"/>
          <w:sz w:val="22"/>
          <w:szCs w:val="22"/>
          <w:u w:val="single"/>
        </w:rPr>
        <w:t>4</w:t>
      </w:r>
      <w:r w:rsidR="00B058A8" w:rsidRPr="0071272B">
        <w:rPr>
          <w:rFonts w:ascii="Arial" w:hAnsi="Arial" w:cs="Arial"/>
          <w:b/>
          <w:bCs w:val="0"/>
          <w:color w:val="FF0000"/>
          <w:sz w:val="22"/>
          <w:szCs w:val="22"/>
          <w:u w:val="single"/>
        </w:rPr>
        <w:t>.1.</w:t>
      </w:r>
      <w:r w:rsidR="00DF0454" w:rsidRPr="0071272B">
        <w:rPr>
          <w:rFonts w:ascii="Arial" w:hAnsi="Arial" w:cs="Arial"/>
          <w:b/>
          <w:bCs w:val="0"/>
          <w:color w:val="FF0000"/>
          <w:sz w:val="22"/>
          <w:szCs w:val="22"/>
          <w:u w:val="single"/>
        </w:rPr>
        <w:t>2</w:t>
      </w:r>
      <w:r w:rsidRPr="0071272B">
        <w:rPr>
          <w:rFonts w:ascii="Arial" w:hAnsi="Arial" w:cs="Arial"/>
          <w:b/>
          <w:bCs w:val="0"/>
          <w:color w:val="FF0000"/>
          <w:sz w:val="22"/>
          <w:szCs w:val="22"/>
          <w:u w:val="single"/>
        </w:rPr>
        <w:t>.</w:t>
      </w:r>
      <w:r w:rsidR="00B058A8" w:rsidRPr="0071272B">
        <w:rPr>
          <w:rFonts w:ascii="Arial" w:hAnsi="Arial" w:cs="Arial"/>
          <w:b/>
          <w:bCs w:val="0"/>
          <w:color w:val="FF0000"/>
          <w:sz w:val="22"/>
          <w:szCs w:val="22"/>
          <w:u w:val="single"/>
        </w:rPr>
        <w:t xml:space="preserve">2. </w:t>
      </w:r>
      <w:bookmarkStart w:id="6" w:name="_Hlk102745126"/>
      <w:r w:rsidR="00B058A8" w:rsidRPr="0071272B">
        <w:rPr>
          <w:rFonts w:ascii="Arial" w:hAnsi="Arial" w:cs="Arial"/>
          <w:color w:val="FF0000"/>
          <w:sz w:val="22"/>
          <w:szCs w:val="22"/>
          <w:u w:val="single"/>
        </w:rPr>
        <w:t xml:space="preserve">The </w:t>
      </w:r>
      <w:r w:rsidR="00CE5CFA" w:rsidRPr="0071272B">
        <w:rPr>
          <w:rFonts w:ascii="Arial" w:hAnsi="Arial" w:cs="Arial"/>
          <w:color w:val="FF0000"/>
          <w:sz w:val="22"/>
          <w:szCs w:val="22"/>
          <w:u w:val="single"/>
        </w:rPr>
        <w:t xml:space="preserve">normalized </w:t>
      </w:r>
      <w:r w:rsidR="00B058A8" w:rsidRPr="0071272B">
        <w:rPr>
          <w:rFonts w:ascii="Arial" w:hAnsi="Arial" w:cs="Arial"/>
          <w:color w:val="FF0000"/>
          <w:sz w:val="22"/>
          <w:szCs w:val="22"/>
          <w:u w:val="single"/>
        </w:rPr>
        <w:t xml:space="preserve">emissions </w:t>
      </w:r>
      <w:r w:rsidR="00643D7A" w:rsidRPr="0071272B">
        <w:rPr>
          <w:rFonts w:ascii="Arial" w:hAnsi="Arial" w:cs="Arial"/>
          <w:color w:val="FF0000"/>
          <w:sz w:val="22"/>
          <w:szCs w:val="22"/>
          <w:u w:val="single"/>
        </w:rPr>
        <w:t xml:space="preserve">of the facility or organization </w:t>
      </w:r>
      <w:r w:rsidR="00B058A8" w:rsidRPr="0071272B">
        <w:rPr>
          <w:rFonts w:ascii="Arial" w:hAnsi="Arial" w:cs="Arial"/>
          <w:color w:val="FF0000"/>
          <w:sz w:val="22"/>
          <w:szCs w:val="22"/>
          <w:u w:val="single"/>
        </w:rPr>
        <w:t xml:space="preserve">shall be determined by fuel type by applying the emission factors determined in accordance with Section </w:t>
      </w:r>
      <w:r w:rsidR="00643D7A" w:rsidRPr="0071272B">
        <w:rPr>
          <w:rFonts w:ascii="Arial" w:hAnsi="Arial" w:cs="Arial"/>
          <w:color w:val="FF0000"/>
          <w:sz w:val="22"/>
          <w:szCs w:val="22"/>
          <w:u w:val="single"/>
        </w:rPr>
        <w:t>4</w:t>
      </w:r>
      <w:r w:rsidR="00B058A8" w:rsidRPr="0071272B">
        <w:rPr>
          <w:rFonts w:ascii="Arial" w:hAnsi="Arial" w:cs="Arial"/>
          <w:color w:val="FF0000"/>
          <w:sz w:val="22"/>
          <w:szCs w:val="22"/>
          <w:u w:val="single"/>
        </w:rPr>
        <w:t>.1.1</w:t>
      </w:r>
      <w:r w:rsidR="00CE5CFA" w:rsidRPr="0071272B">
        <w:rPr>
          <w:rFonts w:ascii="Arial" w:hAnsi="Arial" w:cs="Arial"/>
          <w:color w:val="FF0000"/>
          <w:sz w:val="22"/>
          <w:szCs w:val="22"/>
          <w:u w:val="single"/>
        </w:rPr>
        <w:t xml:space="preserve"> to the normalized energy use of the facility or organization.</w:t>
      </w:r>
      <w:bookmarkEnd w:id="6"/>
      <w:r w:rsidR="002A152E" w:rsidRPr="0071272B">
        <w:rPr>
          <w:rFonts w:ascii="Arial" w:hAnsi="Arial" w:cs="Arial"/>
          <w:color w:val="FF0000"/>
          <w:sz w:val="22"/>
          <w:szCs w:val="22"/>
          <w:u w:val="single"/>
        </w:rPr>
        <w:t xml:space="preserve"> When renewable energy is employed, the emissions in each hour shall be the electricity consumption in that hour less the renewable energy production in that hour.</w:t>
      </w:r>
      <w:r w:rsidR="00B67393" w:rsidRPr="0071272B">
        <w:rPr>
          <w:rFonts w:ascii="Arial" w:hAnsi="Arial" w:cs="Arial"/>
          <w:color w:val="FF0000"/>
          <w:sz w:val="22"/>
          <w:szCs w:val="22"/>
          <w:u w:val="single"/>
        </w:rPr>
        <w:t xml:space="preserve"> Renewable energy production may be summed over many sources, both on-site and off-site.</w:t>
      </w:r>
    </w:p>
    <w:p w14:paraId="3C4A0CC6" w14:textId="7C795D3D" w:rsidR="002A152E" w:rsidRPr="0071272B" w:rsidRDefault="002A152E" w:rsidP="002A152E">
      <w:pPr>
        <w:pStyle w:val="sixa"/>
        <w:numPr>
          <w:ilvl w:val="0"/>
          <w:numId w:val="0"/>
        </w:numPr>
        <w:ind w:left="1260"/>
        <w:rPr>
          <w:rFonts w:ascii="Arial" w:hAnsi="Arial" w:cs="Arial"/>
          <w:color w:val="FF0000"/>
          <w:sz w:val="22"/>
          <w:szCs w:val="22"/>
          <w:u w:val="single"/>
        </w:rPr>
      </w:pPr>
      <w:r w:rsidRPr="0071272B">
        <w:rPr>
          <w:rFonts w:ascii="Arial" w:hAnsi="Arial" w:cs="Arial"/>
          <w:b/>
          <w:bCs w:val="0"/>
          <w:color w:val="FF0000"/>
          <w:sz w:val="22"/>
          <w:szCs w:val="22"/>
          <w:u w:val="single"/>
        </w:rPr>
        <w:t>NOTE:</w:t>
      </w:r>
      <w:r w:rsidRPr="0071272B">
        <w:rPr>
          <w:rFonts w:ascii="Arial" w:hAnsi="Arial" w:cs="Arial"/>
          <w:color w:val="FF0000"/>
          <w:sz w:val="22"/>
          <w:szCs w:val="22"/>
          <w:u w:val="single"/>
        </w:rPr>
        <w:t xml:space="preserve"> for some hours this may be a negative number.</w:t>
      </w:r>
    </w:p>
    <w:p w14:paraId="11D08C21" w14:textId="77777777" w:rsidR="00306FF0" w:rsidRPr="0071272B" w:rsidRDefault="00306FF0" w:rsidP="002A152E">
      <w:pPr>
        <w:pStyle w:val="sixa"/>
        <w:numPr>
          <w:ilvl w:val="0"/>
          <w:numId w:val="0"/>
        </w:numPr>
        <w:ind w:left="1260"/>
        <w:rPr>
          <w:rFonts w:ascii="Arial" w:hAnsi="Arial" w:cs="Arial"/>
          <w:color w:val="FF0000"/>
          <w:sz w:val="22"/>
          <w:szCs w:val="22"/>
          <w:u w:val="single"/>
        </w:rPr>
      </w:pPr>
    </w:p>
    <w:p w14:paraId="0631BB5C" w14:textId="165470F8" w:rsidR="00DF0A85" w:rsidRPr="0071272B" w:rsidRDefault="00DF0A85" w:rsidP="002A152E">
      <w:pPr>
        <w:pStyle w:val="sixa"/>
        <w:numPr>
          <w:ilvl w:val="0"/>
          <w:numId w:val="0"/>
        </w:numPr>
        <w:ind w:left="1260"/>
        <w:rPr>
          <w:rFonts w:ascii="Arial" w:hAnsi="Arial" w:cs="Arial"/>
          <w:color w:val="FF0000"/>
          <w:sz w:val="22"/>
          <w:szCs w:val="22"/>
          <w:u w:val="single"/>
        </w:rPr>
      </w:pPr>
      <w:r w:rsidRPr="0071272B">
        <w:rPr>
          <w:rFonts w:ascii="Arial" w:hAnsi="Arial" w:cs="Arial"/>
          <w:b/>
          <w:bCs w:val="0"/>
          <w:color w:val="FF0000"/>
          <w:sz w:val="22"/>
          <w:szCs w:val="22"/>
          <w:u w:val="single"/>
        </w:rPr>
        <w:t>4.</w:t>
      </w:r>
      <w:r w:rsidRPr="0071272B">
        <w:rPr>
          <w:rFonts w:ascii="Arial" w:hAnsi="Arial" w:cs="Arial"/>
          <w:color w:val="FF0000"/>
          <w:sz w:val="22"/>
          <w:szCs w:val="22"/>
          <w:u w:val="single"/>
        </w:rPr>
        <w:t>1.2.3. Renewable energy shall be credited according to the equations and restrictions in ASHRAE 90.2-2024.</w:t>
      </w:r>
    </w:p>
    <w:p w14:paraId="30D0B33F" w14:textId="77777777" w:rsidR="00B058A8" w:rsidRPr="0071272B" w:rsidRDefault="00B058A8" w:rsidP="00B058A8">
      <w:pPr>
        <w:pStyle w:val="sixa"/>
        <w:numPr>
          <w:ilvl w:val="0"/>
          <w:numId w:val="0"/>
        </w:numPr>
        <w:rPr>
          <w:rFonts w:ascii="Arial" w:hAnsi="Arial" w:cs="Arial"/>
          <w:color w:val="FF0000"/>
          <w:sz w:val="22"/>
          <w:szCs w:val="22"/>
          <w:u w:val="single"/>
        </w:rPr>
      </w:pPr>
    </w:p>
    <w:p w14:paraId="2DBBF646" w14:textId="068C90F0" w:rsidR="00B058A8" w:rsidRPr="0071272B" w:rsidRDefault="00643D7A" w:rsidP="009C51CF">
      <w:pPr>
        <w:pStyle w:val="eight"/>
        <w:numPr>
          <w:ilvl w:val="0"/>
          <w:numId w:val="0"/>
        </w:numPr>
        <w:ind w:left="1260"/>
        <w:rPr>
          <w:rFonts w:ascii="Arial" w:hAnsi="Arial" w:cs="Arial"/>
          <w:color w:val="FF0000"/>
          <w:sz w:val="22"/>
          <w:szCs w:val="22"/>
          <w:u w:val="single"/>
        </w:rPr>
      </w:pPr>
      <w:bookmarkStart w:id="7" w:name="_Ref495406969"/>
      <w:proofErr w:type="gramStart"/>
      <w:r w:rsidRPr="0071272B">
        <w:rPr>
          <w:rFonts w:ascii="Arial" w:hAnsi="Arial" w:cs="Arial"/>
          <w:b/>
          <w:bCs/>
          <w:color w:val="FF0000"/>
          <w:sz w:val="22"/>
          <w:szCs w:val="22"/>
          <w:u w:val="single"/>
        </w:rPr>
        <w:t>4</w:t>
      </w:r>
      <w:r w:rsidR="00B058A8" w:rsidRPr="0071272B">
        <w:rPr>
          <w:rFonts w:ascii="Arial" w:hAnsi="Arial" w:cs="Arial"/>
          <w:b/>
          <w:bCs/>
          <w:color w:val="FF0000"/>
          <w:sz w:val="22"/>
          <w:szCs w:val="22"/>
          <w:u w:val="single"/>
        </w:rPr>
        <w:t>.1.2.</w:t>
      </w:r>
      <w:r w:rsidR="005977F8" w:rsidRPr="0071272B">
        <w:rPr>
          <w:rFonts w:ascii="Arial" w:hAnsi="Arial" w:cs="Arial"/>
          <w:b/>
          <w:bCs/>
          <w:color w:val="FF0000"/>
          <w:sz w:val="22"/>
          <w:szCs w:val="22"/>
          <w:u w:val="single"/>
        </w:rPr>
        <w:t>3</w:t>
      </w:r>
      <w:r w:rsidR="00B058A8" w:rsidRPr="0071272B">
        <w:rPr>
          <w:rFonts w:ascii="Arial" w:hAnsi="Arial" w:cs="Arial"/>
          <w:b/>
          <w:bCs/>
          <w:color w:val="FF0000"/>
          <w:sz w:val="22"/>
          <w:szCs w:val="22"/>
          <w:u w:val="single"/>
        </w:rPr>
        <w:t xml:space="preserve">  </w:t>
      </w:r>
      <w:r w:rsidR="00B058A8" w:rsidRPr="0071272B">
        <w:rPr>
          <w:rFonts w:ascii="Arial" w:hAnsi="Arial" w:cs="Arial"/>
          <w:color w:val="FF0000"/>
          <w:sz w:val="22"/>
          <w:szCs w:val="22"/>
          <w:u w:val="single"/>
        </w:rPr>
        <w:t>Estimated</w:t>
      </w:r>
      <w:proofErr w:type="gramEnd"/>
      <w:r w:rsidR="00B058A8" w:rsidRPr="0071272B">
        <w:rPr>
          <w:rFonts w:ascii="Arial" w:hAnsi="Arial" w:cs="Arial"/>
          <w:color w:val="FF0000"/>
          <w:sz w:val="22"/>
          <w:szCs w:val="22"/>
          <w:u w:val="single"/>
        </w:rPr>
        <w:t xml:space="preserve"> emission savings with respect to the </w:t>
      </w:r>
      <w:r w:rsidR="005977F8" w:rsidRPr="0071272B">
        <w:rPr>
          <w:rFonts w:ascii="Arial" w:hAnsi="Arial" w:cs="Arial"/>
          <w:color w:val="FF0000"/>
          <w:sz w:val="22"/>
          <w:szCs w:val="22"/>
          <w:u w:val="single"/>
        </w:rPr>
        <w:t xml:space="preserve">facility or organization </w:t>
      </w:r>
      <w:r w:rsidR="00B058A8" w:rsidRPr="0071272B">
        <w:rPr>
          <w:rFonts w:ascii="Arial" w:hAnsi="Arial" w:cs="Arial"/>
          <w:color w:val="FF0000"/>
          <w:sz w:val="22"/>
          <w:szCs w:val="22"/>
          <w:u w:val="single"/>
        </w:rPr>
        <w:t xml:space="preserve">shall be the difference between the emissions of the </w:t>
      </w:r>
      <w:r w:rsidRPr="0071272B">
        <w:rPr>
          <w:rFonts w:ascii="Arial" w:hAnsi="Arial" w:cs="Arial"/>
          <w:color w:val="FF0000"/>
          <w:sz w:val="22"/>
          <w:szCs w:val="22"/>
          <w:u w:val="single"/>
        </w:rPr>
        <w:t>baseline and</w:t>
      </w:r>
      <w:r w:rsidR="00B058A8" w:rsidRPr="0071272B">
        <w:rPr>
          <w:rFonts w:ascii="Arial" w:hAnsi="Arial" w:cs="Arial"/>
          <w:color w:val="FF0000"/>
          <w:sz w:val="22"/>
          <w:szCs w:val="22"/>
          <w:u w:val="single"/>
        </w:rPr>
        <w:t xml:space="preserve"> the </w:t>
      </w:r>
      <w:r w:rsidRPr="0071272B">
        <w:rPr>
          <w:rFonts w:ascii="Arial" w:hAnsi="Arial" w:cs="Arial"/>
          <w:color w:val="FF0000"/>
          <w:sz w:val="22"/>
          <w:szCs w:val="22"/>
          <w:u w:val="single"/>
        </w:rPr>
        <w:t xml:space="preserve">normalized </w:t>
      </w:r>
      <w:r w:rsidR="00B058A8" w:rsidRPr="0071272B">
        <w:rPr>
          <w:rFonts w:ascii="Arial" w:hAnsi="Arial" w:cs="Arial"/>
          <w:color w:val="FF0000"/>
          <w:sz w:val="22"/>
          <w:szCs w:val="22"/>
          <w:u w:val="single"/>
        </w:rPr>
        <w:t xml:space="preserve">emissions of the </w:t>
      </w:r>
      <w:r w:rsidRPr="0071272B">
        <w:rPr>
          <w:rFonts w:ascii="Arial" w:hAnsi="Arial" w:cs="Arial"/>
          <w:color w:val="FF0000"/>
          <w:sz w:val="22"/>
          <w:szCs w:val="22"/>
          <w:u w:val="single"/>
        </w:rPr>
        <w:t>facility or organization</w:t>
      </w:r>
      <w:r w:rsidR="008865F2" w:rsidRPr="0071272B">
        <w:rPr>
          <w:rFonts w:ascii="Arial" w:hAnsi="Arial" w:cs="Arial"/>
          <w:color w:val="FF0000"/>
          <w:sz w:val="22"/>
          <w:szCs w:val="22"/>
          <w:u w:val="single"/>
        </w:rPr>
        <w:t>, based on metered energy consumption by hour</w:t>
      </w:r>
      <w:r w:rsidR="00B058A8" w:rsidRPr="0071272B">
        <w:rPr>
          <w:rFonts w:ascii="Arial" w:hAnsi="Arial" w:cs="Arial"/>
          <w:color w:val="FF0000"/>
          <w:sz w:val="22"/>
          <w:szCs w:val="22"/>
          <w:u w:val="single"/>
        </w:rPr>
        <w:t>.</w:t>
      </w:r>
      <w:bookmarkEnd w:id="7"/>
    </w:p>
    <w:p w14:paraId="66805CFE" w14:textId="77777777" w:rsidR="000D50A5" w:rsidRPr="0071272B" w:rsidRDefault="000D50A5" w:rsidP="000D50A5">
      <w:pPr>
        <w:spacing w:after="200" w:line="276" w:lineRule="auto"/>
        <w:rPr>
          <w:rStyle w:val="Heading1Char1"/>
          <w:rFonts w:ascii="Arial" w:hAnsi="Arial" w:cs="Arial"/>
          <w:color w:val="FF0000"/>
          <w:sz w:val="22"/>
          <w:szCs w:val="22"/>
          <w:u w:val="single"/>
        </w:rPr>
      </w:pPr>
    </w:p>
    <w:p w14:paraId="3F222BC1" w14:textId="56366402" w:rsidR="000D50A5" w:rsidRPr="0071272B" w:rsidRDefault="00643D7A" w:rsidP="005D23A0">
      <w:pPr>
        <w:pStyle w:val="ListParagraph"/>
        <w:spacing w:after="60"/>
        <w:contextualSpacing/>
        <w:outlineLvl w:val="2"/>
        <w:rPr>
          <w:rFonts w:ascii="Arial" w:hAnsi="Arial" w:cs="Arial"/>
          <w:bCs/>
          <w:color w:val="FF0000"/>
          <w:sz w:val="22"/>
          <w:szCs w:val="22"/>
          <w:u w:val="single"/>
        </w:rPr>
      </w:pPr>
      <w:r w:rsidRPr="0071272B">
        <w:rPr>
          <w:rFonts w:ascii="Arial" w:hAnsi="Arial" w:cs="Arial"/>
          <w:b/>
          <w:color w:val="FF0000"/>
          <w:sz w:val="22"/>
          <w:szCs w:val="22"/>
          <w:u w:val="single"/>
        </w:rPr>
        <w:t>4.2</w:t>
      </w:r>
      <w:r w:rsidRPr="0071272B">
        <w:rPr>
          <w:rFonts w:ascii="Arial" w:hAnsi="Arial" w:cs="Arial"/>
          <w:bCs/>
          <w:color w:val="FF0000"/>
          <w:sz w:val="22"/>
          <w:szCs w:val="22"/>
          <w:u w:val="single"/>
        </w:rPr>
        <w:t xml:space="preserve"> </w:t>
      </w:r>
      <w:r w:rsidR="000D50A5" w:rsidRPr="0071272B">
        <w:rPr>
          <w:rFonts w:ascii="Arial" w:hAnsi="Arial" w:cs="Arial"/>
          <w:bCs/>
          <w:color w:val="FF0000"/>
          <w:sz w:val="22"/>
          <w:szCs w:val="22"/>
          <w:u w:val="single"/>
        </w:rPr>
        <w:t>Th</w:t>
      </w:r>
      <w:r w:rsidR="00E451BB" w:rsidRPr="0071272B">
        <w:rPr>
          <w:rFonts w:ascii="Arial" w:hAnsi="Arial" w:cs="Arial"/>
          <w:bCs/>
          <w:color w:val="FF0000"/>
          <w:sz w:val="22"/>
          <w:szCs w:val="22"/>
          <w:u w:val="single"/>
        </w:rPr>
        <w:t>e CO</w:t>
      </w:r>
      <w:r w:rsidR="00E451BB" w:rsidRPr="0071272B">
        <w:rPr>
          <w:rFonts w:ascii="Arial" w:hAnsi="Arial" w:cs="Arial"/>
          <w:bCs/>
          <w:color w:val="FF0000"/>
          <w:sz w:val="22"/>
          <w:szCs w:val="22"/>
          <w:u w:val="single"/>
          <w:vertAlign w:val="subscript"/>
        </w:rPr>
        <w:t>2</w:t>
      </w:r>
      <w:r w:rsidR="00E451BB" w:rsidRPr="0071272B">
        <w:rPr>
          <w:rFonts w:ascii="Arial" w:hAnsi="Arial" w:cs="Arial"/>
          <w:bCs/>
          <w:color w:val="FF0000"/>
          <w:sz w:val="22"/>
          <w:szCs w:val="22"/>
          <w:u w:val="single"/>
        </w:rPr>
        <w:t xml:space="preserve">e </w:t>
      </w:r>
      <w:r w:rsidR="000D50A5" w:rsidRPr="0071272B">
        <w:rPr>
          <w:rFonts w:ascii="Arial" w:hAnsi="Arial" w:cs="Arial"/>
          <w:bCs/>
          <w:color w:val="FF0000"/>
          <w:sz w:val="22"/>
          <w:szCs w:val="22"/>
          <w:u w:val="single"/>
        </w:rPr>
        <w:t>emission factors for electricity use shall be the levelized</w:t>
      </w:r>
      <w:r w:rsidR="002A5758" w:rsidRPr="0071272B">
        <w:rPr>
          <w:rFonts w:ascii="Arial" w:hAnsi="Arial" w:cs="Arial"/>
          <w:bCs/>
          <w:color w:val="FF0000"/>
          <w:sz w:val="22"/>
          <w:szCs w:val="22"/>
          <w:u w:val="single"/>
        </w:rPr>
        <w:t xml:space="preserve"> </w:t>
      </w:r>
      <w:r w:rsidR="00E451BB" w:rsidRPr="0071272B">
        <w:rPr>
          <w:rFonts w:ascii="Arial" w:hAnsi="Arial" w:cs="Arial"/>
          <w:bCs/>
          <w:color w:val="FF0000"/>
          <w:sz w:val="22"/>
          <w:szCs w:val="22"/>
          <w:u w:val="single"/>
        </w:rPr>
        <w:t>CO</w:t>
      </w:r>
      <w:r w:rsidR="00E451BB" w:rsidRPr="0071272B">
        <w:rPr>
          <w:rFonts w:ascii="Arial" w:hAnsi="Arial" w:cs="Arial"/>
          <w:bCs/>
          <w:color w:val="FF0000"/>
          <w:sz w:val="22"/>
          <w:szCs w:val="22"/>
          <w:u w:val="single"/>
          <w:vertAlign w:val="subscript"/>
        </w:rPr>
        <w:t>2</w:t>
      </w:r>
      <w:r w:rsidR="00E451BB" w:rsidRPr="0071272B">
        <w:rPr>
          <w:rFonts w:ascii="Arial" w:hAnsi="Arial" w:cs="Arial"/>
          <w:bCs/>
          <w:color w:val="FF0000"/>
          <w:sz w:val="22"/>
          <w:szCs w:val="22"/>
          <w:u w:val="single"/>
        </w:rPr>
        <w:t>e</w:t>
      </w:r>
      <w:r w:rsidR="000D50A5" w:rsidRPr="0071272B">
        <w:rPr>
          <w:rFonts w:ascii="Arial" w:hAnsi="Arial" w:cs="Arial"/>
          <w:bCs/>
          <w:color w:val="FF0000"/>
          <w:sz w:val="22"/>
          <w:szCs w:val="22"/>
          <w:u w:val="single"/>
        </w:rPr>
        <w:t xml:space="preserve"> combined combustion and pre</w:t>
      </w:r>
      <w:r w:rsidR="008A6695" w:rsidRPr="0071272B">
        <w:rPr>
          <w:rFonts w:ascii="Arial" w:hAnsi="Arial" w:cs="Arial"/>
          <w:bCs/>
          <w:color w:val="FF0000"/>
          <w:sz w:val="22"/>
          <w:szCs w:val="22"/>
          <w:u w:val="single"/>
        </w:rPr>
        <w:t>-</w:t>
      </w:r>
      <w:r w:rsidR="000D50A5" w:rsidRPr="0071272B">
        <w:rPr>
          <w:rFonts w:ascii="Arial" w:hAnsi="Arial" w:cs="Arial"/>
          <w:bCs/>
          <w:color w:val="FF0000"/>
          <w:sz w:val="22"/>
          <w:szCs w:val="22"/>
          <w:u w:val="single"/>
        </w:rPr>
        <w:t xml:space="preserve">combustion, end-use emission rates having 100-year </w:t>
      </w:r>
      <w:r w:rsidR="008A6695" w:rsidRPr="0071272B">
        <w:rPr>
          <w:rFonts w:ascii="Arial" w:hAnsi="Arial" w:cs="Arial"/>
          <w:bCs/>
          <w:color w:val="FF0000"/>
          <w:sz w:val="22"/>
          <w:szCs w:val="22"/>
          <w:u w:val="single"/>
        </w:rPr>
        <w:t>IPCC 6</w:t>
      </w:r>
      <w:r w:rsidR="008A6695" w:rsidRPr="0071272B">
        <w:rPr>
          <w:rFonts w:ascii="Arial" w:hAnsi="Arial" w:cs="Arial"/>
          <w:bCs/>
          <w:color w:val="FF0000"/>
          <w:sz w:val="22"/>
          <w:szCs w:val="22"/>
          <w:u w:val="single"/>
          <w:vertAlign w:val="superscript"/>
        </w:rPr>
        <w:t>th</w:t>
      </w:r>
      <w:r w:rsidR="008A6695" w:rsidRPr="0071272B">
        <w:rPr>
          <w:rFonts w:ascii="Arial" w:hAnsi="Arial" w:cs="Arial"/>
          <w:bCs/>
          <w:color w:val="FF0000"/>
          <w:sz w:val="22"/>
          <w:szCs w:val="22"/>
          <w:u w:val="single"/>
        </w:rPr>
        <w:t xml:space="preserve"> Assessment Report </w:t>
      </w:r>
      <w:r w:rsidR="000D50A5" w:rsidRPr="0071272B">
        <w:rPr>
          <w:rFonts w:ascii="Arial" w:hAnsi="Arial" w:cs="Arial"/>
          <w:bCs/>
          <w:color w:val="FF0000"/>
          <w:sz w:val="22"/>
          <w:szCs w:val="22"/>
          <w:u w:val="single"/>
        </w:rPr>
        <w:t xml:space="preserve">Global Warming Potential </w:t>
      </w:r>
      <w:r w:rsidR="008A6695" w:rsidRPr="0071272B">
        <w:rPr>
          <w:rFonts w:ascii="Arial" w:hAnsi="Arial" w:cs="Arial"/>
          <w:bCs/>
          <w:color w:val="FF0000"/>
          <w:sz w:val="22"/>
          <w:szCs w:val="22"/>
          <w:u w:val="single"/>
        </w:rPr>
        <w:t xml:space="preserve">as </w:t>
      </w:r>
      <w:r w:rsidR="000D50A5" w:rsidRPr="0071272B">
        <w:rPr>
          <w:rFonts w:ascii="Arial" w:hAnsi="Arial" w:cs="Arial"/>
          <w:bCs/>
          <w:color w:val="FF0000"/>
          <w:sz w:val="22"/>
          <w:szCs w:val="22"/>
          <w:u w:val="single"/>
        </w:rPr>
        <w:t>calculated using the 202</w:t>
      </w:r>
      <w:r w:rsidR="005D23A0" w:rsidRPr="0071272B">
        <w:rPr>
          <w:rFonts w:ascii="Arial" w:hAnsi="Arial" w:cs="Arial"/>
          <w:bCs/>
          <w:color w:val="FF0000"/>
          <w:sz w:val="22"/>
          <w:szCs w:val="22"/>
          <w:u w:val="single"/>
        </w:rPr>
        <w:t>3</w:t>
      </w:r>
      <w:r w:rsidR="000D50A5" w:rsidRPr="0071272B">
        <w:rPr>
          <w:rFonts w:ascii="Arial" w:hAnsi="Arial" w:cs="Arial"/>
          <w:bCs/>
          <w:color w:val="FF0000"/>
          <w:sz w:val="22"/>
          <w:szCs w:val="22"/>
          <w:u w:val="single"/>
        </w:rPr>
        <w:t xml:space="preserve"> Cambium database</w:t>
      </w:r>
      <w:r w:rsidR="000D50A5" w:rsidRPr="0071272B">
        <w:rPr>
          <w:rFonts w:ascii="Arial" w:hAnsi="Arial" w:cs="Arial"/>
          <w:color w:val="FF0000"/>
          <w:sz w:val="22"/>
          <w:szCs w:val="22"/>
          <w:u w:val="single"/>
          <w:vertAlign w:val="superscript"/>
        </w:rPr>
        <w:footnoteReference w:id="4"/>
      </w:r>
      <w:r w:rsidR="000D50A5" w:rsidRPr="0071272B">
        <w:rPr>
          <w:rFonts w:ascii="Arial" w:hAnsi="Arial" w:cs="Arial"/>
          <w:bCs/>
          <w:color w:val="FF0000"/>
          <w:sz w:val="22"/>
          <w:szCs w:val="22"/>
          <w:u w:val="single"/>
          <w:vertAlign w:val="superscript"/>
        </w:rPr>
        <w:t>,</w:t>
      </w:r>
      <w:r w:rsidR="000D50A5" w:rsidRPr="0071272B">
        <w:rPr>
          <w:rFonts w:ascii="Arial" w:hAnsi="Arial" w:cs="Arial"/>
          <w:color w:val="FF0000"/>
          <w:sz w:val="22"/>
          <w:szCs w:val="22"/>
          <w:u w:val="single"/>
          <w:vertAlign w:val="superscript"/>
        </w:rPr>
        <w:footnoteReference w:id="5"/>
      </w:r>
      <w:r w:rsidR="000D50A5" w:rsidRPr="0071272B">
        <w:rPr>
          <w:rFonts w:ascii="Arial" w:hAnsi="Arial" w:cs="Arial"/>
          <w:bCs/>
          <w:color w:val="FF0000"/>
          <w:sz w:val="22"/>
          <w:szCs w:val="22"/>
          <w:u w:val="single"/>
        </w:rPr>
        <w:t xml:space="preserve"> for the </w:t>
      </w:r>
      <w:r w:rsidR="005D23A0" w:rsidRPr="0071272B">
        <w:rPr>
          <w:rFonts w:ascii="Arial" w:hAnsi="Arial" w:cs="Arial"/>
          <w:bCs/>
          <w:color w:val="FF0000"/>
          <w:sz w:val="22"/>
          <w:szCs w:val="22"/>
          <w:u w:val="single"/>
        </w:rPr>
        <w:t xml:space="preserve"> Mid-case </w:t>
      </w:r>
      <w:r w:rsidR="000D50A5" w:rsidRPr="0071272B">
        <w:rPr>
          <w:rFonts w:ascii="Arial" w:hAnsi="Arial" w:cs="Arial"/>
          <w:bCs/>
          <w:color w:val="FF0000"/>
          <w:sz w:val="22"/>
          <w:szCs w:val="22"/>
          <w:u w:val="single"/>
        </w:rPr>
        <w:t>Scenario for the Long-Run Marginal month-hour CO</w:t>
      </w:r>
      <w:r w:rsidR="000D50A5" w:rsidRPr="0071272B">
        <w:rPr>
          <w:rFonts w:ascii="Arial" w:hAnsi="Arial" w:cs="Arial"/>
          <w:bCs/>
          <w:color w:val="FF0000"/>
          <w:sz w:val="22"/>
          <w:szCs w:val="22"/>
          <w:u w:val="single"/>
          <w:vertAlign w:val="subscript"/>
        </w:rPr>
        <w:t>2</w:t>
      </w:r>
      <w:r w:rsidR="000D50A5" w:rsidRPr="0071272B">
        <w:rPr>
          <w:rFonts w:ascii="Arial" w:hAnsi="Arial" w:cs="Arial"/>
          <w:bCs/>
          <w:color w:val="FF0000"/>
          <w:sz w:val="22"/>
          <w:szCs w:val="22"/>
          <w:u w:val="single"/>
        </w:rPr>
        <w:t xml:space="preserve">e emission rates </w:t>
      </w:r>
      <w:r w:rsidR="000D50A5" w:rsidRPr="0071272B">
        <w:rPr>
          <w:rFonts w:ascii="Arial" w:hAnsi="Arial" w:cs="Arial"/>
          <w:color w:val="FF0000"/>
          <w:sz w:val="22"/>
          <w:szCs w:val="22"/>
          <w:u w:val="single"/>
        </w:rPr>
        <w:t>(lrmer_co2e)</w:t>
      </w:r>
      <w:r w:rsidR="000D50A5" w:rsidRPr="0071272B">
        <w:rPr>
          <w:rFonts w:ascii="Arial" w:hAnsi="Arial" w:cs="Arial"/>
          <w:bCs/>
          <w:color w:val="FF0000"/>
          <w:sz w:val="22"/>
          <w:szCs w:val="22"/>
          <w:u w:val="single"/>
        </w:rPr>
        <w:t xml:space="preserve"> for the applicable Cambium Grid and Emission Assessment </w:t>
      </w:r>
      <w:r w:rsidR="000D50A5" w:rsidRPr="0071272B">
        <w:rPr>
          <w:rFonts w:ascii="Arial" w:hAnsi="Arial" w:cs="Arial"/>
          <w:bCs/>
          <w:color w:val="FF0000"/>
          <w:sz w:val="22"/>
          <w:szCs w:val="22"/>
          <w:u w:val="single"/>
        </w:rPr>
        <w:lastRenderedPageBreak/>
        <w:t xml:space="preserve">(GEA) region in accordance with the local ZIP Code using equation </w:t>
      </w:r>
      <w:r w:rsidR="00CE5CFA" w:rsidRPr="0071272B">
        <w:rPr>
          <w:rFonts w:ascii="Arial" w:hAnsi="Arial" w:cs="Arial"/>
          <w:bCs/>
          <w:color w:val="FF0000"/>
          <w:sz w:val="22"/>
          <w:szCs w:val="22"/>
          <w:u w:val="single"/>
        </w:rPr>
        <w:t>4</w:t>
      </w:r>
      <w:r w:rsidR="000D50A5" w:rsidRPr="0071272B">
        <w:rPr>
          <w:rFonts w:ascii="Arial" w:hAnsi="Arial" w:cs="Arial"/>
          <w:bCs/>
          <w:color w:val="FF0000"/>
          <w:sz w:val="22"/>
          <w:szCs w:val="22"/>
          <w:u w:val="single"/>
        </w:rPr>
        <w:t xml:space="preserve">-2 with a starting </w:t>
      </w:r>
      <w:r w:rsidRPr="0071272B">
        <w:rPr>
          <w:rFonts w:ascii="Arial" w:hAnsi="Arial" w:cs="Arial"/>
          <w:bCs/>
          <w:color w:val="FF0000"/>
          <w:sz w:val="22"/>
          <w:szCs w:val="22"/>
          <w:u w:val="single"/>
        </w:rPr>
        <w:t>year o</w:t>
      </w:r>
      <w:r w:rsidR="00877380" w:rsidRPr="0071272B">
        <w:rPr>
          <w:rFonts w:ascii="Arial" w:hAnsi="Arial" w:cs="Arial"/>
          <w:bCs/>
          <w:color w:val="FF0000"/>
          <w:sz w:val="22"/>
          <w:szCs w:val="22"/>
          <w:u w:val="single"/>
        </w:rPr>
        <w:t>f 2024 and an ending year of 2031</w:t>
      </w:r>
      <w:r w:rsidR="000D50A5" w:rsidRPr="0071272B">
        <w:rPr>
          <w:rFonts w:ascii="Arial" w:hAnsi="Arial" w:cs="Arial"/>
          <w:bCs/>
          <w:color w:val="FF0000"/>
          <w:sz w:val="22"/>
          <w:szCs w:val="22"/>
          <w:u w:val="single"/>
        </w:rPr>
        <w:t>.</w:t>
      </w:r>
      <w:r w:rsidR="000D50A5" w:rsidRPr="0071272B">
        <w:rPr>
          <w:rStyle w:val="FootnoteReference"/>
          <w:rFonts w:ascii="Arial" w:hAnsi="Arial" w:cs="Arial"/>
          <w:color w:val="FF0000"/>
          <w:sz w:val="22"/>
          <w:szCs w:val="22"/>
          <w:u w:val="single"/>
        </w:rPr>
        <w:footnoteReference w:id="6"/>
      </w:r>
      <w:r w:rsidR="000D50A5" w:rsidRPr="0071272B">
        <w:rPr>
          <w:rFonts w:ascii="Arial" w:hAnsi="Arial" w:cs="Arial"/>
          <w:bCs/>
          <w:color w:val="FF0000"/>
          <w:sz w:val="22"/>
          <w:szCs w:val="22"/>
          <w:u w:val="single"/>
          <w:vertAlign w:val="superscript"/>
        </w:rPr>
        <w:t>,</w:t>
      </w:r>
      <w:r w:rsidR="000D50A5" w:rsidRPr="0071272B">
        <w:rPr>
          <w:rStyle w:val="FootnoteReference"/>
          <w:rFonts w:ascii="Arial" w:hAnsi="Arial" w:cs="Arial"/>
          <w:color w:val="FF0000"/>
          <w:sz w:val="22"/>
          <w:szCs w:val="22"/>
          <w:u w:val="single"/>
        </w:rPr>
        <w:footnoteReference w:id="7"/>
      </w:r>
      <w:r w:rsidR="000D50A5" w:rsidRPr="0071272B">
        <w:rPr>
          <w:rFonts w:ascii="Arial" w:hAnsi="Arial" w:cs="Arial"/>
          <w:bCs/>
          <w:color w:val="FF0000"/>
          <w:sz w:val="22"/>
          <w:szCs w:val="22"/>
          <w:u w:val="single"/>
          <w:vertAlign w:val="superscript"/>
        </w:rPr>
        <w:t>,</w:t>
      </w:r>
      <w:r w:rsidR="000D50A5" w:rsidRPr="0071272B">
        <w:rPr>
          <w:rStyle w:val="FootnoteReference"/>
          <w:rFonts w:ascii="Arial" w:hAnsi="Arial" w:cs="Arial"/>
          <w:color w:val="FF0000"/>
          <w:sz w:val="22"/>
          <w:szCs w:val="22"/>
          <w:u w:val="single"/>
        </w:rPr>
        <w:footnoteReference w:id="8"/>
      </w:r>
      <w:r w:rsidR="000D50A5" w:rsidRPr="0071272B">
        <w:rPr>
          <w:rFonts w:ascii="Arial" w:hAnsi="Arial" w:cs="Arial"/>
          <w:bCs/>
          <w:color w:val="FF0000"/>
          <w:sz w:val="22"/>
          <w:szCs w:val="22"/>
          <w:u w:val="single"/>
        </w:rPr>
        <w:t xml:space="preserve"> </w:t>
      </w:r>
    </w:p>
    <w:p w14:paraId="1CF55E10" w14:textId="52BA24FF" w:rsidR="000D50A5" w:rsidRPr="0071272B" w:rsidRDefault="00492372" w:rsidP="000D50A5">
      <w:pPr>
        <w:tabs>
          <w:tab w:val="right" w:pos="9180"/>
        </w:tabs>
        <w:ind w:left="990"/>
        <w:rPr>
          <w:rFonts w:ascii="Arial" w:eastAsiaTheme="minorEastAsia" w:hAnsi="Arial" w:cs="Arial"/>
          <w:b/>
          <w:color w:val="FF0000"/>
          <w:u w:val="single"/>
        </w:rPr>
      </w:pPr>
      <m:oMath>
        <m:sSub>
          <m:sSubPr>
            <m:ctrlPr>
              <w:rPr>
                <w:rFonts w:ascii="Cambria Math" w:hAnsi="Cambria Math" w:cs="Arial"/>
                <w:b/>
                <w:i/>
                <w:color w:val="FF0000"/>
                <w:u w:val="single"/>
              </w:rPr>
            </m:ctrlPr>
          </m:sSubPr>
          <m:e>
            <m:r>
              <m:rPr>
                <m:sty m:val="bi"/>
              </m:rPr>
              <w:rPr>
                <w:rFonts w:ascii="Cambria Math" w:hAnsi="Cambria Math" w:cs="Arial"/>
                <w:color w:val="FF0000"/>
                <w:u w:val="single"/>
              </w:rPr>
              <m:t>LRMER</m:t>
            </m:r>
          </m:e>
          <m:sub>
            <m:r>
              <m:rPr>
                <m:sty m:val="bi"/>
              </m:rPr>
              <w:rPr>
                <w:rFonts w:ascii="Cambria Math" w:hAnsi="Cambria Math" w:cs="Arial"/>
                <w:color w:val="FF0000"/>
                <w:u w:val="single"/>
              </w:rPr>
              <m:t>levelized</m:t>
            </m:r>
          </m:sub>
        </m:sSub>
        <m:r>
          <m:rPr>
            <m:sty m:val="bi"/>
          </m:rPr>
          <w:rPr>
            <w:rFonts w:ascii="Cambria Math" w:hAnsi="Cambria Math" w:cs="Arial"/>
            <w:color w:val="FF0000"/>
            <w:u w:val="single"/>
          </w:rPr>
          <m:t>=</m:t>
        </m:r>
        <m:f>
          <m:fPr>
            <m:ctrlPr>
              <w:rPr>
                <w:rFonts w:ascii="Cambria Math" w:hAnsi="Cambria Math" w:cs="Arial"/>
                <w:b/>
                <w:i/>
                <w:color w:val="FF0000"/>
                <w:u w:val="single"/>
              </w:rPr>
            </m:ctrlPr>
          </m:fPr>
          <m:num>
            <m:nary>
              <m:naryPr>
                <m:chr m:val="∑"/>
                <m:limLoc m:val="undOvr"/>
                <m:ctrlPr>
                  <w:rPr>
                    <w:rFonts w:ascii="Cambria Math" w:hAnsi="Cambria Math" w:cs="Arial"/>
                    <w:b/>
                    <w:i/>
                    <w:color w:val="FF0000"/>
                    <w:u w:val="single"/>
                  </w:rPr>
                </m:ctrlPr>
              </m:naryPr>
              <m:sub>
                <m:r>
                  <m:rPr>
                    <m:sty m:val="bi"/>
                  </m:rPr>
                  <w:rPr>
                    <w:rFonts w:ascii="Cambria Math" w:hAnsi="Cambria Math" w:cs="Arial"/>
                    <w:color w:val="FF0000"/>
                    <w:u w:val="single"/>
                  </w:rPr>
                  <m:t>t</m:t>
                </m:r>
                <m:r>
                  <m:rPr>
                    <m:sty m:val="bi"/>
                  </m:rPr>
                  <w:rPr>
                    <w:rFonts w:ascii="Cambria Math" w:hAnsi="Cambria Math" w:cs="Arial"/>
                    <w:color w:val="FF0000"/>
                    <w:u w:val="single"/>
                  </w:rPr>
                  <m:t>=</m:t>
                </m:r>
                <m:r>
                  <m:rPr>
                    <m:sty m:val="bi"/>
                  </m:rPr>
                  <w:rPr>
                    <w:rFonts w:ascii="Cambria Math" w:hAnsi="Cambria Math" w:cs="Arial"/>
                    <w:color w:val="FF0000"/>
                    <w:u w:val="single"/>
                  </w:rPr>
                  <m:t>0</m:t>
                </m:r>
              </m:sub>
              <m:sup>
                <m:r>
                  <m:rPr>
                    <m:sty m:val="bi"/>
                  </m:rPr>
                  <w:rPr>
                    <w:rFonts w:ascii="Cambria Math" w:hAnsi="Cambria Math" w:cs="Arial"/>
                    <w:color w:val="FF0000"/>
                    <w:u w:val="single"/>
                  </w:rPr>
                  <m:t>n</m:t>
                </m:r>
                <m:r>
                  <m:rPr>
                    <m:sty m:val="bi"/>
                  </m:rPr>
                  <w:rPr>
                    <w:rFonts w:ascii="Cambria Math" w:hAnsi="Cambria Math" w:cs="Arial"/>
                    <w:color w:val="FF0000"/>
                    <w:u w:val="single"/>
                  </w:rPr>
                  <m:t>-</m:t>
                </m:r>
                <m:r>
                  <m:rPr>
                    <m:sty m:val="bi"/>
                  </m:rPr>
                  <w:rPr>
                    <w:rFonts w:ascii="Cambria Math" w:hAnsi="Cambria Math" w:cs="Arial"/>
                    <w:color w:val="FF0000"/>
                    <w:u w:val="single"/>
                  </w:rPr>
                  <m:t>1</m:t>
                </m:r>
              </m:sup>
              <m:e>
                <m:f>
                  <m:fPr>
                    <m:ctrlPr>
                      <w:rPr>
                        <w:rFonts w:ascii="Cambria Math" w:hAnsi="Cambria Math" w:cs="Arial"/>
                        <w:b/>
                        <w:i/>
                        <w:color w:val="FF0000"/>
                        <w:u w:val="single"/>
                      </w:rPr>
                    </m:ctrlPr>
                  </m:fPr>
                  <m:num>
                    <m:sSub>
                      <m:sSubPr>
                        <m:ctrlPr>
                          <w:rPr>
                            <w:rFonts w:ascii="Cambria Math" w:hAnsi="Cambria Math" w:cs="Arial"/>
                            <w:b/>
                            <w:i/>
                            <w:color w:val="FF0000"/>
                            <w:u w:val="single"/>
                          </w:rPr>
                        </m:ctrlPr>
                      </m:sSubPr>
                      <m:e>
                        <m:r>
                          <m:rPr>
                            <m:sty m:val="bi"/>
                          </m:rPr>
                          <w:rPr>
                            <w:rFonts w:ascii="Cambria Math" w:hAnsi="Cambria Math" w:cs="Arial"/>
                            <w:color w:val="FF0000"/>
                            <w:u w:val="single"/>
                          </w:rPr>
                          <m:t>LRMER</m:t>
                        </m:r>
                      </m:e>
                      <m:sub>
                        <m:r>
                          <m:rPr>
                            <m:sty m:val="bi"/>
                          </m:rPr>
                          <w:rPr>
                            <w:rFonts w:ascii="Cambria Math" w:hAnsi="Cambria Math" w:cs="Arial"/>
                            <w:color w:val="FF0000"/>
                            <w:u w:val="single"/>
                          </w:rPr>
                          <m:t>t</m:t>
                        </m:r>
                      </m:sub>
                    </m:sSub>
                  </m:num>
                  <m:den>
                    <m:sSup>
                      <m:sSupPr>
                        <m:ctrlPr>
                          <w:rPr>
                            <w:rFonts w:ascii="Cambria Math" w:hAnsi="Cambria Math" w:cs="Arial"/>
                            <w:b/>
                            <w:i/>
                            <w:color w:val="FF0000"/>
                            <w:u w:val="single"/>
                          </w:rPr>
                        </m:ctrlPr>
                      </m:sSupPr>
                      <m:e>
                        <m:d>
                          <m:dPr>
                            <m:ctrlPr>
                              <w:rPr>
                                <w:rFonts w:ascii="Cambria Math" w:hAnsi="Cambria Math" w:cs="Arial"/>
                                <w:b/>
                                <w:i/>
                                <w:color w:val="FF0000"/>
                                <w:u w:val="single"/>
                              </w:rPr>
                            </m:ctrlPr>
                          </m:dPr>
                          <m:e>
                            <m:r>
                              <m:rPr>
                                <m:sty m:val="bi"/>
                              </m:rPr>
                              <w:rPr>
                                <w:rFonts w:ascii="Cambria Math" w:hAnsi="Cambria Math" w:cs="Arial"/>
                                <w:color w:val="FF0000"/>
                                <w:u w:val="single"/>
                              </w:rPr>
                              <m:t>1</m:t>
                            </m:r>
                            <m:r>
                              <m:rPr>
                                <m:sty m:val="bi"/>
                              </m:rPr>
                              <w:rPr>
                                <w:rFonts w:ascii="Cambria Math" w:hAnsi="Cambria Math" w:cs="Arial"/>
                                <w:color w:val="FF0000"/>
                                <w:u w:val="single"/>
                              </w:rPr>
                              <m:t>+</m:t>
                            </m:r>
                            <m:r>
                              <m:rPr>
                                <m:sty m:val="bi"/>
                              </m:rPr>
                              <w:rPr>
                                <w:rFonts w:ascii="Cambria Math" w:hAnsi="Cambria Math" w:cs="Arial"/>
                                <w:color w:val="FF0000"/>
                                <w:u w:val="single"/>
                              </w:rPr>
                              <m:t>d</m:t>
                            </m:r>
                          </m:e>
                        </m:d>
                      </m:e>
                      <m:sup>
                        <m:r>
                          <m:rPr>
                            <m:sty m:val="bi"/>
                          </m:rPr>
                          <w:rPr>
                            <w:rFonts w:ascii="Cambria Math" w:hAnsi="Cambria Math" w:cs="Arial"/>
                            <w:color w:val="FF0000"/>
                            <w:u w:val="single"/>
                          </w:rPr>
                          <m:t>t</m:t>
                        </m:r>
                      </m:sup>
                    </m:sSup>
                  </m:den>
                </m:f>
              </m:e>
            </m:nary>
          </m:num>
          <m:den>
            <m:nary>
              <m:naryPr>
                <m:chr m:val="∑"/>
                <m:limLoc m:val="undOvr"/>
                <m:ctrlPr>
                  <w:rPr>
                    <w:rFonts w:ascii="Cambria Math" w:hAnsi="Cambria Math" w:cs="Arial"/>
                    <w:b/>
                    <w:i/>
                    <w:color w:val="FF0000"/>
                    <w:u w:val="single"/>
                  </w:rPr>
                </m:ctrlPr>
              </m:naryPr>
              <m:sub>
                <m:r>
                  <m:rPr>
                    <m:sty m:val="bi"/>
                  </m:rPr>
                  <w:rPr>
                    <w:rFonts w:ascii="Cambria Math" w:hAnsi="Cambria Math" w:cs="Arial"/>
                    <w:color w:val="FF0000"/>
                    <w:u w:val="single"/>
                  </w:rPr>
                  <m:t>t</m:t>
                </m:r>
                <m:r>
                  <m:rPr>
                    <m:sty m:val="bi"/>
                  </m:rPr>
                  <w:rPr>
                    <w:rFonts w:ascii="Cambria Math" w:hAnsi="Cambria Math" w:cs="Arial"/>
                    <w:color w:val="FF0000"/>
                    <w:u w:val="single"/>
                  </w:rPr>
                  <m:t>=</m:t>
                </m:r>
                <m:r>
                  <m:rPr>
                    <m:sty m:val="bi"/>
                  </m:rPr>
                  <w:rPr>
                    <w:rFonts w:ascii="Cambria Math" w:hAnsi="Cambria Math" w:cs="Arial"/>
                    <w:color w:val="FF0000"/>
                    <w:u w:val="single"/>
                  </w:rPr>
                  <m:t>0</m:t>
                </m:r>
              </m:sub>
              <m:sup>
                <m:r>
                  <m:rPr>
                    <m:sty m:val="bi"/>
                  </m:rPr>
                  <w:rPr>
                    <w:rFonts w:ascii="Cambria Math" w:hAnsi="Cambria Math" w:cs="Arial"/>
                    <w:color w:val="FF0000"/>
                    <w:u w:val="single"/>
                  </w:rPr>
                  <m:t>n</m:t>
                </m:r>
                <m:r>
                  <m:rPr>
                    <m:sty m:val="bi"/>
                  </m:rPr>
                  <w:rPr>
                    <w:rFonts w:ascii="Cambria Math" w:hAnsi="Cambria Math" w:cs="Arial"/>
                    <w:color w:val="FF0000"/>
                    <w:u w:val="single"/>
                  </w:rPr>
                  <m:t>-</m:t>
                </m:r>
                <m:r>
                  <m:rPr>
                    <m:sty m:val="bi"/>
                  </m:rPr>
                  <w:rPr>
                    <w:rFonts w:ascii="Cambria Math" w:hAnsi="Cambria Math" w:cs="Arial"/>
                    <w:color w:val="FF0000"/>
                    <w:u w:val="single"/>
                  </w:rPr>
                  <m:t>1</m:t>
                </m:r>
              </m:sup>
              <m:e>
                <m:f>
                  <m:fPr>
                    <m:ctrlPr>
                      <w:rPr>
                        <w:rFonts w:ascii="Cambria Math" w:hAnsi="Cambria Math" w:cs="Arial"/>
                        <w:b/>
                        <w:i/>
                        <w:color w:val="FF0000"/>
                        <w:u w:val="single"/>
                      </w:rPr>
                    </m:ctrlPr>
                  </m:fPr>
                  <m:num>
                    <m:r>
                      <m:rPr>
                        <m:sty m:val="bi"/>
                      </m:rPr>
                      <w:rPr>
                        <w:rFonts w:ascii="Cambria Math" w:hAnsi="Cambria Math" w:cs="Arial"/>
                        <w:color w:val="FF0000"/>
                        <w:u w:val="single"/>
                      </w:rPr>
                      <m:t>1</m:t>
                    </m:r>
                  </m:num>
                  <m:den>
                    <m:sSup>
                      <m:sSupPr>
                        <m:ctrlPr>
                          <w:rPr>
                            <w:rFonts w:ascii="Cambria Math" w:hAnsi="Cambria Math" w:cs="Arial"/>
                            <w:b/>
                            <w:i/>
                            <w:color w:val="FF0000"/>
                            <w:u w:val="single"/>
                          </w:rPr>
                        </m:ctrlPr>
                      </m:sSupPr>
                      <m:e>
                        <m:d>
                          <m:dPr>
                            <m:ctrlPr>
                              <w:rPr>
                                <w:rFonts w:ascii="Cambria Math" w:hAnsi="Cambria Math" w:cs="Arial"/>
                                <w:b/>
                                <w:i/>
                                <w:color w:val="FF0000"/>
                                <w:u w:val="single"/>
                              </w:rPr>
                            </m:ctrlPr>
                          </m:dPr>
                          <m:e>
                            <m:r>
                              <m:rPr>
                                <m:sty m:val="bi"/>
                              </m:rPr>
                              <w:rPr>
                                <w:rFonts w:ascii="Cambria Math" w:hAnsi="Cambria Math" w:cs="Arial"/>
                                <w:color w:val="FF0000"/>
                                <w:u w:val="single"/>
                              </w:rPr>
                              <m:t>1</m:t>
                            </m:r>
                            <m:r>
                              <m:rPr>
                                <m:sty m:val="bi"/>
                              </m:rPr>
                              <w:rPr>
                                <w:rFonts w:ascii="Cambria Math" w:hAnsi="Cambria Math" w:cs="Arial"/>
                                <w:color w:val="FF0000"/>
                                <w:u w:val="single"/>
                              </w:rPr>
                              <m:t>+</m:t>
                            </m:r>
                            <m:r>
                              <m:rPr>
                                <m:sty m:val="bi"/>
                              </m:rPr>
                              <w:rPr>
                                <w:rFonts w:ascii="Cambria Math" w:hAnsi="Cambria Math" w:cs="Arial"/>
                                <w:color w:val="FF0000"/>
                                <w:u w:val="single"/>
                              </w:rPr>
                              <m:t>d</m:t>
                            </m:r>
                          </m:e>
                        </m:d>
                      </m:e>
                      <m:sup>
                        <m:r>
                          <m:rPr>
                            <m:sty m:val="bi"/>
                          </m:rPr>
                          <w:rPr>
                            <w:rFonts w:ascii="Cambria Math" w:hAnsi="Cambria Math" w:cs="Arial"/>
                            <w:color w:val="FF0000"/>
                            <w:u w:val="single"/>
                          </w:rPr>
                          <m:t>t</m:t>
                        </m:r>
                      </m:sup>
                    </m:sSup>
                  </m:den>
                </m:f>
              </m:e>
            </m:nary>
          </m:den>
        </m:f>
      </m:oMath>
      <w:r w:rsidR="000D50A5" w:rsidRPr="0071272B">
        <w:rPr>
          <w:rFonts w:ascii="Arial" w:eastAsiaTheme="minorEastAsia" w:hAnsi="Arial" w:cs="Arial"/>
          <w:color w:val="FF0000"/>
          <w:u w:val="single"/>
        </w:rPr>
        <w:tab/>
      </w:r>
      <w:r w:rsidR="000D50A5" w:rsidRPr="0071272B">
        <w:rPr>
          <w:rFonts w:ascii="Arial" w:eastAsiaTheme="minorEastAsia" w:hAnsi="Arial" w:cs="Arial"/>
          <w:b/>
          <w:color w:val="FF0000"/>
          <w:u w:val="single"/>
        </w:rPr>
        <w:t xml:space="preserve">(Equation </w:t>
      </w:r>
      <w:r w:rsidR="00053AF2" w:rsidRPr="0071272B">
        <w:rPr>
          <w:rFonts w:ascii="Arial" w:eastAsiaTheme="minorEastAsia" w:hAnsi="Arial" w:cs="Arial"/>
          <w:b/>
          <w:strike/>
          <w:color w:val="FF0000"/>
          <w:u w:val="single"/>
        </w:rPr>
        <w:t>4</w:t>
      </w:r>
      <w:r w:rsidR="000D50A5" w:rsidRPr="0071272B">
        <w:rPr>
          <w:rFonts w:ascii="Arial" w:eastAsiaTheme="minorEastAsia" w:hAnsi="Arial" w:cs="Arial"/>
          <w:b/>
          <w:color w:val="FF0000"/>
          <w:u w:val="single"/>
        </w:rPr>
        <w:t>-2)</w:t>
      </w:r>
    </w:p>
    <w:p w14:paraId="0C264237" w14:textId="77777777" w:rsidR="000D50A5" w:rsidRPr="0071272B" w:rsidRDefault="000D50A5" w:rsidP="000D50A5">
      <w:pPr>
        <w:ind w:left="990"/>
        <w:rPr>
          <w:rFonts w:ascii="Arial" w:eastAsiaTheme="minorEastAsia" w:hAnsi="Arial" w:cs="Arial"/>
          <w:color w:val="FF0000"/>
          <w:u w:val="single"/>
        </w:rPr>
      </w:pPr>
      <w:r w:rsidRPr="0071272B">
        <w:rPr>
          <w:rFonts w:ascii="Arial" w:eastAsiaTheme="minorEastAsia" w:hAnsi="Arial" w:cs="Arial"/>
          <w:color w:val="FF0000"/>
          <w:u w:val="single"/>
        </w:rPr>
        <w:t>where:</w:t>
      </w:r>
    </w:p>
    <w:p w14:paraId="32C6E683" w14:textId="77777777" w:rsidR="000D50A5" w:rsidRPr="0071272B" w:rsidRDefault="000D50A5" w:rsidP="000D50A5">
      <w:pPr>
        <w:ind w:left="1350"/>
        <w:rPr>
          <w:rFonts w:ascii="Arial" w:hAnsi="Arial" w:cs="Arial"/>
          <w:color w:val="FF0000"/>
          <w:u w:val="single"/>
        </w:rPr>
      </w:pPr>
      <w:proofErr w:type="spellStart"/>
      <w:r w:rsidRPr="0071272B">
        <w:rPr>
          <w:rFonts w:ascii="Arial" w:hAnsi="Arial" w:cs="Arial"/>
          <w:i/>
          <w:color w:val="FF0000"/>
          <w:u w:val="single"/>
        </w:rPr>
        <w:t>LRMER</w:t>
      </w:r>
      <w:r w:rsidRPr="0071272B">
        <w:rPr>
          <w:rFonts w:ascii="Arial" w:hAnsi="Arial" w:cs="Arial"/>
          <w:i/>
          <w:color w:val="FF0000"/>
          <w:u w:val="single"/>
          <w:vertAlign w:val="subscript"/>
        </w:rPr>
        <w:t>t</w:t>
      </w:r>
      <w:proofErr w:type="spellEnd"/>
      <w:r w:rsidRPr="0071272B">
        <w:rPr>
          <w:rFonts w:ascii="Arial" w:hAnsi="Arial" w:cs="Arial"/>
          <w:color w:val="FF0000"/>
          <w:u w:val="single"/>
        </w:rPr>
        <w:t xml:space="preserve"> = long-run marginal emission rate for year </w:t>
      </w:r>
      <w:r w:rsidRPr="0071272B">
        <w:rPr>
          <w:rFonts w:ascii="Arial" w:hAnsi="Arial" w:cs="Arial"/>
          <w:i/>
          <w:color w:val="FF0000"/>
          <w:u w:val="single"/>
        </w:rPr>
        <w:t>t</w:t>
      </w:r>
    </w:p>
    <w:p w14:paraId="138601B7" w14:textId="77777777" w:rsidR="000D50A5" w:rsidRPr="0071272B" w:rsidRDefault="000D50A5" w:rsidP="000D50A5">
      <w:pPr>
        <w:ind w:left="1350"/>
        <w:rPr>
          <w:rFonts w:ascii="Arial" w:hAnsi="Arial" w:cs="Arial"/>
          <w:color w:val="FF0000"/>
          <w:u w:val="single"/>
        </w:rPr>
      </w:pPr>
      <w:r w:rsidRPr="0071272B">
        <w:rPr>
          <w:rFonts w:ascii="Arial" w:eastAsiaTheme="minorEastAsia" w:hAnsi="Arial" w:cs="Arial"/>
          <w:i/>
          <w:color w:val="FF0000"/>
          <w:u w:val="single"/>
        </w:rPr>
        <w:t>d</w:t>
      </w:r>
      <w:r w:rsidRPr="0071272B">
        <w:rPr>
          <w:rFonts w:ascii="Arial" w:eastAsiaTheme="minorEastAsia" w:hAnsi="Arial" w:cs="Arial"/>
          <w:color w:val="FF0000"/>
          <w:u w:val="single"/>
        </w:rPr>
        <w:t xml:space="preserve"> = real social discount rate = 0.03</w:t>
      </w:r>
    </w:p>
    <w:p w14:paraId="16FC7FF5" w14:textId="3A406B02" w:rsidR="000D50A5" w:rsidRPr="0071272B" w:rsidRDefault="000D50A5" w:rsidP="000D50A5">
      <w:pPr>
        <w:spacing w:after="120"/>
        <w:ind w:left="1714" w:hanging="360"/>
        <w:rPr>
          <w:rFonts w:ascii="Arial" w:eastAsiaTheme="minorEastAsia" w:hAnsi="Arial" w:cs="Arial"/>
          <w:color w:val="FF0000"/>
          <w:u w:val="single"/>
        </w:rPr>
      </w:pPr>
      <w:r w:rsidRPr="0071272B">
        <w:rPr>
          <w:rFonts w:ascii="Arial" w:eastAsiaTheme="minorEastAsia" w:hAnsi="Arial" w:cs="Arial"/>
          <w:i/>
          <w:color w:val="FF0000"/>
          <w:u w:val="single"/>
        </w:rPr>
        <w:t>n</w:t>
      </w:r>
      <w:r w:rsidRPr="0071272B">
        <w:rPr>
          <w:rFonts w:ascii="Arial" w:eastAsiaTheme="minorEastAsia" w:hAnsi="Arial" w:cs="Arial"/>
          <w:color w:val="FF0000"/>
          <w:u w:val="single"/>
        </w:rPr>
        <w:t xml:space="preserve"> =</w:t>
      </w:r>
      <w:r w:rsidR="004C49EF" w:rsidRPr="0071272B">
        <w:rPr>
          <w:rFonts w:ascii="Arial" w:eastAsiaTheme="minorEastAsia" w:hAnsi="Arial" w:cs="Arial"/>
          <w:color w:val="FF0000"/>
          <w:u w:val="single"/>
        </w:rPr>
        <w:t xml:space="preserve"> evaluation period in years = </w:t>
      </w:r>
      <w:r w:rsidR="002A172B" w:rsidRPr="0071272B">
        <w:rPr>
          <w:rFonts w:ascii="Arial" w:eastAsiaTheme="minorEastAsia" w:hAnsi="Arial" w:cs="Arial"/>
          <w:color w:val="FF0000"/>
          <w:u w:val="single"/>
        </w:rPr>
        <w:t>8</w:t>
      </w:r>
    </w:p>
    <w:p w14:paraId="11C8D6B2" w14:textId="77777777" w:rsidR="00C75BA7" w:rsidRPr="0071272B" w:rsidRDefault="00C75BA7" w:rsidP="000D50A5">
      <w:pPr>
        <w:spacing w:after="120"/>
        <w:ind w:left="1714" w:hanging="360"/>
        <w:rPr>
          <w:rFonts w:ascii="Arial" w:eastAsiaTheme="minorEastAsia" w:hAnsi="Arial" w:cs="Arial"/>
          <w:color w:val="FF0000"/>
          <w:u w:val="single"/>
        </w:rPr>
      </w:pPr>
    </w:p>
    <w:p w14:paraId="104651FE" w14:textId="0D46475F" w:rsidR="00C75BA7" w:rsidRPr="0071272B" w:rsidRDefault="00C75BA7" w:rsidP="00C75BA7">
      <w:pPr>
        <w:pStyle w:val="Pa14"/>
        <w:spacing w:after="180"/>
        <w:jc w:val="both"/>
        <w:rPr>
          <w:rFonts w:asciiTheme="minorBidi" w:hAnsiTheme="minorBidi"/>
          <w:color w:val="FF0000"/>
          <w:sz w:val="22"/>
          <w:szCs w:val="22"/>
          <w:u w:val="single"/>
        </w:rPr>
      </w:pPr>
      <w:r w:rsidRPr="0071272B">
        <w:rPr>
          <w:rFonts w:ascii="Arial" w:eastAsiaTheme="minorEastAsia" w:hAnsi="Arial" w:cs="Arial"/>
          <w:b/>
          <w:bCs/>
          <w:color w:val="FF0000"/>
          <w:sz w:val="22"/>
          <w:szCs w:val="22"/>
          <w:u w:val="single"/>
        </w:rPr>
        <w:t>4</w:t>
      </w:r>
      <w:r w:rsidRPr="0071272B">
        <w:rPr>
          <w:rFonts w:asciiTheme="minorBidi" w:eastAsiaTheme="minorEastAsia" w:hAnsiTheme="minorBidi"/>
          <w:b/>
          <w:bCs/>
          <w:color w:val="FF0000"/>
          <w:sz w:val="22"/>
          <w:szCs w:val="22"/>
          <w:u w:val="single"/>
        </w:rPr>
        <w:t>.3</w:t>
      </w:r>
      <w:r w:rsidRPr="0071272B">
        <w:rPr>
          <w:rFonts w:asciiTheme="minorBidi" w:eastAsiaTheme="minorEastAsia" w:hAnsiTheme="minorBidi"/>
          <w:color w:val="FF0000"/>
          <w:sz w:val="22"/>
          <w:szCs w:val="22"/>
          <w:u w:val="single"/>
        </w:rPr>
        <w:t xml:space="preserve"> Renewable Energy. Renewable energy shall be limited to sources that </w:t>
      </w:r>
      <w:r w:rsidR="006D6BEF" w:rsidRPr="0071272B">
        <w:rPr>
          <w:rFonts w:asciiTheme="minorBidi" w:eastAsiaTheme="minorEastAsia" w:hAnsiTheme="minorBidi"/>
          <w:color w:val="FF0000"/>
          <w:sz w:val="22"/>
          <w:szCs w:val="22"/>
          <w:u w:val="single"/>
        </w:rPr>
        <w:t xml:space="preserve">are not counted toward a renewable energy portfolio </w:t>
      </w:r>
      <w:r w:rsidR="006A68F7" w:rsidRPr="0071272B">
        <w:rPr>
          <w:rFonts w:asciiTheme="minorBidi" w:eastAsiaTheme="minorEastAsia" w:hAnsiTheme="minorBidi"/>
          <w:color w:val="FF0000"/>
          <w:sz w:val="22"/>
          <w:szCs w:val="22"/>
          <w:u w:val="single"/>
        </w:rPr>
        <w:t xml:space="preserve">or toward a renewables acquisition goal of another organization, </w:t>
      </w:r>
      <w:r w:rsidR="006D6BEF" w:rsidRPr="0071272B">
        <w:rPr>
          <w:rFonts w:asciiTheme="minorBidi" w:eastAsiaTheme="minorEastAsia" w:hAnsiTheme="minorBidi"/>
          <w:color w:val="FF0000"/>
          <w:sz w:val="22"/>
          <w:szCs w:val="22"/>
          <w:u w:val="single"/>
        </w:rPr>
        <w:t xml:space="preserve">and that </w:t>
      </w:r>
      <w:r w:rsidRPr="0071272B">
        <w:rPr>
          <w:rFonts w:asciiTheme="minorBidi" w:eastAsiaTheme="minorEastAsia" w:hAnsiTheme="minorBidi"/>
          <w:color w:val="FF0000"/>
          <w:sz w:val="22"/>
          <w:szCs w:val="22"/>
          <w:u w:val="single"/>
        </w:rPr>
        <w:t xml:space="preserve">either </w:t>
      </w:r>
      <w:r w:rsidRPr="0071272B">
        <w:rPr>
          <w:rFonts w:asciiTheme="minorBidi" w:hAnsiTheme="minorBidi"/>
          <w:color w:val="FF0000"/>
          <w:sz w:val="22"/>
          <w:szCs w:val="22"/>
          <w:u w:val="single"/>
        </w:rPr>
        <w:t xml:space="preserve">produce thermal energy or produce electric power that rely on naturally-occurring, on-site resources that are not depleted as a result of their use, and whose direct or indirect emissions of </w:t>
      </w:r>
      <w:r w:rsidRPr="0071272B">
        <w:rPr>
          <w:rFonts w:asciiTheme="minorBidi" w:hAnsiTheme="minorBidi"/>
          <w:i/>
          <w:iCs/>
          <w:color w:val="FF0000"/>
          <w:sz w:val="22"/>
          <w:szCs w:val="22"/>
          <w:u w:val="single"/>
        </w:rPr>
        <w:t>greenhouse gas</w:t>
      </w:r>
      <w:r w:rsidRPr="0071272B">
        <w:rPr>
          <w:rFonts w:asciiTheme="minorBidi" w:hAnsiTheme="minorBidi"/>
          <w:color w:val="FF0000"/>
          <w:sz w:val="22"/>
          <w:szCs w:val="22"/>
          <w:u w:val="single"/>
        </w:rPr>
        <w:t xml:space="preserve">, other gases with adverse impacts on human health, water pollutants, or other toxic releases, and whose impacts on ecosystems are </w:t>
      </w:r>
      <w:r w:rsidR="006D6BEF" w:rsidRPr="0071272B">
        <w:rPr>
          <w:rFonts w:asciiTheme="minorBidi" w:hAnsiTheme="minorBidi"/>
          <w:color w:val="FF0000"/>
          <w:sz w:val="22"/>
          <w:szCs w:val="22"/>
          <w:u w:val="single"/>
        </w:rPr>
        <w:t>at least 90%</w:t>
      </w:r>
      <w:r w:rsidRPr="0071272B">
        <w:rPr>
          <w:rFonts w:asciiTheme="minorBidi" w:hAnsiTheme="minorBidi"/>
          <w:color w:val="FF0000"/>
          <w:sz w:val="22"/>
          <w:szCs w:val="22"/>
          <w:u w:val="single"/>
        </w:rPr>
        <w:t xml:space="preserve"> lower than those of fossil fuels.</w:t>
      </w:r>
      <w:r w:rsidR="00955DAC" w:rsidRPr="0071272B">
        <w:rPr>
          <w:rFonts w:asciiTheme="minorBidi" w:hAnsiTheme="minorBidi"/>
          <w:color w:val="FF0000"/>
          <w:sz w:val="22"/>
          <w:szCs w:val="22"/>
          <w:u w:val="single"/>
        </w:rPr>
        <w:t xml:space="preserve"> Renewable energy sources off site shall be owned by the organization, or shall be leased for a 15-year or greater term.</w:t>
      </w:r>
    </w:p>
    <w:p w14:paraId="74C446ED" w14:textId="1A7B6896" w:rsidR="00C75BA7" w:rsidRPr="0071272B" w:rsidRDefault="00C75BA7" w:rsidP="00C75BA7">
      <w:pPr>
        <w:pStyle w:val="Pa17"/>
        <w:spacing w:after="180"/>
        <w:jc w:val="both"/>
        <w:rPr>
          <w:rFonts w:asciiTheme="minorBidi" w:hAnsiTheme="minorBidi"/>
          <w:color w:val="FF0000"/>
          <w:sz w:val="22"/>
          <w:szCs w:val="22"/>
          <w:u w:val="single"/>
        </w:rPr>
      </w:pPr>
      <w:r w:rsidRPr="0071272B">
        <w:rPr>
          <w:rFonts w:asciiTheme="minorBidi" w:hAnsiTheme="minorBidi"/>
          <w:color w:val="FF0000"/>
          <w:sz w:val="22"/>
          <w:szCs w:val="22"/>
          <w:u w:val="single"/>
        </w:rPr>
        <w:t>Note 1 to entry: Geothermal energy that releases high levels of SO</w:t>
      </w:r>
      <w:r w:rsidRPr="0071272B">
        <w:rPr>
          <w:rStyle w:val="A14"/>
          <w:rFonts w:asciiTheme="minorBidi" w:hAnsiTheme="minorBidi" w:cstheme="minorBidi"/>
          <w:color w:val="FF0000"/>
          <w:sz w:val="22"/>
          <w:szCs w:val="22"/>
          <w:u w:val="single"/>
        </w:rPr>
        <w:t xml:space="preserve">2 </w:t>
      </w:r>
      <w:r w:rsidRPr="0071272B">
        <w:rPr>
          <w:rFonts w:asciiTheme="minorBidi" w:hAnsiTheme="minorBidi"/>
          <w:color w:val="FF0000"/>
          <w:sz w:val="22"/>
          <w:szCs w:val="22"/>
          <w:u w:val="single"/>
        </w:rPr>
        <w:t xml:space="preserve">gases to the atmosphere does not qualify under this </w:t>
      </w:r>
      <w:r w:rsidR="00955DAC" w:rsidRPr="0071272B">
        <w:rPr>
          <w:rFonts w:asciiTheme="minorBidi" w:hAnsiTheme="minorBidi"/>
          <w:color w:val="FF0000"/>
          <w:sz w:val="22"/>
          <w:szCs w:val="22"/>
          <w:u w:val="single"/>
        </w:rPr>
        <w:t>requirement</w:t>
      </w:r>
      <w:r w:rsidRPr="0071272B">
        <w:rPr>
          <w:rFonts w:asciiTheme="minorBidi" w:hAnsiTheme="minorBidi"/>
          <w:color w:val="FF0000"/>
          <w:sz w:val="22"/>
          <w:szCs w:val="22"/>
          <w:u w:val="single"/>
        </w:rPr>
        <w:t>.</w:t>
      </w:r>
    </w:p>
    <w:p w14:paraId="3FF8A972" w14:textId="78790B17" w:rsidR="00C75BA7" w:rsidRPr="0071272B" w:rsidRDefault="00C75BA7" w:rsidP="00611947">
      <w:pPr>
        <w:pStyle w:val="Pa17"/>
        <w:spacing w:after="180"/>
        <w:jc w:val="both"/>
        <w:rPr>
          <w:rFonts w:asciiTheme="minorBidi" w:hAnsiTheme="minorBidi"/>
          <w:color w:val="FF0000"/>
          <w:u w:val="single"/>
        </w:rPr>
      </w:pPr>
      <w:r w:rsidRPr="0071272B">
        <w:rPr>
          <w:rFonts w:asciiTheme="minorBidi" w:hAnsiTheme="minorBidi"/>
          <w:color w:val="FF0000"/>
          <w:sz w:val="22"/>
          <w:szCs w:val="22"/>
          <w:u w:val="single"/>
        </w:rPr>
        <w:t xml:space="preserve">Note 2 to entry: Wood pellet or solid wood combustion does not qualify if the GHG emissions associated with producing the wood-derived fuels are not </w:t>
      </w:r>
      <w:r w:rsidR="006D6BEF" w:rsidRPr="0071272B">
        <w:rPr>
          <w:rFonts w:asciiTheme="minorBidi" w:hAnsiTheme="minorBidi"/>
          <w:color w:val="FF0000"/>
          <w:sz w:val="22"/>
          <w:szCs w:val="22"/>
          <w:u w:val="single"/>
        </w:rPr>
        <w:t>at least 90%</w:t>
      </w:r>
      <w:r w:rsidRPr="0071272B">
        <w:rPr>
          <w:rFonts w:asciiTheme="minorBidi" w:hAnsiTheme="minorBidi"/>
          <w:color w:val="FF0000"/>
          <w:sz w:val="22"/>
          <w:szCs w:val="22"/>
          <w:u w:val="single"/>
        </w:rPr>
        <w:t xml:space="preserve"> lower than those from gas-fired generation. </w:t>
      </w:r>
    </w:p>
    <w:p w14:paraId="60E1360A" w14:textId="418959B9" w:rsidR="00C75BA7" w:rsidRPr="0071272B" w:rsidRDefault="00C75BA7" w:rsidP="00611947">
      <w:pPr>
        <w:pStyle w:val="Pa17"/>
        <w:spacing w:after="180"/>
        <w:jc w:val="both"/>
        <w:rPr>
          <w:rFonts w:asciiTheme="minorBidi" w:hAnsiTheme="minorBidi"/>
          <w:color w:val="FF0000"/>
          <w:sz w:val="22"/>
          <w:szCs w:val="22"/>
          <w:u w:val="single"/>
        </w:rPr>
      </w:pPr>
      <w:r w:rsidRPr="0071272B">
        <w:rPr>
          <w:rFonts w:asciiTheme="minorBidi" w:hAnsiTheme="minorBidi"/>
          <w:color w:val="FF0000"/>
          <w:sz w:val="22"/>
          <w:szCs w:val="22"/>
          <w:u w:val="single"/>
        </w:rPr>
        <w:t>Renewable Energy Systems shall include, but are not limited to, solar energy systems, wind energy systems and biomass energy systems.</w:t>
      </w:r>
    </w:p>
    <w:p w14:paraId="4D43E9D8" w14:textId="039EA2DE" w:rsidR="00C75BA7" w:rsidRPr="0071272B" w:rsidRDefault="00C75BA7" w:rsidP="00611947">
      <w:pPr>
        <w:rPr>
          <w:rFonts w:asciiTheme="minorBidi" w:hAnsiTheme="minorBidi"/>
          <w:color w:val="FF0000"/>
          <w:u w:val="single"/>
          <w:lang w:bidi="he-IL"/>
        </w:rPr>
      </w:pPr>
      <w:r w:rsidRPr="0071272B">
        <w:rPr>
          <w:rFonts w:asciiTheme="minorBidi" w:hAnsiTheme="minorBidi"/>
          <w:color w:val="FF0000"/>
          <w:u w:val="single"/>
          <w:lang w:bidi="he-IL"/>
        </w:rPr>
        <w:t xml:space="preserve">Renewable Energy shall not include renewable Energy Credits (REC’s) for which the time of production and the grid </w:t>
      </w:r>
      <w:proofErr w:type="gramStart"/>
      <w:r w:rsidRPr="0071272B">
        <w:rPr>
          <w:rFonts w:asciiTheme="minorBidi" w:hAnsiTheme="minorBidi"/>
          <w:color w:val="FF0000"/>
          <w:u w:val="single"/>
          <w:lang w:bidi="he-IL"/>
        </w:rPr>
        <w:t>into</w:t>
      </w:r>
      <w:proofErr w:type="gramEnd"/>
      <w:r w:rsidRPr="0071272B">
        <w:rPr>
          <w:rFonts w:asciiTheme="minorBidi" w:hAnsiTheme="minorBidi"/>
          <w:color w:val="FF0000"/>
          <w:u w:val="single"/>
          <w:lang w:bidi="he-IL"/>
        </w:rPr>
        <w:t xml:space="preserve"> which they are supplied are not known. R</w:t>
      </w:r>
      <w:r w:rsidR="00A80382" w:rsidRPr="0071272B">
        <w:rPr>
          <w:rFonts w:asciiTheme="minorBidi" w:hAnsiTheme="minorBidi"/>
          <w:color w:val="FF0000"/>
          <w:u w:val="single"/>
          <w:lang w:bidi="he-IL"/>
        </w:rPr>
        <w:t>enewable Energy shall be produced from systems that retire any RECs that they could generate.</w:t>
      </w:r>
    </w:p>
    <w:p w14:paraId="72A66DF7" w14:textId="77777777" w:rsidR="000D50A5" w:rsidRPr="0071272B" w:rsidRDefault="000D50A5" w:rsidP="000D50A5">
      <w:pPr>
        <w:rPr>
          <w:rFonts w:ascii="Arial" w:eastAsiaTheme="majorEastAsia" w:hAnsi="Arial" w:cs="Arial"/>
          <w:color w:val="FF0000"/>
          <w:u w:val="single"/>
        </w:rPr>
      </w:pPr>
    </w:p>
    <w:p w14:paraId="3519F1DD" w14:textId="6244AB1A" w:rsidR="000D50A5" w:rsidRPr="0071272B" w:rsidRDefault="006A68F7" w:rsidP="000D50A5">
      <w:pPr>
        <w:spacing w:after="200" w:line="276" w:lineRule="auto"/>
        <w:rPr>
          <w:rFonts w:ascii="Arial" w:hAnsi="Arial" w:cs="Arial"/>
          <w:b/>
          <w:color w:val="FF0000"/>
          <w:u w:val="single"/>
        </w:rPr>
      </w:pPr>
      <w:bookmarkStart w:id="8" w:name="_Toc443655395"/>
      <w:bookmarkStart w:id="9" w:name="_Toc505772477"/>
      <w:r w:rsidRPr="0071272B">
        <w:rPr>
          <w:rStyle w:val="Heading1Char1"/>
          <w:rFonts w:ascii="Arial" w:hAnsi="Arial" w:cs="Arial"/>
          <w:color w:val="FF0000"/>
          <w:sz w:val="22"/>
          <w:szCs w:val="22"/>
          <w:u w:val="single"/>
        </w:rPr>
        <w:t>5</w:t>
      </w:r>
      <w:r w:rsidR="000D50A5" w:rsidRPr="0071272B">
        <w:rPr>
          <w:rStyle w:val="Heading1Char1"/>
          <w:rFonts w:ascii="Arial" w:hAnsi="Arial" w:cs="Arial"/>
          <w:color w:val="FF0000"/>
          <w:sz w:val="22"/>
          <w:szCs w:val="22"/>
          <w:u w:val="single"/>
        </w:rPr>
        <w:t xml:space="preserve">.   Normative </w:t>
      </w:r>
      <w:bookmarkEnd w:id="8"/>
      <w:r w:rsidR="000D50A5" w:rsidRPr="0071272B">
        <w:rPr>
          <w:rStyle w:val="Heading1Char1"/>
          <w:rFonts w:ascii="Arial" w:hAnsi="Arial" w:cs="Arial"/>
          <w:color w:val="FF0000"/>
          <w:sz w:val="22"/>
          <w:szCs w:val="22"/>
          <w:u w:val="single"/>
        </w:rPr>
        <w:t>References</w:t>
      </w:r>
      <w:bookmarkEnd w:id="9"/>
      <w:r w:rsidR="000D50A5" w:rsidRPr="0071272B">
        <w:rPr>
          <w:rFonts w:ascii="Arial" w:hAnsi="Arial" w:cs="Arial"/>
          <w:b/>
          <w:color w:val="FF0000"/>
          <w:u w:val="single"/>
        </w:rPr>
        <w:t>.</w:t>
      </w:r>
    </w:p>
    <w:p w14:paraId="5978082C" w14:textId="77777777" w:rsidR="00163A97" w:rsidRPr="00163A97" w:rsidRDefault="00A87270" w:rsidP="000D50A5">
      <w:pPr>
        <w:spacing w:after="200" w:line="276" w:lineRule="auto"/>
        <w:rPr>
          <w:rFonts w:ascii="Arial" w:hAnsi="Arial" w:cs="Arial"/>
          <w:color w:val="FF0000"/>
          <w:u w:val="single"/>
        </w:rPr>
      </w:pPr>
      <w:r w:rsidRPr="00163A97">
        <w:rPr>
          <w:rFonts w:ascii="Arial" w:hAnsi="Arial" w:cs="Arial"/>
          <w:color w:val="FF0000"/>
          <w:u w:val="single"/>
        </w:rPr>
        <w:t xml:space="preserve">ANSI/RESNET/ICC  301-2022 “Standard for the Calculation and Labeling of the Energy Performance of Dwelling and Sleeping Units using an Energy Rating Index” and ANSI approved Addenda. Residential Energy Services Network. Oceanside, CA. </w:t>
      </w:r>
    </w:p>
    <w:p w14:paraId="3E9D8884" w14:textId="6EA82169" w:rsidR="006A68F7" w:rsidRPr="00291473" w:rsidRDefault="006A68F7" w:rsidP="00BA6DE5">
      <w:pPr>
        <w:spacing w:after="200" w:line="276" w:lineRule="auto"/>
        <w:rPr>
          <w:rFonts w:ascii="Arial" w:hAnsi="Arial" w:cs="Arial"/>
          <w:bCs/>
          <w:color w:val="FF0000"/>
          <w:u w:val="single"/>
        </w:rPr>
      </w:pPr>
      <w:r w:rsidRPr="00FA222E">
        <w:rPr>
          <w:rFonts w:ascii="Arial" w:hAnsi="Arial" w:cs="Arial"/>
          <w:bCs/>
          <w:color w:val="FF0000"/>
          <w:u w:val="single"/>
        </w:rPr>
        <w:lastRenderedPageBreak/>
        <w:t>ASHRAE 90.2-2024</w:t>
      </w:r>
      <w:r w:rsidR="00E140B2" w:rsidRPr="00FA222E">
        <w:rPr>
          <w:rFonts w:ascii="Arial" w:hAnsi="Arial" w:cs="Arial"/>
          <w:bCs/>
          <w:color w:val="FF0000"/>
          <w:u w:val="single"/>
        </w:rPr>
        <w:t xml:space="preserve">, </w:t>
      </w:r>
      <w:r w:rsidR="006137DA">
        <w:rPr>
          <w:rFonts w:ascii="Arial" w:hAnsi="Arial" w:cs="Arial"/>
          <w:bCs/>
          <w:color w:val="FF0000"/>
          <w:u w:val="single"/>
        </w:rPr>
        <w:t>“Energy-Efficient Design of Low-Rise Residential Buildings</w:t>
      </w:r>
      <w:r w:rsidR="00291473" w:rsidRPr="00291473">
        <w:rPr>
          <w:rFonts w:ascii="Arial" w:hAnsi="Arial" w:cs="Arial"/>
          <w:bCs/>
          <w:color w:val="FF0000"/>
          <w:u w:val="single"/>
        </w:rPr>
        <w:t xml:space="preserve">”, </w:t>
      </w:r>
      <w:r w:rsidR="00656A75" w:rsidRPr="00291473">
        <w:rPr>
          <w:rFonts w:ascii="Arial" w:hAnsi="Arial" w:cs="Arial"/>
          <w:bCs/>
          <w:color w:val="FF0000"/>
          <w:u w:val="single"/>
        </w:rPr>
        <w:t>American Society of Heating Refrigerating and Air Conditioning Engineers, Atlanta, GA.</w:t>
      </w:r>
    </w:p>
    <w:p w14:paraId="5DEF3DB2" w14:textId="77777777" w:rsidR="00A440B3" w:rsidRPr="0071272B" w:rsidRDefault="00A440B3">
      <w:pPr>
        <w:rPr>
          <w:rFonts w:ascii="Arial" w:hAnsi="Arial" w:cs="Arial"/>
          <w:color w:val="FF0000"/>
          <w:u w:val="single"/>
        </w:rPr>
      </w:pPr>
    </w:p>
    <w:sectPr w:rsidR="00A440B3" w:rsidRPr="007127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EC5DF" w14:textId="77777777" w:rsidR="003A1702" w:rsidRDefault="003A1702" w:rsidP="001E3B10">
      <w:pPr>
        <w:spacing w:after="0" w:line="240" w:lineRule="auto"/>
      </w:pPr>
      <w:r>
        <w:separator/>
      </w:r>
    </w:p>
  </w:endnote>
  <w:endnote w:type="continuationSeparator" w:id="0">
    <w:p w14:paraId="1934E73D" w14:textId="77777777" w:rsidR="003A1702" w:rsidRDefault="003A1702" w:rsidP="001E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01082" w14:textId="77777777" w:rsidR="003A1702" w:rsidRDefault="003A1702" w:rsidP="001E3B10">
      <w:pPr>
        <w:spacing w:after="0" w:line="240" w:lineRule="auto"/>
      </w:pPr>
      <w:r>
        <w:separator/>
      </w:r>
    </w:p>
  </w:footnote>
  <w:footnote w:type="continuationSeparator" w:id="0">
    <w:p w14:paraId="0B6A5EF2" w14:textId="77777777" w:rsidR="003A1702" w:rsidRDefault="003A1702" w:rsidP="001E3B10">
      <w:pPr>
        <w:spacing w:after="0" w:line="240" w:lineRule="auto"/>
      </w:pPr>
      <w:r>
        <w:continuationSeparator/>
      </w:r>
    </w:p>
  </w:footnote>
  <w:footnote w:id="1">
    <w:p w14:paraId="6D343EB4" w14:textId="77777777" w:rsidR="00417819" w:rsidRPr="00F7346B" w:rsidRDefault="00417819" w:rsidP="00417819">
      <w:pPr>
        <w:pStyle w:val="FootnoteText"/>
        <w:rPr>
          <w:rFonts w:ascii="Arial" w:hAnsi="Arial" w:cs="Arial"/>
          <w:color w:val="FF0000"/>
          <w:u w:val="single"/>
        </w:rPr>
      </w:pPr>
      <w:r w:rsidRPr="00F7346B">
        <w:rPr>
          <w:rStyle w:val="FootnoteReference"/>
          <w:rFonts w:ascii="Arial" w:hAnsi="Arial" w:cs="Arial"/>
          <w:color w:val="FF0000"/>
          <w:u w:val="single"/>
        </w:rPr>
        <w:footnoteRef/>
      </w:r>
      <w:r w:rsidRPr="00F7346B">
        <w:rPr>
          <w:rFonts w:ascii="Arial" w:hAnsi="Arial" w:cs="Arial"/>
          <w:color w:val="FF0000"/>
          <w:u w:val="single"/>
        </w:rPr>
        <w:t xml:space="preserve"> (Informative Reference) http://www.epa.gov/cleanenergy/energy-resources/egrid/index.html</w:t>
      </w:r>
    </w:p>
  </w:footnote>
  <w:footnote w:id="2">
    <w:p w14:paraId="08566BAA" w14:textId="77777777" w:rsidR="00417819" w:rsidRPr="00F7346B" w:rsidRDefault="00417819" w:rsidP="00417819">
      <w:pPr>
        <w:pStyle w:val="FootnoteText"/>
        <w:rPr>
          <w:rFonts w:ascii="Arial" w:hAnsi="Arial" w:cs="Arial"/>
          <w:color w:val="FF0000"/>
          <w:u w:val="single"/>
        </w:rPr>
      </w:pPr>
      <w:r w:rsidRPr="00F7346B">
        <w:rPr>
          <w:rStyle w:val="FootnoteReference"/>
          <w:rFonts w:ascii="Arial" w:hAnsi="Arial" w:cs="Arial"/>
          <w:color w:val="FF0000"/>
          <w:u w:val="single"/>
        </w:rPr>
        <w:footnoteRef/>
      </w:r>
      <w:r w:rsidRPr="00F7346B">
        <w:rPr>
          <w:rFonts w:ascii="Arial" w:hAnsi="Arial" w:cs="Arial"/>
          <w:color w:val="FF0000"/>
          <w:u w:val="single"/>
        </w:rPr>
        <w:t xml:space="preserve"> (Informative Note) RESNET will compile and publish annual total output emission rate data for NOx, SO</w:t>
      </w:r>
      <w:r w:rsidRPr="00F7346B">
        <w:rPr>
          <w:rFonts w:ascii="Arial" w:hAnsi="Arial" w:cs="Arial"/>
          <w:color w:val="FF0000"/>
          <w:u w:val="single"/>
          <w:vertAlign w:val="subscript"/>
        </w:rPr>
        <w:t>2</w:t>
      </w:r>
      <w:r w:rsidRPr="00F7346B">
        <w:rPr>
          <w:rFonts w:ascii="Arial" w:hAnsi="Arial" w:cs="Arial"/>
          <w:color w:val="FF0000"/>
          <w:u w:val="single"/>
        </w:rPr>
        <w:t xml:space="preserve"> and CO</w:t>
      </w:r>
      <w:r w:rsidRPr="00F7346B">
        <w:rPr>
          <w:rFonts w:ascii="Arial" w:hAnsi="Arial" w:cs="Arial"/>
          <w:color w:val="FF0000"/>
          <w:u w:val="single"/>
          <w:vertAlign w:val="subscript"/>
        </w:rPr>
        <w:t>2e</w:t>
      </w:r>
      <w:r w:rsidRPr="00F7346B">
        <w:rPr>
          <w:rFonts w:ascii="Arial" w:hAnsi="Arial" w:cs="Arial"/>
          <w:color w:val="FF0000"/>
          <w:u w:val="single"/>
        </w:rPr>
        <w:t xml:space="preserve"> in accordance with the provisions of this section that can be used by Approved Software Rating Tools for the calculation of emissions.</w:t>
      </w:r>
    </w:p>
  </w:footnote>
  <w:footnote w:id="3">
    <w:p w14:paraId="4F497136" w14:textId="6BCFF1AC" w:rsidR="00B058A8" w:rsidRPr="00F7346B" w:rsidRDefault="00B058A8" w:rsidP="00B058A8">
      <w:pPr>
        <w:pStyle w:val="FootnoteText"/>
        <w:rPr>
          <w:rFonts w:ascii="Arial" w:hAnsi="Arial" w:cs="Arial"/>
          <w:color w:val="FF0000"/>
          <w:u w:val="single"/>
        </w:rPr>
      </w:pPr>
      <w:r w:rsidRPr="00F7346B">
        <w:rPr>
          <w:rStyle w:val="FootnoteReference"/>
          <w:rFonts w:ascii="Arial" w:hAnsi="Arial" w:cs="Arial"/>
          <w:color w:val="FF0000"/>
          <w:u w:val="single"/>
        </w:rPr>
        <w:footnoteRef/>
      </w:r>
      <w:r w:rsidRPr="00F7346B">
        <w:rPr>
          <w:rFonts w:ascii="Arial" w:hAnsi="Arial" w:cs="Arial"/>
          <w:color w:val="FF0000"/>
          <w:u w:val="single"/>
        </w:rPr>
        <w:t xml:space="preserve"> (Informative Note) </w:t>
      </w:r>
      <w:r w:rsidR="00417819" w:rsidRPr="00F7346B">
        <w:rPr>
          <w:rFonts w:ascii="Arial" w:hAnsi="Arial" w:cs="Arial"/>
          <w:color w:val="FF0000"/>
          <w:u w:val="single"/>
        </w:rPr>
        <w:t xml:space="preserve">Developed from </w:t>
      </w:r>
      <w:r w:rsidR="00DF0454" w:rsidRPr="00F7346B">
        <w:rPr>
          <w:rFonts w:ascii="Helvetica" w:hAnsi="Helvetica"/>
          <w:color w:val="FF0000"/>
          <w:u w:val="single"/>
        </w:rPr>
        <w:t>ASHRAE Standard 189.1-2020, Addendum m, Appendix J, Table J-6 using combined pre-combustion and combustion values for 100-year GWP time horizon.</w:t>
      </w:r>
    </w:p>
  </w:footnote>
  <w:footnote w:id="4">
    <w:p w14:paraId="68E8C9F2" w14:textId="77777777" w:rsidR="000D50A5" w:rsidRPr="00862C12" w:rsidRDefault="000D50A5" w:rsidP="000D50A5">
      <w:pPr>
        <w:pStyle w:val="FootnoteText"/>
        <w:rPr>
          <w:rFonts w:ascii="Arial" w:hAnsi="Arial" w:cs="Arial"/>
          <w:color w:val="FF0000"/>
          <w:u w:val="single"/>
        </w:rPr>
      </w:pPr>
      <w:r w:rsidRPr="00862C12">
        <w:rPr>
          <w:rStyle w:val="FootnoteReference"/>
          <w:rFonts w:ascii="Arial" w:hAnsi="Arial" w:cs="Arial"/>
          <w:color w:val="FF0000"/>
          <w:u w:val="single"/>
        </w:rPr>
        <w:footnoteRef/>
      </w:r>
      <w:r w:rsidRPr="00862C12">
        <w:rPr>
          <w:rFonts w:ascii="Arial" w:hAnsi="Arial" w:cs="Arial"/>
          <w:color w:val="FF0000"/>
          <w:u w:val="single"/>
        </w:rPr>
        <w:t xml:space="preserve"> (Normative Note) </w:t>
      </w:r>
      <w:hyperlink r:id="rId1" w:history="1">
        <w:r w:rsidRPr="00862C12">
          <w:rPr>
            <w:rStyle w:val="Hyperlink"/>
            <w:rFonts w:ascii="Arial" w:hAnsi="Arial" w:cs="Arial"/>
            <w:color w:val="FF0000"/>
          </w:rPr>
          <w:t>https://cambium.nrel.gov/</w:t>
        </w:r>
      </w:hyperlink>
      <w:r w:rsidRPr="00862C12">
        <w:rPr>
          <w:rFonts w:ascii="Arial" w:hAnsi="Arial" w:cs="Arial"/>
          <w:color w:val="FF0000"/>
          <w:u w:val="single"/>
        </w:rPr>
        <w:t xml:space="preserve">  </w:t>
      </w:r>
    </w:p>
  </w:footnote>
  <w:footnote w:id="5">
    <w:p w14:paraId="459849CA" w14:textId="77777777" w:rsidR="000D50A5" w:rsidRPr="00862C12" w:rsidRDefault="000D50A5" w:rsidP="000D50A5">
      <w:pPr>
        <w:pStyle w:val="FootnoteText"/>
        <w:rPr>
          <w:rFonts w:ascii="Arial" w:hAnsi="Arial" w:cs="Arial"/>
          <w:color w:val="FF0000"/>
          <w:u w:val="single"/>
        </w:rPr>
      </w:pPr>
      <w:r w:rsidRPr="00862C12">
        <w:rPr>
          <w:rStyle w:val="FootnoteReference"/>
          <w:rFonts w:ascii="Arial" w:hAnsi="Arial" w:cs="Arial"/>
          <w:color w:val="FF0000"/>
          <w:u w:val="single"/>
        </w:rPr>
        <w:footnoteRef/>
      </w:r>
      <w:r w:rsidRPr="00862C12">
        <w:rPr>
          <w:rFonts w:ascii="Arial" w:hAnsi="Arial" w:cs="Arial"/>
          <w:color w:val="FF0000"/>
          <w:u w:val="single"/>
        </w:rPr>
        <w:t xml:space="preserve"> (Normative Note) Gagnon, Pieter; Frazier, Will; Hale, Elaine, Cole, Wesley (2022): Long-run Marginal Emission Rates for Electricity - Workbooks for 2021 Cambium Data. National Renewable Energy Laboratory, Golden, CO. </w:t>
      </w:r>
      <w:hyperlink r:id="rId2" w:history="1">
        <w:r w:rsidRPr="00862C12">
          <w:rPr>
            <w:rStyle w:val="Hyperlink"/>
            <w:rFonts w:ascii="Arial" w:hAnsi="Arial" w:cs="Arial"/>
            <w:color w:val="FF0000"/>
          </w:rPr>
          <w:t>https://data.nrel.gov/submissions/183</w:t>
        </w:r>
      </w:hyperlink>
      <w:r w:rsidRPr="00862C12">
        <w:rPr>
          <w:rFonts w:ascii="Arial" w:hAnsi="Arial" w:cs="Arial"/>
          <w:color w:val="FF0000"/>
          <w:u w:val="single"/>
        </w:rPr>
        <w:t xml:space="preserve">   </w:t>
      </w:r>
    </w:p>
  </w:footnote>
  <w:footnote w:id="6">
    <w:p w14:paraId="7E53B467" w14:textId="77777777" w:rsidR="000D50A5" w:rsidRPr="00862C12" w:rsidRDefault="000D50A5" w:rsidP="000D50A5">
      <w:pPr>
        <w:pStyle w:val="FootnoteText"/>
        <w:rPr>
          <w:rFonts w:ascii="Arial" w:hAnsi="Arial" w:cs="Arial"/>
          <w:color w:val="FF0000"/>
          <w:u w:val="single"/>
        </w:rPr>
      </w:pPr>
      <w:r w:rsidRPr="00862C12">
        <w:rPr>
          <w:rStyle w:val="FootnoteReference"/>
          <w:rFonts w:ascii="Arial" w:hAnsi="Arial" w:cs="Arial"/>
          <w:color w:val="FF0000"/>
          <w:u w:val="single"/>
        </w:rPr>
        <w:footnoteRef/>
      </w:r>
      <w:r w:rsidRPr="00862C12">
        <w:rPr>
          <w:rFonts w:ascii="Arial" w:hAnsi="Arial" w:cs="Arial"/>
          <w:color w:val="FF0000"/>
          <w:u w:val="single"/>
        </w:rPr>
        <w:t xml:space="preserve"> (Informative note) National Renewable Energy Laboratory (NREL) provides a spreadsheet tool for the calculation of levelized CO</w:t>
      </w:r>
      <w:r w:rsidRPr="00862C12">
        <w:rPr>
          <w:rFonts w:ascii="Arial" w:hAnsi="Arial" w:cs="Arial"/>
          <w:color w:val="FF0000"/>
          <w:u w:val="single"/>
          <w:vertAlign w:val="subscript"/>
        </w:rPr>
        <w:t>2e</w:t>
      </w:r>
      <w:r w:rsidRPr="00862C12">
        <w:rPr>
          <w:rFonts w:ascii="Arial" w:hAnsi="Arial" w:cs="Arial"/>
          <w:color w:val="FF0000"/>
          <w:u w:val="single"/>
        </w:rPr>
        <w:t xml:space="preserve"> emission rates that can be accessed at https://data.nrel.gov/submissions/183.   </w:t>
      </w:r>
    </w:p>
  </w:footnote>
  <w:footnote w:id="7">
    <w:p w14:paraId="6C3CD471" w14:textId="6FEDEF59" w:rsidR="000D50A5" w:rsidRPr="00862C12" w:rsidRDefault="000D50A5" w:rsidP="000D50A5">
      <w:pPr>
        <w:pStyle w:val="FootnoteText"/>
        <w:rPr>
          <w:rFonts w:ascii="Arial" w:hAnsi="Arial" w:cs="Arial"/>
          <w:color w:val="FF0000"/>
          <w:u w:val="single"/>
        </w:rPr>
      </w:pPr>
      <w:r w:rsidRPr="00862C12">
        <w:rPr>
          <w:rStyle w:val="FootnoteReference"/>
          <w:rFonts w:ascii="Arial" w:hAnsi="Arial" w:cs="Arial"/>
          <w:color w:val="FF0000"/>
          <w:u w:val="single"/>
        </w:rPr>
        <w:footnoteRef/>
      </w:r>
      <w:r w:rsidRPr="00862C12">
        <w:rPr>
          <w:rFonts w:ascii="Arial" w:hAnsi="Arial" w:cs="Arial"/>
          <w:color w:val="FF0000"/>
          <w:u w:val="single"/>
        </w:rPr>
        <w:t xml:space="preserve"> (Informative Note) RESNET provides a spreadsheet of the hourly emission factors and ZIP code mappings that meet these criteria that can be accessed at </w:t>
      </w:r>
      <w:hyperlink r:id="rId3" w:history="1">
        <w:r w:rsidRPr="00862C12">
          <w:rPr>
            <w:rStyle w:val="Hyperlink"/>
            <w:rFonts w:ascii="Arial" w:hAnsi="Arial" w:cs="Arial"/>
            <w:color w:val="FF0000"/>
          </w:rPr>
          <w:t>https://www.resnet.us/wp-content/uploads/RESNET_2021_CO</w:t>
        </w:r>
        <w:r w:rsidRPr="00862C12">
          <w:rPr>
            <w:rStyle w:val="Hyperlink"/>
            <w:rFonts w:ascii="Arial" w:hAnsi="Arial" w:cs="Arial"/>
            <w:color w:val="FF0000"/>
            <w:vertAlign w:val="subscript"/>
          </w:rPr>
          <w:t>2e</w:t>
        </w:r>
        <w:r w:rsidRPr="00862C12">
          <w:rPr>
            <w:rStyle w:val="Hyperlink"/>
            <w:rFonts w:ascii="Arial" w:hAnsi="Arial" w:cs="Arial"/>
            <w:color w:val="FF0000"/>
          </w:rPr>
          <w:t>_GEAdata.xlsx</w:t>
        </w:r>
      </w:hyperlink>
      <w:r w:rsidRPr="00862C12">
        <w:rPr>
          <w:rFonts w:ascii="Arial" w:hAnsi="Arial" w:cs="Arial"/>
          <w:color w:val="FF0000"/>
          <w:u w:val="single"/>
        </w:rPr>
        <w:t>.</w:t>
      </w:r>
      <w:r w:rsidR="00F0665D" w:rsidRPr="00862C12">
        <w:rPr>
          <w:rFonts w:ascii="Arial" w:hAnsi="Arial" w:cs="Arial"/>
          <w:color w:val="FF0000"/>
          <w:u w:val="single"/>
        </w:rPr>
        <w:t xml:space="preserve"> [</w:t>
      </w:r>
      <w:r w:rsidR="00492372" w:rsidRPr="00492372">
        <w:rPr>
          <w:rFonts w:ascii="Arial" w:hAnsi="Arial" w:cs="Arial"/>
          <w:i/>
          <w:iCs/>
          <w:color w:val="FF0000"/>
          <w:u w:val="single"/>
        </w:rPr>
        <w:t>To be developed</w:t>
      </w:r>
      <w:r w:rsidR="00F0665D" w:rsidRPr="00492372">
        <w:rPr>
          <w:rFonts w:ascii="Arial" w:hAnsi="Arial" w:cs="Arial"/>
          <w:color w:val="FF0000"/>
          <w:u w:val="single"/>
        </w:rPr>
        <w:t>]</w:t>
      </w:r>
    </w:p>
  </w:footnote>
  <w:footnote w:id="8">
    <w:p w14:paraId="74AEEB28" w14:textId="77777777" w:rsidR="000D50A5" w:rsidRPr="00862C12" w:rsidRDefault="000D50A5" w:rsidP="000D50A5">
      <w:pPr>
        <w:pStyle w:val="FootnoteText"/>
        <w:rPr>
          <w:rFonts w:ascii="Arial" w:hAnsi="Arial" w:cs="Arial"/>
          <w:color w:val="FF0000"/>
          <w:u w:val="single"/>
        </w:rPr>
      </w:pPr>
      <w:r w:rsidRPr="00862C12">
        <w:rPr>
          <w:rStyle w:val="FootnoteReference"/>
          <w:rFonts w:ascii="Arial" w:hAnsi="Arial" w:cs="Arial"/>
          <w:color w:val="FF0000"/>
          <w:u w:val="single"/>
        </w:rPr>
        <w:footnoteRef/>
      </w:r>
      <w:r w:rsidRPr="00862C12">
        <w:rPr>
          <w:rFonts w:ascii="Arial" w:hAnsi="Arial" w:cs="Arial"/>
          <w:color w:val="FF0000"/>
          <w:u w:val="single"/>
        </w:rPr>
        <w:t xml:space="preserve"> (Informative Note) These Cambium CO</w:t>
      </w:r>
      <w:r w:rsidRPr="00862C12">
        <w:rPr>
          <w:rFonts w:ascii="Arial" w:hAnsi="Arial" w:cs="Arial"/>
          <w:color w:val="FF0000"/>
          <w:u w:val="single"/>
          <w:vertAlign w:val="subscript"/>
        </w:rPr>
        <w:t>2</w:t>
      </w:r>
      <w:r w:rsidRPr="00862C12">
        <w:rPr>
          <w:rFonts w:ascii="Arial" w:hAnsi="Arial" w:cs="Arial"/>
          <w:color w:val="FF0000"/>
          <w:u w:val="single"/>
        </w:rPr>
        <w:t>e emission data are provided in units of kg/MWh.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EB5A" w14:textId="3B591FF4" w:rsidR="001E3B10" w:rsidRDefault="00D13B79">
    <w:pPr>
      <w:pStyle w:val="Header"/>
    </w:pPr>
    <w:r>
      <w:t xml:space="preserve">Draft </w:t>
    </w:r>
    <w:r w:rsidR="00492372">
      <w:t xml:space="preserve">PDS-01 </w:t>
    </w:r>
    <w:r w:rsidR="00A875FB">
      <w:t xml:space="preserve">RESNET/ICC </w:t>
    </w:r>
    <w:r w:rsidR="003A1DE6">
      <w:t>1580</w:t>
    </w:r>
    <w:r w:rsidR="001E3B10">
      <w:t>-202</w:t>
    </w:r>
    <w:r w:rsidR="003A1DE6">
      <w:t>x</w:t>
    </w:r>
    <w:r w:rsidR="001E3B10">
      <w:t>_</w:t>
    </w:r>
    <w:r w:rsidR="00492372">
      <w:t>webcmnt</w:t>
    </w:r>
  </w:p>
  <w:p w14:paraId="19C7AE19" w14:textId="77777777" w:rsidR="001E3B10" w:rsidRDefault="001E3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0390D"/>
    <w:multiLevelType w:val="hybridMultilevel"/>
    <w:tmpl w:val="1D70B54A"/>
    <w:lvl w:ilvl="0" w:tplc="8F16CC4E">
      <w:start w:val="1"/>
      <w:numFmt w:val="lowerLetter"/>
      <w:lvlText w:val="(%1)"/>
      <w:lvlJc w:val="left"/>
      <w:pPr>
        <w:ind w:left="540" w:hanging="360"/>
      </w:pPr>
      <w:rPr>
        <w:rFonts w:hint="default"/>
        <w:strike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 w15:restartNumberingAfterBreak="0">
    <w:nsid w:val="50DB3289"/>
    <w:multiLevelType w:val="multilevel"/>
    <w:tmpl w:val="C2D84E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3BA6872"/>
    <w:multiLevelType w:val="multilevel"/>
    <w:tmpl w:val="8F8EDD28"/>
    <w:numStyleLink w:val="RESNETstd"/>
  </w:abstractNum>
  <w:abstractNum w:abstractNumId="5" w15:restartNumberingAfterBreak="0">
    <w:nsid w:val="78773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6739379">
    <w:abstractNumId w:val="1"/>
  </w:num>
  <w:num w:numId="2" w16cid:durableId="1914464566">
    <w:abstractNumId w:val="0"/>
  </w:num>
  <w:num w:numId="3" w16cid:durableId="2071492661">
    <w:abstractNumId w:val="2"/>
  </w:num>
  <w:num w:numId="4" w16cid:durableId="1214853819">
    <w:abstractNumId w:val="4"/>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16cid:durableId="1833598390">
    <w:abstractNumId w:val="5"/>
  </w:num>
  <w:num w:numId="6" w16cid:durableId="1023823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0"/>
    <w:rsid w:val="00001213"/>
    <w:rsid w:val="00050049"/>
    <w:rsid w:val="00053AF2"/>
    <w:rsid w:val="0007425E"/>
    <w:rsid w:val="00082061"/>
    <w:rsid w:val="000864FC"/>
    <w:rsid w:val="000A700B"/>
    <w:rsid w:val="000B100C"/>
    <w:rsid w:val="000B50D4"/>
    <w:rsid w:val="000C7809"/>
    <w:rsid w:val="000D2EF9"/>
    <w:rsid w:val="000D50A5"/>
    <w:rsid w:val="000D7FE4"/>
    <w:rsid w:val="000E5653"/>
    <w:rsid w:val="000E648D"/>
    <w:rsid w:val="000F7CEF"/>
    <w:rsid w:val="00122A83"/>
    <w:rsid w:val="00141D41"/>
    <w:rsid w:val="001571FF"/>
    <w:rsid w:val="001604B3"/>
    <w:rsid w:val="00163A97"/>
    <w:rsid w:val="00170FF6"/>
    <w:rsid w:val="001B5EDB"/>
    <w:rsid w:val="001C1C92"/>
    <w:rsid w:val="001C5960"/>
    <w:rsid w:val="001C64F3"/>
    <w:rsid w:val="001E3B10"/>
    <w:rsid w:val="00291473"/>
    <w:rsid w:val="002A152E"/>
    <w:rsid w:val="002A172B"/>
    <w:rsid w:val="002A5758"/>
    <w:rsid w:val="002C6872"/>
    <w:rsid w:val="002D713A"/>
    <w:rsid w:val="002F0C8F"/>
    <w:rsid w:val="002F132D"/>
    <w:rsid w:val="00300295"/>
    <w:rsid w:val="003051D0"/>
    <w:rsid w:val="00306FF0"/>
    <w:rsid w:val="00315D32"/>
    <w:rsid w:val="00317632"/>
    <w:rsid w:val="00341C42"/>
    <w:rsid w:val="00350B21"/>
    <w:rsid w:val="003652BA"/>
    <w:rsid w:val="00367F6A"/>
    <w:rsid w:val="003708BF"/>
    <w:rsid w:val="00373EB5"/>
    <w:rsid w:val="003815CC"/>
    <w:rsid w:val="003A1702"/>
    <w:rsid w:val="003A1DE6"/>
    <w:rsid w:val="003A62E7"/>
    <w:rsid w:val="003C10CD"/>
    <w:rsid w:val="003C30F0"/>
    <w:rsid w:val="003E39CC"/>
    <w:rsid w:val="003F061E"/>
    <w:rsid w:val="00417819"/>
    <w:rsid w:val="004647AA"/>
    <w:rsid w:val="00471D0D"/>
    <w:rsid w:val="00473FE8"/>
    <w:rsid w:val="00492372"/>
    <w:rsid w:val="004A7F00"/>
    <w:rsid w:val="004B6E9E"/>
    <w:rsid w:val="004C49EF"/>
    <w:rsid w:val="004D2807"/>
    <w:rsid w:val="00564503"/>
    <w:rsid w:val="00570FF9"/>
    <w:rsid w:val="00594EB4"/>
    <w:rsid w:val="005977F8"/>
    <w:rsid w:val="005A4817"/>
    <w:rsid w:val="005B6229"/>
    <w:rsid w:val="005C2736"/>
    <w:rsid w:val="005D23A0"/>
    <w:rsid w:val="005E66BB"/>
    <w:rsid w:val="005E6DFA"/>
    <w:rsid w:val="00602509"/>
    <w:rsid w:val="006025DE"/>
    <w:rsid w:val="00611947"/>
    <w:rsid w:val="006137DA"/>
    <w:rsid w:val="00643D7A"/>
    <w:rsid w:val="00645117"/>
    <w:rsid w:val="00656A75"/>
    <w:rsid w:val="006642DB"/>
    <w:rsid w:val="006A30FA"/>
    <w:rsid w:val="006A68F7"/>
    <w:rsid w:val="006D6BEF"/>
    <w:rsid w:val="006E3703"/>
    <w:rsid w:val="0070104E"/>
    <w:rsid w:val="0071272B"/>
    <w:rsid w:val="00762D80"/>
    <w:rsid w:val="00765381"/>
    <w:rsid w:val="007733F1"/>
    <w:rsid w:val="00773F9B"/>
    <w:rsid w:val="0079509A"/>
    <w:rsid w:val="007A60FA"/>
    <w:rsid w:val="007B6C7B"/>
    <w:rsid w:val="007E0D14"/>
    <w:rsid w:val="007E4633"/>
    <w:rsid w:val="007F397F"/>
    <w:rsid w:val="0081165E"/>
    <w:rsid w:val="008210FA"/>
    <w:rsid w:val="008410F4"/>
    <w:rsid w:val="0085190C"/>
    <w:rsid w:val="00860204"/>
    <w:rsid w:val="00862C12"/>
    <w:rsid w:val="00877380"/>
    <w:rsid w:val="008865F2"/>
    <w:rsid w:val="0089138F"/>
    <w:rsid w:val="008A6695"/>
    <w:rsid w:val="008B2814"/>
    <w:rsid w:val="008D6D30"/>
    <w:rsid w:val="008E7572"/>
    <w:rsid w:val="00903C58"/>
    <w:rsid w:val="00930506"/>
    <w:rsid w:val="00937718"/>
    <w:rsid w:val="00955DAC"/>
    <w:rsid w:val="00975DC9"/>
    <w:rsid w:val="00977652"/>
    <w:rsid w:val="00987DDE"/>
    <w:rsid w:val="00996257"/>
    <w:rsid w:val="00997F75"/>
    <w:rsid w:val="009C51CF"/>
    <w:rsid w:val="009E3619"/>
    <w:rsid w:val="00A440B3"/>
    <w:rsid w:val="00A45CBC"/>
    <w:rsid w:val="00A5155A"/>
    <w:rsid w:val="00A64429"/>
    <w:rsid w:val="00A73571"/>
    <w:rsid w:val="00A80382"/>
    <w:rsid w:val="00A87270"/>
    <w:rsid w:val="00A875FB"/>
    <w:rsid w:val="00A90FA7"/>
    <w:rsid w:val="00A9745E"/>
    <w:rsid w:val="00AB44AB"/>
    <w:rsid w:val="00AC30E1"/>
    <w:rsid w:val="00AC6D73"/>
    <w:rsid w:val="00AD015A"/>
    <w:rsid w:val="00B058A8"/>
    <w:rsid w:val="00B17D16"/>
    <w:rsid w:val="00B3424E"/>
    <w:rsid w:val="00B35CD8"/>
    <w:rsid w:val="00B52B89"/>
    <w:rsid w:val="00B54A4D"/>
    <w:rsid w:val="00B67393"/>
    <w:rsid w:val="00B73B04"/>
    <w:rsid w:val="00B754ED"/>
    <w:rsid w:val="00B92E79"/>
    <w:rsid w:val="00B93048"/>
    <w:rsid w:val="00B966EE"/>
    <w:rsid w:val="00BA6DE5"/>
    <w:rsid w:val="00BB23DF"/>
    <w:rsid w:val="00BD0E7A"/>
    <w:rsid w:val="00BD64B9"/>
    <w:rsid w:val="00C01A35"/>
    <w:rsid w:val="00C16DA8"/>
    <w:rsid w:val="00C25993"/>
    <w:rsid w:val="00C3099F"/>
    <w:rsid w:val="00C75BA7"/>
    <w:rsid w:val="00C82D9D"/>
    <w:rsid w:val="00C97828"/>
    <w:rsid w:val="00CA59D4"/>
    <w:rsid w:val="00CE2C05"/>
    <w:rsid w:val="00CE5CFA"/>
    <w:rsid w:val="00D10373"/>
    <w:rsid w:val="00D13B79"/>
    <w:rsid w:val="00D41934"/>
    <w:rsid w:val="00D8560D"/>
    <w:rsid w:val="00DA257C"/>
    <w:rsid w:val="00DA391F"/>
    <w:rsid w:val="00DE67C7"/>
    <w:rsid w:val="00DF0454"/>
    <w:rsid w:val="00DF0A85"/>
    <w:rsid w:val="00DF7AFA"/>
    <w:rsid w:val="00E140B2"/>
    <w:rsid w:val="00E22433"/>
    <w:rsid w:val="00E23C2F"/>
    <w:rsid w:val="00E451BB"/>
    <w:rsid w:val="00E55F64"/>
    <w:rsid w:val="00E664B5"/>
    <w:rsid w:val="00E72E0D"/>
    <w:rsid w:val="00ED5A00"/>
    <w:rsid w:val="00EE7F4C"/>
    <w:rsid w:val="00EE7FAB"/>
    <w:rsid w:val="00EF330F"/>
    <w:rsid w:val="00F0665D"/>
    <w:rsid w:val="00F224DF"/>
    <w:rsid w:val="00F52FD0"/>
    <w:rsid w:val="00F66F7A"/>
    <w:rsid w:val="00F7346B"/>
    <w:rsid w:val="00FA222E"/>
    <w:rsid w:val="00FB040B"/>
    <w:rsid w:val="00FC7C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0FFD"/>
  <w15:docId w15:val="{2460E701-F3DA-4C7A-BEDE-882CA7C7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0D50A5"/>
    <w:pPr>
      <w:keepNext/>
      <w:keepLines/>
      <w:spacing w:after="0" w:line="240" w:lineRule="auto"/>
      <w:jc w:val="center"/>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autoRedefine/>
    <w:qFormat/>
    <w:rsid w:val="000D50A5"/>
    <w:pPr>
      <w:keepNext/>
      <w:keepLines/>
      <w:spacing w:before="40" w:after="0" w:line="240" w:lineRule="auto"/>
      <w:ind w:left="72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B058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B10"/>
  </w:style>
  <w:style w:type="paragraph" w:styleId="Footer">
    <w:name w:val="footer"/>
    <w:basedOn w:val="Normal"/>
    <w:link w:val="FooterChar"/>
    <w:uiPriority w:val="99"/>
    <w:unhideWhenUsed/>
    <w:rsid w:val="001E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B10"/>
  </w:style>
  <w:style w:type="character" w:styleId="CommentReference">
    <w:name w:val="annotation reference"/>
    <w:uiPriority w:val="99"/>
    <w:rsid w:val="00DF7AFA"/>
    <w:rPr>
      <w:sz w:val="16"/>
      <w:szCs w:val="16"/>
    </w:rPr>
  </w:style>
  <w:style w:type="paragraph" w:styleId="CommentText">
    <w:name w:val="annotation text"/>
    <w:basedOn w:val="Normal"/>
    <w:link w:val="CommentTextChar"/>
    <w:uiPriority w:val="99"/>
    <w:rsid w:val="00DF7A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F7AFA"/>
    <w:rPr>
      <w:rFonts w:ascii="Times New Roman" w:eastAsia="Times New Roman" w:hAnsi="Times New Roman" w:cs="Times New Roman"/>
      <w:sz w:val="20"/>
      <w:szCs w:val="20"/>
    </w:rPr>
  </w:style>
  <w:style w:type="paragraph" w:styleId="BodyText">
    <w:name w:val="Body Text"/>
    <w:basedOn w:val="Normal"/>
    <w:link w:val="BodyTextChar"/>
    <w:uiPriority w:val="99"/>
    <w:rsid w:val="00DF7AF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F7AFA"/>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F7AFA"/>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DF7AFA"/>
    <w:rPr>
      <w:rFonts w:ascii="Times New Roman" w:eastAsia="MS Mincho" w:hAnsi="Times New Roman" w:cs="Times New Roman"/>
      <w:sz w:val="20"/>
      <w:szCs w:val="20"/>
    </w:rPr>
  </w:style>
  <w:style w:type="paragraph" w:styleId="ListParagraph">
    <w:name w:val="List Paragraph"/>
    <w:basedOn w:val="Normal"/>
    <w:link w:val="ListParagraphChar"/>
    <w:uiPriority w:val="34"/>
    <w:qFormat/>
    <w:rsid w:val="00DF7AFA"/>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F7AFA"/>
    <w:rPr>
      <w:rFonts w:ascii="Times New Roman" w:eastAsia="Times New Roman" w:hAnsi="Times New Roman" w:cs="Times New Roman"/>
      <w:sz w:val="24"/>
      <w:szCs w:val="24"/>
    </w:rPr>
  </w:style>
  <w:style w:type="character" w:styleId="Hyperlink">
    <w:name w:val="Hyperlink"/>
    <w:uiPriority w:val="99"/>
    <w:rsid w:val="00B058A8"/>
    <w:rPr>
      <w:color w:val="0000FF"/>
      <w:u w:val="single"/>
    </w:rPr>
  </w:style>
  <w:style w:type="character" w:styleId="FootnoteReference">
    <w:name w:val="footnote reference"/>
    <w:uiPriority w:val="99"/>
    <w:rsid w:val="00B058A8"/>
    <w:rPr>
      <w:rFonts w:cs="Times New Roman"/>
      <w:vertAlign w:val="superscript"/>
    </w:rPr>
  </w:style>
  <w:style w:type="numbering" w:customStyle="1" w:styleId="RESNETstd">
    <w:name w:val="RESNET_std"/>
    <w:uiPriority w:val="99"/>
    <w:rsid w:val="00B058A8"/>
    <w:pPr>
      <w:numPr>
        <w:numId w:val="3"/>
      </w:numPr>
    </w:pPr>
  </w:style>
  <w:style w:type="paragraph" w:customStyle="1" w:styleId="three">
    <w:name w:val="three"/>
    <w:basedOn w:val="Heading3"/>
    <w:link w:val="threeChar"/>
    <w:qFormat/>
    <w:rsid w:val="00B058A8"/>
    <w:pPr>
      <w:keepNext w:val="0"/>
      <w:keepLines w:val="0"/>
      <w:numPr>
        <w:ilvl w:val="2"/>
        <w:numId w:val="4"/>
      </w:numPr>
      <w:tabs>
        <w:tab w:val="clear" w:pos="720"/>
        <w:tab w:val="num" w:pos="360"/>
      </w:tabs>
      <w:spacing w:before="0" w:after="120" w:line="240" w:lineRule="auto"/>
    </w:pPr>
    <w:rPr>
      <w:rFonts w:ascii="Times New Roman" w:eastAsia="Times New Roman" w:hAnsi="Times New Roman" w:cs="Times New Roman"/>
      <w:bCs/>
      <w:color w:val="auto"/>
    </w:rPr>
  </w:style>
  <w:style w:type="paragraph" w:customStyle="1" w:styleId="four">
    <w:name w:val="four"/>
    <w:basedOn w:val="Heading3"/>
    <w:link w:val="fourChar"/>
    <w:qFormat/>
    <w:rsid w:val="00B058A8"/>
    <w:pPr>
      <w:keepNext w:val="0"/>
      <w:keepLines w:val="0"/>
      <w:numPr>
        <w:ilvl w:val="3"/>
        <w:numId w:val="4"/>
      </w:numPr>
      <w:spacing w:before="0" w:after="120" w:line="240" w:lineRule="auto"/>
    </w:pPr>
    <w:rPr>
      <w:rFonts w:ascii="Times New Roman" w:eastAsia="Times New Roman" w:hAnsi="Times New Roman" w:cs="Times New Roman"/>
      <w:bCs/>
    </w:rPr>
  </w:style>
  <w:style w:type="paragraph" w:customStyle="1" w:styleId="five">
    <w:name w:val="five"/>
    <w:basedOn w:val="Heading3"/>
    <w:link w:val="fiveChar"/>
    <w:qFormat/>
    <w:rsid w:val="00B058A8"/>
    <w:pPr>
      <w:keepNext w:val="0"/>
      <w:keepLines w:val="0"/>
      <w:numPr>
        <w:ilvl w:val="4"/>
        <w:numId w:val="4"/>
      </w:numPr>
      <w:tabs>
        <w:tab w:val="clear" w:pos="1800"/>
      </w:tabs>
      <w:spacing w:before="0" w:after="120" w:line="240" w:lineRule="auto"/>
    </w:pPr>
    <w:rPr>
      <w:rFonts w:ascii="Times New Roman" w:eastAsia="Times New Roman" w:hAnsi="Times New Roman" w:cs="Times New Roman"/>
      <w:bCs/>
    </w:rPr>
  </w:style>
  <w:style w:type="character" w:customStyle="1" w:styleId="fourChar">
    <w:name w:val="four Char"/>
    <w:basedOn w:val="Heading3Char"/>
    <w:link w:val="four"/>
    <w:rsid w:val="00B058A8"/>
    <w:rPr>
      <w:rFonts w:ascii="Times New Roman" w:eastAsia="Times New Roman" w:hAnsi="Times New Roman" w:cs="Times New Roman"/>
      <w:bCs/>
      <w:color w:val="1F3763" w:themeColor="accent1" w:themeShade="7F"/>
      <w:sz w:val="24"/>
      <w:szCs w:val="24"/>
    </w:rPr>
  </w:style>
  <w:style w:type="character" w:customStyle="1" w:styleId="fiveChar">
    <w:name w:val="five Char"/>
    <w:basedOn w:val="Heading3Char"/>
    <w:link w:val="five"/>
    <w:rsid w:val="00B058A8"/>
    <w:rPr>
      <w:rFonts w:ascii="Times New Roman" w:eastAsia="Times New Roman" w:hAnsi="Times New Roman" w:cs="Times New Roman"/>
      <w:bCs/>
      <w:color w:val="1F3763" w:themeColor="accent1" w:themeShade="7F"/>
      <w:sz w:val="24"/>
      <w:szCs w:val="24"/>
    </w:rPr>
  </w:style>
  <w:style w:type="paragraph" w:customStyle="1" w:styleId="seven">
    <w:name w:val="seven"/>
    <w:basedOn w:val="Normal"/>
    <w:rsid w:val="00B058A8"/>
    <w:pPr>
      <w:numPr>
        <w:ilvl w:val="6"/>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seventh">
    <w:name w:val="seventh"/>
    <w:basedOn w:val="seven"/>
    <w:link w:val="seventhChar"/>
    <w:qFormat/>
    <w:rsid w:val="00B058A8"/>
    <w:pPr>
      <w:ind w:left="3420" w:hanging="1440"/>
    </w:pPr>
  </w:style>
  <w:style w:type="character" w:customStyle="1" w:styleId="seventhChar">
    <w:name w:val="seventh Char"/>
    <w:basedOn w:val="DefaultParagraphFont"/>
    <w:link w:val="seventh"/>
    <w:rsid w:val="00B058A8"/>
    <w:rPr>
      <w:rFonts w:ascii="Times New Roman" w:eastAsia="Times New Roman" w:hAnsi="Times New Roman" w:cs="Times New Roman"/>
      <w:sz w:val="24"/>
      <w:szCs w:val="24"/>
    </w:rPr>
  </w:style>
  <w:style w:type="paragraph" w:customStyle="1" w:styleId="sixth">
    <w:name w:val="sixth"/>
    <w:basedOn w:val="Heading3"/>
    <w:qFormat/>
    <w:rsid w:val="00B058A8"/>
    <w:pPr>
      <w:keepNext w:val="0"/>
      <w:keepLines w:val="0"/>
      <w:numPr>
        <w:ilvl w:val="5"/>
        <w:numId w:val="4"/>
      </w:numPr>
      <w:tabs>
        <w:tab w:val="clear" w:pos="3474"/>
        <w:tab w:val="num" w:pos="2304"/>
      </w:tabs>
      <w:spacing w:before="0" w:after="60" w:line="240" w:lineRule="auto"/>
      <w:ind w:left="1080"/>
    </w:pPr>
    <w:rPr>
      <w:rFonts w:ascii="Times New Roman" w:eastAsia="Times New Roman" w:hAnsi="Times New Roman" w:cs="Times New Roman"/>
      <w:bCs/>
      <w:color w:val="auto"/>
    </w:rPr>
  </w:style>
  <w:style w:type="paragraph" w:customStyle="1" w:styleId="two">
    <w:name w:val="two"/>
    <w:basedOn w:val="Normal"/>
    <w:qFormat/>
    <w:rsid w:val="00B058A8"/>
    <w:pPr>
      <w:numPr>
        <w:ilvl w:val="1"/>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eight">
    <w:name w:val="eight"/>
    <w:basedOn w:val="Normal"/>
    <w:link w:val="eightChar"/>
    <w:qFormat/>
    <w:rsid w:val="00B058A8"/>
    <w:pPr>
      <w:numPr>
        <w:ilvl w:val="7"/>
        <w:numId w:val="4"/>
      </w:numPr>
      <w:spacing w:after="0" w:line="240" w:lineRule="auto"/>
    </w:pPr>
    <w:rPr>
      <w:rFonts w:ascii="Times New Roman" w:eastAsia="Times New Roman" w:hAnsi="Times New Roman" w:cs="Times New Roman"/>
      <w:sz w:val="24"/>
      <w:szCs w:val="24"/>
    </w:rPr>
  </w:style>
  <w:style w:type="character" w:customStyle="1" w:styleId="eightChar">
    <w:name w:val="eight Char"/>
    <w:basedOn w:val="DefaultParagraphFont"/>
    <w:link w:val="eight"/>
    <w:rsid w:val="00B058A8"/>
    <w:rPr>
      <w:rFonts w:ascii="Times New Roman" w:eastAsia="Times New Roman" w:hAnsi="Times New Roman" w:cs="Times New Roman"/>
      <w:sz w:val="24"/>
      <w:szCs w:val="24"/>
    </w:rPr>
  </w:style>
  <w:style w:type="paragraph" w:customStyle="1" w:styleId="sixa">
    <w:name w:val="six a"/>
    <w:basedOn w:val="sixth"/>
    <w:link w:val="sixaChar"/>
    <w:qFormat/>
    <w:rsid w:val="00B058A8"/>
    <w:pPr>
      <w:ind w:left="2610" w:hanging="1170"/>
    </w:pPr>
  </w:style>
  <w:style w:type="character" w:customStyle="1" w:styleId="sixaChar">
    <w:name w:val="six a Char"/>
    <w:basedOn w:val="DefaultParagraphFont"/>
    <w:link w:val="sixa"/>
    <w:rsid w:val="00B058A8"/>
    <w:rPr>
      <w:rFonts w:ascii="Times New Roman" w:eastAsia="Times New Roman" w:hAnsi="Times New Roman" w:cs="Times New Roman"/>
      <w:bCs/>
      <w:sz w:val="24"/>
      <w:szCs w:val="24"/>
    </w:rPr>
  </w:style>
  <w:style w:type="character" w:customStyle="1" w:styleId="Heading3Char">
    <w:name w:val="Heading 3 Char"/>
    <w:basedOn w:val="DefaultParagraphFont"/>
    <w:link w:val="Heading3"/>
    <w:uiPriority w:val="9"/>
    <w:semiHidden/>
    <w:rsid w:val="00B058A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uiPriority w:val="9"/>
    <w:rsid w:val="000D50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D50A5"/>
    <w:rPr>
      <w:rFonts w:ascii="Times New Roman" w:eastAsia="Times New Roman" w:hAnsi="Times New Roman" w:cs="Times New Roman"/>
      <w:b/>
      <w:sz w:val="24"/>
      <w:szCs w:val="24"/>
    </w:rPr>
  </w:style>
  <w:style w:type="character" w:customStyle="1" w:styleId="Heading1Char1">
    <w:name w:val="Heading 1 Char1"/>
    <w:basedOn w:val="DefaultParagraphFont"/>
    <w:link w:val="Heading1"/>
    <w:rsid w:val="000D50A5"/>
    <w:rPr>
      <w:rFonts w:ascii="Times New Roman" w:eastAsiaTheme="majorEastAsia" w:hAnsi="Times New Roman" w:cs="Times New Roman"/>
      <w:b/>
      <w:bCs/>
      <w:sz w:val="24"/>
      <w:szCs w:val="28"/>
    </w:rPr>
  </w:style>
  <w:style w:type="character" w:customStyle="1" w:styleId="threeChar">
    <w:name w:val="three Char"/>
    <w:basedOn w:val="Heading3Char"/>
    <w:link w:val="three"/>
    <w:rsid w:val="000D50A5"/>
    <w:rPr>
      <w:rFonts w:ascii="Times New Roman" w:eastAsia="Times New Roman" w:hAnsi="Times New Roman" w:cs="Times New Roman"/>
      <w:bCs/>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F224D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24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7A"/>
    <w:rPr>
      <w:rFonts w:ascii="Tahoma" w:hAnsi="Tahoma" w:cs="Tahoma"/>
      <w:sz w:val="16"/>
      <w:szCs w:val="16"/>
    </w:rPr>
  </w:style>
  <w:style w:type="paragraph" w:customStyle="1" w:styleId="Pa14">
    <w:name w:val="Pa14"/>
    <w:basedOn w:val="Normal"/>
    <w:next w:val="Normal"/>
    <w:uiPriority w:val="99"/>
    <w:rsid w:val="00C75BA7"/>
    <w:pPr>
      <w:autoSpaceDE w:val="0"/>
      <w:autoSpaceDN w:val="0"/>
      <w:adjustRightInd w:val="0"/>
      <w:spacing w:after="0" w:line="221" w:lineRule="atLeast"/>
    </w:pPr>
    <w:rPr>
      <w:rFonts w:ascii="Cambria" w:hAnsi="Cambria"/>
      <w:sz w:val="24"/>
      <w:szCs w:val="24"/>
      <w:lang w:bidi="he-IL"/>
    </w:rPr>
  </w:style>
  <w:style w:type="character" w:customStyle="1" w:styleId="A8">
    <w:name w:val="A8"/>
    <w:uiPriority w:val="99"/>
    <w:rsid w:val="00C75BA7"/>
    <w:rPr>
      <w:rFonts w:cs="Cambria"/>
      <w:color w:val="053BF5"/>
      <w:sz w:val="22"/>
      <w:szCs w:val="22"/>
      <w:u w:val="single"/>
    </w:rPr>
  </w:style>
  <w:style w:type="paragraph" w:customStyle="1" w:styleId="Pa17">
    <w:name w:val="Pa17"/>
    <w:basedOn w:val="Normal"/>
    <w:next w:val="Normal"/>
    <w:uiPriority w:val="99"/>
    <w:rsid w:val="00C75BA7"/>
    <w:pPr>
      <w:autoSpaceDE w:val="0"/>
      <w:autoSpaceDN w:val="0"/>
      <w:adjustRightInd w:val="0"/>
      <w:spacing w:after="0" w:line="201" w:lineRule="atLeast"/>
    </w:pPr>
    <w:rPr>
      <w:rFonts w:ascii="Cambria" w:hAnsi="Cambria"/>
      <w:sz w:val="24"/>
      <w:szCs w:val="24"/>
      <w:lang w:bidi="he-IL"/>
    </w:rPr>
  </w:style>
  <w:style w:type="character" w:customStyle="1" w:styleId="A14">
    <w:name w:val="A14"/>
    <w:uiPriority w:val="99"/>
    <w:rsid w:val="00C75BA7"/>
    <w:rPr>
      <w:rFonts w:cs="Cambria"/>
      <w:color w:val="000000"/>
      <w:sz w:val="15"/>
      <w:szCs w:val="15"/>
    </w:rPr>
  </w:style>
  <w:style w:type="paragraph" w:styleId="Revision">
    <w:name w:val="Revision"/>
    <w:hidden/>
    <w:uiPriority w:val="99"/>
    <w:semiHidden/>
    <w:rsid w:val="000864FC"/>
    <w:pPr>
      <w:spacing w:after="0" w:line="240" w:lineRule="auto"/>
    </w:pPr>
  </w:style>
  <w:style w:type="character" w:styleId="UnresolvedMention">
    <w:name w:val="Unresolved Mention"/>
    <w:basedOn w:val="DefaultParagraphFont"/>
    <w:uiPriority w:val="99"/>
    <w:semiHidden/>
    <w:unhideWhenUsed/>
    <w:rsid w:val="00BA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35250">
      <w:bodyDiv w:val="1"/>
      <w:marLeft w:val="0"/>
      <w:marRight w:val="0"/>
      <w:marTop w:val="0"/>
      <w:marBottom w:val="0"/>
      <w:divBdr>
        <w:top w:val="none" w:sz="0" w:space="0" w:color="auto"/>
        <w:left w:val="none" w:sz="0" w:space="0" w:color="auto"/>
        <w:bottom w:val="none" w:sz="0" w:space="0" w:color="auto"/>
        <w:right w:val="none" w:sz="0" w:space="0" w:color="auto"/>
      </w:divBdr>
    </w:div>
    <w:div w:id="21024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snet.us/wp-content/uploads/RESNET_2021_CO2e_GEAdata.xlsx" TargetMode="External"/><Relationship Id="rId2" Type="http://schemas.openxmlformats.org/officeDocument/2006/relationships/hyperlink" Target="https://data.nrel.gov/submissions/183" TargetMode="External"/><Relationship Id="rId1" Type="http://schemas.openxmlformats.org/officeDocument/2006/relationships/hyperlink" Target="https://cambium.nre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A5A2-0F1F-4692-B1D4-867675B9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Dixon</dc:creator>
  <cp:lastModifiedBy>Richard Dixon</cp:lastModifiedBy>
  <cp:revision>5</cp:revision>
  <dcterms:created xsi:type="dcterms:W3CDTF">2024-09-08T15:20:00Z</dcterms:created>
  <dcterms:modified xsi:type="dcterms:W3CDTF">2024-09-08T15:30:00Z</dcterms:modified>
</cp:coreProperties>
</file>