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D61C" w14:textId="1D08877B" w:rsidR="00E70B44" w:rsidRPr="006755B7" w:rsidRDefault="00FB4BA1" w:rsidP="00E70B44">
      <w:pPr>
        <w:jc w:val="center"/>
        <w:rPr>
          <w:rFonts w:eastAsiaTheme="minorEastAsia"/>
          <w:b/>
          <w:bCs/>
          <w:sz w:val="56"/>
          <w:szCs w:val="56"/>
        </w:rPr>
      </w:pPr>
      <w:r w:rsidRPr="006755B7">
        <w:rPr>
          <w:rFonts w:eastAsiaTheme="minorEastAsia"/>
          <w:b/>
          <w:bCs/>
          <w:sz w:val="56"/>
          <w:szCs w:val="56"/>
        </w:rPr>
        <w:t>Draft PDS-0</w:t>
      </w:r>
      <w:r w:rsidR="001F3BEF">
        <w:rPr>
          <w:rFonts w:eastAsiaTheme="minorEastAsia"/>
          <w:b/>
          <w:bCs/>
          <w:sz w:val="56"/>
          <w:szCs w:val="56"/>
        </w:rPr>
        <w:t>2</w:t>
      </w:r>
    </w:p>
    <w:p w14:paraId="03B8187A" w14:textId="0D51896A" w:rsidR="008A1E63" w:rsidRPr="006755B7" w:rsidRDefault="00FB4BA1" w:rsidP="00E70B44">
      <w:pPr>
        <w:jc w:val="center"/>
        <w:rPr>
          <w:rFonts w:eastAsiaTheme="minorEastAsia"/>
          <w:b/>
          <w:bCs/>
          <w:sz w:val="56"/>
          <w:szCs w:val="56"/>
        </w:rPr>
      </w:pPr>
      <w:r w:rsidRPr="006755B7">
        <w:rPr>
          <w:rFonts w:eastAsiaTheme="minorEastAsia"/>
          <w:b/>
          <w:bCs/>
          <w:sz w:val="56"/>
          <w:szCs w:val="56"/>
        </w:rPr>
        <w:t>Standard RESNET</w:t>
      </w:r>
      <w:r w:rsidR="001F3BEF">
        <w:rPr>
          <w:rFonts w:eastAsiaTheme="minorEastAsia"/>
          <w:b/>
          <w:bCs/>
          <w:sz w:val="56"/>
          <w:szCs w:val="56"/>
        </w:rPr>
        <w:t>/IC</w:t>
      </w:r>
      <w:r w:rsidRPr="006755B7">
        <w:rPr>
          <w:rFonts w:eastAsiaTheme="minorEastAsia"/>
          <w:b/>
          <w:bCs/>
          <w:sz w:val="56"/>
          <w:szCs w:val="56"/>
        </w:rPr>
        <w:t>C</w:t>
      </w:r>
      <w:r w:rsidR="001F3BEF">
        <w:rPr>
          <w:rFonts w:eastAsiaTheme="minorEastAsia"/>
          <w:b/>
          <w:bCs/>
          <w:sz w:val="56"/>
          <w:szCs w:val="56"/>
        </w:rPr>
        <w:t xml:space="preserve"> </w:t>
      </w:r>
      <w:r w:rsidRPr="006755B7">
        <w:rPr>
          <w:rFonts w:eastAsiaTheme="minorEastAsia"/>
          <w:b/>
          <w:bCs/>
          <w:sz w:val="56"/>
          <w:szCs w:val="56"/>
        </w:rPr>
        <w:t>1550</w:t>
      </w:r>
    </w:p>
    <w:p w14:paraId="3A287B2D" w14:textId="77777777" w:rsidR="00530A17" w:rsidRPr="006755B7" w:rsidRDefault="00530A17" w:rsidP="78FF16AC">
      <w:pPr>
        <w:rPr>
          <w:rFonts w:eastAsiaTheme="minorEastAsia"/>
          <w:sz w:val="28"/>
          <w:szCs w:val="28"/>
        </w:rPr>
      </w:pPr>
    </w:p>
    <w:p w14:paraId="36FA5596" w14:textId="3281108F" w:rsidR="00530A17" w:rsidRPr="006755B7" w:rsidRDefault="2356F28C" w:rsidP="2356F28C">
      <w:pPr>
        <w:jc w:val="center"/>
        <w:rPr>
          <w:rFonts w:eastAsiaTheme="minorEastAsia"/>
          <w:sz w:val="28"/>
          <w:szCs w:val="28"/>
        </w:rPr>
      </w:pPr>
      <w:r w:rsidRPr="2356F28C">
        <w:rPr>
          <w:rFonts w:eastAsiaTheme="minorEastAsia"/>
          <w:sz w:val="28"/>
          <w:szCs w:val="28"/>
        </w:rPr>
        <w:t xml:space="preserve">Standard for </w:t>
      </w:r>
      <w:r w:rsidRPr="2356F28C">
        <w:rPr>
          <w:rFonts w:eastAsiaTheme="minorEastAsia"/>
          <w:color w:val="FF0000"/>
          <w:sz w:val="28"/>
          <w:szCs w:val="28"/>
          <w:u w:val="single"/>
        </w:rPr>
        <w:t>Quantifying,</w:t>
      </w:r>
      <w:r w:rsidRPr="2356F28C">
        <w:rPr>
          <w:rFonts w:eastAsiaTheme="minorEastAsia"/>
          <w:color w:val="EE0000"/>
          <w:sz w:val="28"/>
          <w:szCs w:val="28"/>
          <w:u w:val="single"/>
        </w:rPr>
        <w:t xml:space="preserve"> Verifying</w:t>
      </w:r>
      <w:r w:rsidRPr="2356F28C">
        <w:rPr>
          <w:rFonts w:eastAsiaTheme="minorEastAsia"/>
          <w:color w:val="EE0000"/>
          <w:sz w:val="28"/>
          <w:szCs w:val="28"/>
        </w:rPr>
        <w:t xml:space="preserve"> </w:t>
      </w:r>
      <w:r w:rsidRPr="2356F28C">
        <w:rPr>
          <w:rFonts w:eastAsiaTheme="minorEastAsia"/>
          <w:sz w:val="28"/>
          <w:szCs w:val="28"/>
        </w:rPr>
        <w:t xml:space="preserve">and Reporting the Embodied </w:t>
      </w:r>
      <w:proofErr w:type="gramStart"/>
      <w:r w:rsidRPr="2356F28C">
        <w:rPr>
          <w:rFonts w:eastAsiaTheme="minorEastAsia"/>
          <w:sz w:val="28"/>
          <w:szCs w:val="28"/>
        </w:rPr>
        <w:t>Carbon of</w:t>
      </w:r>
      <w:proofErr w:type="gramEnd"/>
      <w:r w:rsidRPr="2356F28C">
        <w:rPr>
          <w:rFonts w:eastAsiaTheme="minorEastAsia"/>
          <w:sz w:val="28"/>
          <w:szCs w:val="28"/>
        </w:rPr>
        <w:t xml:space="preserve"> Buildings with Dwelling and Sleeping Units</w:t>
      </w:r>
    </w:p>
    <w:p w14:paraId="479565A5" w14:textId="77777777" w:rsidR="00B81327" w:rsidRPr="006755B7" w:rsidRDefault="00B81327">
      <w:pPr>
        <w:rPr>
          <w:rFonts w:ascii="Times New Roman" w:eastAsiaTheme="minorEastAsia" w:hAnsi="Times New Roman" w:cs="Times New Roman"/>
          <w:b/>
          <w:bCs/>
          <w:sz w:val="24"/>
          <w:szCs w:val="24"/>
        </w:rPr>
      </w:pPr>
      <w:r w:rsidRPr="006755B7">
        <w:rPr>
          <w:rFonts w:ascii="Times New Roman" w:eastAsiaTheme="minorEastAsia" w:hAnsi="Times New Roman" w:cs="Times New Roman"/>
          <w:b/>
          <w:bCs/>
          <w:sz w:val="24"/>
          <w:szCs w:val="24"/>
        </w:rPr>
        <w:br w:type="page"/>
      </w:r>
    </w:p>
    <w:p w14:paraId="4DAB51DD" w14:textId="3B3A2699" w:rsidR="00B72BCC" w:rsidRDefault="00B72BCC"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r>
        <w:lastRenderedPageBreak/>
        <w:fldChar w:fldCharType="begin"/>
      </w:r>
      <w:r w:rsidR="5961A0E6">
        <w:instrText>TOC \o "1-2" \z \u \h</w:instrText>
      </w:r>
      <w:r>
        <w:fldChar w:fldCharType="separate"/>
      </w:r>
      <w:hyperlink w:anchor="_Toc549094673">
        <w:r w:rsidR="04CE1C05" w:rsidRPr="04CE1C05">
          <w:rPr>
            <w:rStyle w:val="Hyperlink"/>
          </w:rPr>
          <w:t>1</w:t>
        </w:r>
        <w:r w:rsidR="5961A0E6">
          <w:tab/>
        </w:r>
        <w:r w:rsidR="04CE1C05" w:rsidRPr="04CE1C05">
          <w:rPr>
            <w:rStyle w:val="Hyperlink"/>
          </w:rPr>
          <w:t>Purpose</w:t>
        </w:r>
        <w:r w:rsidR="5961A0E6">
          <w:tab/>
        </w:r>
        <w:r w:rsidR="5961A0E6">
          <w:fldChar w:fldCharType="begin"/>
        </w:r>
        <w:r w:rsidR="5961A0E6">
          <w:instrText>PAGEREF _Toc549094673 \h</w:instrText>
        </w:r>
        <w:r w:rsidR="5961A0E6">
          <w:fldChar w:fldCharType="separate"/>
        </w:r>
        <w:r w:rsidR="04CE1C05" w:rsidRPr="04CE1C05">
          <w:rPr>
            <w:rStyle w:val="Hyperlink"/>
          </w:rPr>
          <w:t>3</w:t>
        </w:r>
        <w:r w:rsidR="5961A0E6">
          <w:fldChar w:fldCharType="end"/>
        </w:r>
      </w:hyperlink>
    </w:p>
    <w:p w14:paraId="40706A98" w14:textId="197F9B2E"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771827499">
        <w:r w:rsidRPr="04CE1C05">
          <w:rPr>
            <w:rStyle w:val="Hyperlink"/>
          </w:rPr>
          <w:t>2</w:t>
        </w:r>
        <w:r w:rsidR="00B72BCC">
          <w:tab/>
        </w:r>
        <w:r w:rsidRPr="04CE1C05">
          <w:rPr>
            <w:rStyle w:val="Hyperlink"/>
          </w:rPr>
          <w:t>Scope</w:t>
        </w:r>
        <w:r w:rsidR="00B72BCC">
          <w:tab/>
        </w:r>
        <w:r w:rsidR="00B72BCC">
          <w:fldChar w:fldCharType="begin"/>
        </w:r>
        <w:r w:rsidR="00B72BCC">
          <w:instrText>PAGEREF _Toc771827499 \h</w:instrText>
        </w:r>
        <w:r w:rsidR="00B72BCC">
          <w:fldChar w:fldCharType="separate"/>
        </w:r>
        <w:r w:rsidRPr="04CE1C05">
          <w:rPr>
            <w:rStyle w:val="Hyperlink"/>
          </w:rPr>
          <w:t>4</w:t>
        </w:r>
        <w:r w:rsidR="00B72BCC">
          <w:fldChar w:fldCharType="end"/>
        </w:r>
      </w:hyperlink>
    </w:p>
    <w:p w14:paraId="33B624DB" w14:textId="70F1ECA8"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2106844845">
        <w:r w:rsidRPr="04CE1C05">
          <w:rPr>
            <w:rStyle w:val="Hyperlink"/>
          </w:rPr>
          <w:t>3</w:t>
        </w:r>
        <w:r w:rsidR="00B72BCC">
          <w:tab/>
        </w:r>
        <w:r w:rsidRPr="04CE1C05">
          <w:rPr>
            <w:rStyle w:val="Hyperlink"/>
          </w:rPr>
          <w:t>Definitions</w:t>
        </w:r>
        <w:r w:rsidR="00B72BCC">
          <w:tab/>
        </w:r>
        <w:r w:rsidR="00B72BCC">
          <w:fldChar w:fldCharType="begin"/>
        </w:r>
        <w:r w:rsidR="00B72BCC">
          <w:instrText>PAGEREF _Toc2106844845 \h</w:instrText>
        </w:r>
        <w:r w:rsidR="00B72BCC">
          <w:fldChar w:fldCharType="separate"/>
        </w:r>
        <w:r w:rsidRPr="04CE1C05">
          <w:rPr>
            <w:rStyle w:val="Hyperlink"/>
          </w:rPr>
          <w:t>4</w:t>
        </w:r>
        <w:r w:rsidR="00B72BCC">
          <w:fldChar w:fldCharType="end"/>
        </w:r>
      </w:hyperlink>
    </w:p>
    <w:p w14:paraId="6DB0C504" w14:textId="3BA2120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495690364">
        <w:r w:rsidRPr="04CE1C05">
          <w:rPr>
            <w:rStyle w:val="Hyperlink"/>
          </w:rPr>
          <w:t>3.1</w:t>
        </w:r>
        <w:r w:rsidR="00B72BCC">
          <w:tab/>
        </w:r>
        <w:r w:rsidRPr="04CE1C05">
          <w:rPr>
            <w:rStyle w:val="Hyperlink"/>
          </w:rPr>
          <w:t>General</w:t>
        </w:r>
        <w:r w:rsidR="00B72BCC">
          <w:tab/>
        </w:r>
        <w:r w:rsidR="00B72BCC">
          <w:fldChar w:fldCharType="begin"/>
        </w:r>
        <w:r w:rsidR="00B72BCC">
          <w:instrText>PAGEREF _Toc1495690364 \h</w:instrText>
        </w:r>
        <w:r w:rsidR="00B72BCC">
          <w:fldChar w:fldCharType="separate"/>
        </w:r>
        <w:r w:rsidRPr="04CE1C05">
          <w:rPr>
            <w:rStyle w:val="Hyperlink"/>
          </w:rPr>
          <w:t>4</w:t>
        </w:r>
        <w:r w:rsidR="00B72BCC">
          <w:fldChar w:fldCharType="end"/>
        </w:r>
      </w:hyperlink>
    </w:p>
    <w:p w14:paraId="31831407" w14:textId="3F3BB72F"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51990994">
        <w:r w:rsidRPr="04CE1C05">
          <w:rPr>
            <w:rStyle w:val="Hyperlink"/>
          </w:rPr>
          <w:t>3.2</w:t>
        </w:r>
        <w:r w:rsidR="00B72BCC">
          <w:tab/>
        </w:r>
        <w:r w:rsidRPr="04CE1C05">
          <w:rPr>
            <w:rStyle w:val="Hyperlink"/>
          </w:rPr>
          <w:t>Definitions</w:t>
        </w:r>
        <w:r w:rsidR="00B72BCC">
          <w:tab/>
        </w:r>
        <w:r w:rsidR="00B72BCC">
          <w:fldChar w:fldCharType="begin"/>
        </w:r>
        <w:r w:rsidR="00B72BCC">
          <w:instrText>PAGEREF _Toc151990994 \h</w:instrText>
        </w:r>
        <w:r w:rsidR="00B72BCC">
          <w:fldChar w:fldCharType="separate"/>
        </w:r>
        <w:r w:rsidRPr="04CE1C05">
          <w:rPr>
            <w:rStyle w:val="Hyperlink"/>
          </w:rPr>
          <w:t>4</w:t>
        </w:r>
        <w:r w:rsidR="00B72BCC">
          <w:fldChar w:fldCharType="end"/>
        </w:r>
      </w:hyperlink>
    </w:p>
    <w:p w14:paraId="0CA427D6" w14:textId="0116920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280489684">
        <w:r w:rsidRPr="04CE1C05">
          <w:rPr>
            <w:rStyle w:val="Hyperlink"/>
          </w:rPr>
          <w:t>3.3</w:t>
        </w:r>
        <w:r w:rsidR="00B72BCC">
          <w:tab/>
        </w:r>
        <w:r w:rsidRPr="04CE1C05">
          <w:rPr>
            <w:rStyle w:val="Hyperlink"/>
          </w:rPr>
          <w:t>Acronyms</w:t>
        </w:r>
        <w:r w:rsidR="00B72BCC">
          <w:tab/>
        </w:r>
        <w:r w:rsidR="00B72BCC">
          <w:fldChar w:fldCharType="begin"/>
        </w:r>
        <w:r w:rsidR="00B72BCC">
          <w:instrText>PAGEREF _Toc1280489684 \h</w:instrText>
        </w:r>
        <w:r w:rsidR="00B72BCC">
          <w:fldChar w:fldCharType="separate"/>
        </w:r>
        <w:r w:rsidRPr="04CE1C05">
          <w:rPr>
            <w:rStyle w:val="Hyperlink"/>
          </w:rPr>
          <w:t>9</w:t>
        </w:r>
        <w:r w:rsidR="00B72BCC">
          <w:fldChar w:fldCharType="end"/>
        </w:r>
      </w:hyperlink>
    </w:p>
    <w:p w14:paraId="109907AC" w14:textId="22C4B319"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762174900">
        <w:r w:rsidRPr="04CE1C05">
          <w:rPr>
            <w:rStyle w:val="Hyperlink"/>
          </w:rPr>
          <w:t>4</w:t>
        </w:r>
        <w:r w:rsidR="00B72BCC">
          <w:tab/>
        </w:r>
        <w:r w:rsidRPr="04CE1C05">
          <w:rPr>
            <w:rStyle w:val="Hyperlink"/>
          </w:rPr>
          <w:t>Embodied Carbon Emissions Assessment Requirements</w:t>
        </w:r>
        <w:r w:rsidR="00B72BCC">
          <w:tab/>
        </w:r>
        <w:r w:rsidR="00B72BCC">
          <w:fldChar w:fldCharType="begin"/>
        </w:r>
        <w:r w:rsidR="00B72BCC">
          <w:instrText>PAGEREF _Toc762174900 \h</w:instrText>
        </w:r>
        <w:r w:rsidR="00B72BCC">
          <w:fldChar w:fldCharType="separate"/>
        </w:r>
        <w:r w:rsidRPr="04CE1C05">
          <w:rPr>
            <w:rStyle w:val="Hyperlink"/>
          </w:rPr>
          <w:t>10</w:t>
        </w:r>
        <w:r w:rsidR="00B72BCC">
          <w:fldChar w:fldCharType="end"/>
        </w:r>
      </w:hyperlink>
    </w:p>
    <w:p w14:paraId="59C81D89" w14:textId="78DBD50F"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161007283">
        <w:r w:rsidRPr="04CE1C05">
          <w:rPr>
            <w:rStyle w:val="Hyperlink"/>
          </w:rPr>
          <w:t>4.1</w:t>
        </w:r>
        <w:r w:rsidR="00B72BCC">
          <w:tab/>
        </w:r>
        <w:r w:rsidRPr="04CE1C05">
          <w:rPr>
            <w:rStyle w:val="Hyperlink"/>
          </w:rPr>
          <w:t>Assessment Types</w:t>
        </w:r>
        <w:r w:rsidR="00B72BCC">
          <w:tab/>
        </w:r>
        <w:r w:rsidR="00B72BCC">
          <w:fldChar w:fldCharType="begin"/>
        </w:r>
        <w:r w:rsidR="00B72BCC">
          <w:instrText>PAGEREF _Toc1161007283 \h</w:instrText>
        </w:r>
        <w:r w:rsidR="00B72BCC">
          <w:fldChar w:fldCharType="separate"/>
        </w:r>
        <w:r w:rsidRPr="04CE1C05">
          <w:rPr>
            <w:rStyle w:val="Hyperlink"/>
          </w:rPr>
          <w:t>10</w:t>
        </w:r>
        <w:r w:rsidR="00B72BCC">
          <w:fldChar w:fldCharType="end"/>
        </w:r>
      </w:hyperlink>
    </w:p>
    <w:p w14:paraId="6D21F89E" w14:textId="6B0B9DEC"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1577839451">
        <w:r w:rsidRPr="04CE1C05">
          <w:rPr>
            <w:rStyle w:val="Hyperlink"/>
          </w:rPr>
          <w:t>5</w:t>
        </w:r>
        <w:r w:rsidR="00B72BCC">
          <w:tab/>
        </w:r>
        <w:r w:rsidRPr="04CE1C05">
          <w:rPr>
            <w:rStyle w:val="Hyperlink"/>
          </w:rPr>
          <w:t>Embodied Carbon Emissions Data Requirements</w:t>
        </w:r>
        <w:r w:rsidR="00B72BCC">
          <w:tab/>
        </w:r>
        <w:r w:rsidR="00B72BCC">
          <w:fldChar w:fldCharType="begin"/>
        </w:r>
        <w:r w:rsidR="00B72BCC">
          <w:instrText>PAGEREF _Toc1577839451 \h</w:instrText>
        </w:r>
        <w:r w:rsidR="00B72BCC">
          <w:fldChar w:fldCharType="separate"/>
        </w:r>
        <w:r w:rsidRPr="04CE1C05">
          <w:rPr>
            <w:rStyle w:val="Hyperlink"/>
          </w:rPr>
          <w:t>11</w:t>
        </w:r>
        <w:r w:rsidR="00B72BCC">
          <w:fldChar w:fldCharType="end"/>
        </w:r>
      </w:hyperlink>
    </w:p>
    <w:p w14:paraId="4B4BBC29" w14:textId="26FAE4F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943705943">
        <w:r w:rsidRPr="04CE1C05">
          <w:rPr>
            <w:rStyle w:val="Hyperlink"/>
          </w:rPr>
          <w:t>5.1</w:t>
        </w:r>
        <w:r w:rsidR="00B72BCC">
          <w:tab/>
        </w:r>
        <w:r w:rsidRPr="04CE1C05">
          <w:rPr>
            <w:rStyle w:val="Hyperlink"/>
          </w:rPr>
          <w:t>Spatial Boundary</w:t>
        </w:r>
        <w:r w:rsidR="00B72BCC">
          <w:tab/>
        </w:r>
        <w:r w:rsidR="00B72BCC">
          <w:fldChar w:fldCharType="begin"/>
        </w:r>
        <w:r w:rsidR="00B72BCC">
          <w:instrText>PAGEREF _Toc1943705943 \h</w:instrText>
        </w:r>
        <w:r w:rsidR="00B72BCC">
          <w:fldChar w:fldCharType="separate"/>
        </w:r>
        <w:r w:rsidRPr="04CE1C05">
          <w:rPr>
            <w:rStyle w:val="Hyperlink"/>
          </w:rPr>
          <w:t>11</w:t>
        </w:r>
        <w:r w:rsidR="00B72BCC">
          <w:fldChar w:fldCharType="end"/>
        </w:r>
      </w:hyperlink>
    </w:p>
    <w:p w14:paraId="337E46FD" w14:textId="30218019"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460416528">
        <w:r w:rsidRPr="04CE1C05">
          <w:rPr>
            <w:rStyle w:val="Hyperlink"/>
          </w:rPr>
          <w:t>5.2</w:t>
        </w:r>
        <w:r w:rsidR="00B72BCC">
          <w:tab/>
        </w:r>
        <w:r w:rsidRPr="04CE1C05">
          <w:rPr>
            <w:rStyle w:val="Hyperlink"/>
          </w:rPr>
          <w:t>Scope of Life Cycle Modules</w:t>
        </w:r>
        <w:r w:rsidR="00B72BCC">
          <w:tab/>
        </w:r>
        <w:r w:rsidR="00B72BCC">
          <w:fldChar w:fldCharType="begin"/>
        </w:r>
        <w:r w:rsidR="00B72BCC">
          <w:instrText>PAGEREF _Toc460416528 \h</w:instrText>
        </w:r>
        <w:r w:rsidR="00B72BCC">
          <w:fldChar w:fldCharType="separate"/>
        </w:r>
        <w:r w:rsidRPr="04CE1C05">
          <w:rPr>
            <w:rStyle w:val="Hyperlink"/>
          </w:rPr>
          <w:t>11</w:t>
        </w:r>
        <w:r w:rsidR="00B72BCC">
          <w:fldChar w:fldCharType="end"/>
        </w:r>
      </w:hyperlink>
    </w:p>
    <w:p w14:paraId="0E762670" w14:textId="07E541F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896054918">
        <w:r w:rsidRPr="04CE1C05">
          <w:rPr>
            <w:rStyle w:val="Hyperlink"/>
          </w:rPr>
          <w:t>5.3</w:t>
        </w:r>
        <w:r w:rsidR="00B72BCC">
          <w:tab/>
        </w:r>
        <w:r w:rsidRPr="04CE1C05">
          <w:rPr>
            <w:rStyle w:val="Hyperlink"/>
          </w:rPr>
          <w:t>Global Warming Potential (GWP) Data</w:t>
        </w:r>
        <w:r w:rsidR="00B72BCC">
          <w:tab/>
        </w:r>
        <w:r w:rsidR="00B72BCC">
          <w:fldChar w:fldCharType="begin"/>
        </w:r>
        <w:r w:rsidR="00B72BCC">
          <w:instrText>PAGEREF _Toc896054918 \h</w:instrText>
        </w:r>
        <w:r w:rsidR="00B72BCC">
          <w:fldChar w:fldCharType="separate"/>
        </w:r>
        <w:r w:rsidRPr="04CE1C05">
          <w:rPr>
            <w:rStyle w:val="Hyperlink"/>
          </w:rPr>
          <w:t>12</w:t>
        </w:r>
        <w:r w:rsidR="00B72BCC">
          <w:fldChar w:fldCharType="end"/>
        </w:r>
      </w:hyperlink>
    </w:p>
    <w:p w14:paraId="65AD57F3" w14:textId="52241314"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513515588">
        <w:r w:rsidRPr="04CE1C05">
          <w:rPr>
            <w:rStyle w:val="Hyperlink"/>
          </w:rPr>
          <w:t>5.4</w:t>
        </w:r>
        <w:r w:rsidR="00B72BCC">
          <w:tab/>
        </w:r>
        <w:r w:rsidRPr="04CE1C05">
          <w:rPr>
            <w:rStyle w:val="Hyperlink"/>
          </w:rPr>
          <w:t>Minimum Assessed Products</w:t>
        </w:r>
        <w:r w:rsidR="00B72BCC">
          <w:tab/>
        </w:r>
        <w:r w:rsidR="00B72BCC">
          <w:fldChar w:fldCharType="begin"/>
        </w:r>
        <w:r w:rsidR="00B72BCC">
          <w:instrText>PAGEREF _Toc513515588 \h</w:instrText>
        </w:r>
        <w:r w:rsidR="00B72BCC">
          <w:fldChar w:fldCharType="separate"/>
        </w:r>
        <w:r w:rsidRPr="04CE1C05">
          <w:rPr>
            <w:rStyle w:val="Hyperlink"/>
          </w:rPr>
          <w:t>13</w:t>
        </w:r>
        <w:r w:rsidR="00B72BCC">
          <w:fldChar w:fldCharType="end"/>
        </w:r>
      </w:hyperlink>
    </w:p>
    <w:p w14:paraId="4613E722" w14:textId="16B9FEEB"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931395398">
        <w:r w:rsidRPr="04CE1C05">
          <w:rPr>
            <w:rStyle w:val="Hyperlink"/>
          </w:rPr>
          <w:t>5.5</w:t>
        </w:r>
        <w:r w:rsidR="00B72BCC">
          <w:tab/>
        </w:r>
        <w:r w:rsidRPr="04CE1C05">
          <w:rPr>
            <w:rStyle w:val="Hyperlink"/>
          </w:rPr>
          <w:t>Establishing a Material Inventory</w:t>
        </w:r>
        <w:r w:rsidR="00B72BCC">
          <w:tab/>
        </w:r>
        <w:r w:rsidR="00B72BCC">
          <w:fldChar w:fldCharType="begin"/>
        </w:r>
        <w:r w:rsidR="00B72BCC">
          <w:instrText>PAGEREF _Toc1931395398 \h</w:instrText>
        </w:r>
        <w:r w:rsidR="00B72BCC">
          <w:fldChar w:fldCharType="separate"/>
        </w:r>
        <w:r w:rsidRPr="04CE1C05">
          <w:rPr>
            <w:rStyle w:val="Hyperlink"/>
          </w:rPr>
          <w:t>15</w:t>
        </w:r>
        <w:r w:rsidR="00B72BCC">
          <w:fldChar w:fldCharType="end"/>
        </w:r>
      </w:hyperlink>
    </w:p>
    <w:p w14:paraId="0496E5BD" w14:textId="15026E25"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334665244">
        <w:r w:rsidRPr="04CE1C05">
          <w:rPr>
            <w:rStyle w:val="Hyperlink"/>
          </w:rPr>
          <w:t>5.6</w:t>
        </w:r>
        <w:r w:rsidR="00B72BCC">
          <w:tab/>
        </w:r>
        <w:r w:rsidRPr="04CE1C05">
          <w:rPr>
            <w:rStyle w:val="Hyperlink"/>
          </w:rPr>
          <w:t>Existing Dwelling Unit Retrofit Scenarios</w:t>
        </w:r>
        <w:r w:rsidR="00B72BCC">
          <w:tab/>
        </w:r>
        <w:r w:rsidR="00B72BCC">
          <w:fldChar w:fldCharType="begin"/>
        </w:r>
        <w:r w:rsidR="00B72BCC">
          <w:instrText>PAGEREF _Toc334665244 \h</w:instrText>
        </w:r>
        <w:r w:rsidR="00B72BCC">
          <w:fldChar w:fldCharType="separate"/>
        </w:r>
        <w:r w:rsidRPr="04CE1C05">
          <w:rPr>
            <w:rStyle w:val="Hyperlink"/>
          </w:rPr>
          <w:t>15</w:t>
        </w:r>
        <w:r w:rsidR="00B72BCC">
          <w:fldChar w:fldCharType="end"/>
        </w:r>
      </w:hyperlink>
    </w:p>
    <w:p w14:paraId="2BF823BB" w14:textId="2E9E8ABD"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354314178">
        <w:r w:rsidRPr="04CE1C05">
          <w:rPr>
            <w:rStyle w:val="Hyperlink"/>
          </w:rPr>
          <w:t>6</w:t>
        </w:r>
        <w:r w:rsidR="00B72BCC">
          <w:tab/>
        </w:r>
        <w:r w:rsidRPr="04CE1C05">
          <w:rPr>
            <w:rStyle w:val="Hyperlink"/>
          </w:rPr>
          <w:t>Embodied Carbon Emissions Calculations</w:t>
        </w:r>
        <w:r w:rsidR="00B72BCC">
          <w:tab/>
        </w:r>
        <w:r w:rsidR="00B72BCC">
          <w:fldChar w:fldCharType="begin"/>
        </w:r>
        <w:r w:rsidR="00B72BCC">
          <w:instrText>PAGEREF _Toc354314178 \h</w:instrText>
        </w:r>
        <w:r w:rsidR="00B72BCC">
          <w:fldChar w:fldCharType="separate"/>
        </w:r>
        <w:r w:rsidRPr="04CE1C05">
          <w:rPr>
            <w:rStyle w:val="Hyperlink"/>
          </w:rPr>
          <w:t>15</w:t>
        </w:r>
        <w:r w:rsidR="00B72BCC">
          <w:fldChar w:fldCharType="end"/>
        </w:r>
      </w:hyperlink>
    </w:p>
    <w:p w14:paraId="697F8CE1" w14:textId="7953E7B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439030879">
        <w:r w:rsidRPr="04CE1C05">
          <w:rPr>
            <w:rStyle w:val="Hyperlink"/>
          </w:rPr>
          <w:t>6.1</w:t>
        </w:r>
        <w:r w:rsidR="00B72BCC">
          <w:tab/>
        </w:r>
        <w:r w:rsidRPr="04CE1C05">
          <w:rPr>
            <w:rStyle w:val="Hyperlink"/>
          </w:rPr>
          <w:t>Reference Units for Calculations</w:t>
        </w:r>
        <w:r w:rsidR="00B72BCC">
          <w:tab/>
        </w:r>
        <w:r w:rsidR="00B72BCC">
          <w:fldChar w:fldCharType="begin"/>
        </w:r>
        <w:r w:rsidR="00B72BCC">
          <w:instrText>PAGEREF _Toc439030879 \h</w:instrText>
        </w:r>
        <w:r w:rsidR="00B72BCC">
          <w:fldChar w:fldCharType="separate"/>
        </w:r>
        <w:r w:rsidRPr="04CE1C05">
          <w:rPr>
            <w:rStyle w:val="Hyperlink"/>
          </w:rPr>
          <w:t>15</w:t>
        </w:r>
        <w:r w:rsidR="00B72BCC">
          <w:fldChar w:fldCharType="end"/>
        </w:r>
      </w:hyperlink>
    </w:p>
    <w:p w14:paraId="5D4C8CAC" w14:textId="3DDB6237"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400995711">
        <w:r w:rsidRPr="04CE1C05">
          <w:rPr>
            <w:rStyle w:val="Hyperlink"/>
          </w:rPr>
          <w:t>6.2</w:t>
        </w:r>
        <w:r w:rsidR="00B72BCC">
          <w:tab/>
        </w:r>
        <w:r w:rsidRPr="04CE1C05">
          <w:rPr>
            <w:rStyle w:val="Hyperlink"/>
          </w:rPr>
          <w:t>Calculating Embodied Carbon Emissions and Carbon Storage for Minimum Assessed Products</w:t>
        </w:r>
        <w:r w:rsidR="00B72BCC">
          <w:tab/>
        </w:r>
        <w:r w:rsidR="00B72BCC">
          <w:fldChar w:fldCharType="begin"/>
        </w:r>
        <w:r w:rsidR="00B72BCC">
          <w:instrText>PAGEREF _Toc1400995711 \h</w:instrText>
        </w:r>
        <w:r w:rsidR="00B72BCC">
          <w:fldChar w:fldCharType="separate"/>
        </w:r>
        <w:r w:rsidRPr="04CE1C05">
          <w:rPr>
            <w:rStyle w:val="Hyperlink"/>
          </w:rPr>
          <w:t>15</w:t>
        </w:r>
        <w:r w:rsidR="00B72BCC">
          <w:fldChar w:fldCharType="end"/>
        </w:r>
      </w:hyperlink>
    </w:p>
    <w:p w14:paraId="5CBD82C4" w14:textId="49223FA5"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520674364">
        <w:r w:rsidRPr="04CE1C05">
          <w:rPr>
            <w:rStyle w:val="Hyperlink"/>
          </w:rPr>
          <w:t>6.3</w:t>
        </w:r>
        <w:r w:rsidR="00B72BCC">
          <w:tab/>
        </w:r>
        <w:r w:rsidRPr="04CE1C05">
          <w:rPr>
            <w:rStyle w:val="Hyperlink"/>
          </w:rPr>
          <w:t>Optional Embodied Carbon Calculations</w:t>
        </w:r>
        <w:r w:rsidR="00B72BCC">
          <w:tab/>
        </w:r>
        <w:r w:rsidR="00B72BCC">
          <w:fldChar w:fldCharType="begin"/>
        </w:r>
        <w:r w:rsidR="00B72BCC">
          <w:instrText>PAGEREF _Toc520674364 \h</w:instrText>
        </w:r>
        <w:r w:rsidR="00B72BCC">
          <w:fldChar w:fldCharType="separate"/>
        </w:r>
        <w:r w:rsidRPr="04CE1C05">
          <w:rPr>
            <w:rStyle w:val="Hyperlink"/>
          </w:rPr>
          <w:t>16</w:t>
        </w:r>
        <w:r w:rsidR="00B72BCC">
          <w:fldChar w:fldCharType="end"/>
        </w:r>
      </w:hyperlink>
    </w:p>
    <w:p w14:paraId="6D4E82B3" w14:textId="7F7DB505"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311818759">
        <w:r w:rsidRPr="04CE1C05">
          <w:rPr>
            <w:rStyle w:val="Hyperlink"/>
          </w:rPr>
          <w:t>6.4</w:t>
        </w:r>
        <w:r w:rsidR="00B72BCC">
          <w:tab/>
        </w:r>
        <w:r w:rsidRPr="04CE1C05">
          <w:rPr>
            <w:rStyle w:val="Hyperlink"/>
          </w:rPr>
          <w:t>Total Embodied Carbon Emissions Results</w:t>
        </w:r>
        <w:r w:rsidR="00B72BCC">
          <w:tab/>
        </w:r>
        <w:r w:rsidR="00B72BCC">
          <w:fldChar w:fldCharType="begin"/>
        </w:r>
        <w:r w:rsidR="00B72BCC">
          <w:instrText>PAGEREF _Toc1311818759 \h</w:instrText>
        </w:r>
        <w:r w:rsidR="00B72BCC">
          <w:fldChar w:fldCharType="separate"/>
        </w:r>
        <w:r w:rsidRPr="04CE1C05">
          <w:rPr>
            <w:rStyle w:val="Hyperlink"/>
          </w:rPr>
          <w:t>18</w:t>
        </w:r>
        <w:r w:rsidR="00B72BCC">
          <w:fldChar w:fldCharType="end"/>
        </w:r>
      </w:hyperlink>
    </w:p>
    <w:p w14:paraId="77F903A3" w14:textId="29A4B27E"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996143252">
        <w:r w:rsidRPr="04CE1C05">
          <w:rPr>
            <w:rStyle w:val="Hyperlink"/>
          </w:rPr>
          <w:t>6.5</w:t>
        </w:r>
        <w:r w:rsidR="00B72BCC">
          <w:tab/>
        </w:r>
        <w:r w:rsidRPr="04CE1C05">
          <w:rPr>
            <w:rStyle w:val="Hyperlink"/>
          </w:rPr>
          <w:t>Embodied Carbon Emissions Intensity Results</w:t>
        </w:r>
        <w:r w:rsidR="00B72BCC">
          <w:tab/>
        </w:r>
        <w:r w:rsidR="00B72BCC">
          <w:fldChar w:fldCharType="begin"/>
        </w:r>
        <w:r w:rsidR="00B72BCC">
          <w:instrText>PAGEREF _Toc1996143252 \h</w:instrText>
        </w:r>
        <w:r w:rsidR="00B72BCC">
          <w:fldChar w:fldCharType="separate"/>
        </w:r>
        <w:r w:rsidRPr="04CE1C05">
          <w:rPr>
            <w:rStyle w:val="Hyperlink"/>
          </w:rPr>
          <w:t>19</w:t>
        </w:r>
        <w:r w:rsidR="00B72BCC">
          <w:fldChar w:fldCharType="end"/>
        </w:r>
      </w:hyperlink>
    </w:p>
    <w:p w14:paraId="270D72BC" w14:textId="56B22632"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1166481379">
        <w:r w:rsidRPr="04CE1C05">
          <w:rPr>
            <w:rStyle w:val="Hyperlink"/>
          </w:rPr>
          <w:t>7</w:t>
        </w:r>
        <w:r w:rsidR="00B72BCC">
          <w:tab/>
        </w:r>
        <w:r w:rsidRPr="04CE1C05">
          <w:rPr>
            <w:rStyle w:val="Hyperlink"/>
          </w:rPr>
          <w:t>Verification Requirements</w:t>
        </w:r>
        <w:r w:rsidR="00B72BCC">
          <w:tab/>
        </w:r>
        <w:r w:rsidR="00B72BCC">
          <w:fldChar w:fldCharType="begin"/>
        </w:r>
        <w:r w:rsidR="00B72BCC">
          <w:instrText>PAGEREF _Toc1166481379 \h</w:instrText>
        </w:r>
        <w:r w:rsidR="00B72BCC">
          <w:fldChar w:fldCharType="separate"/>
        </w:r>
        <w:r w:rsidRPr="04CE1C05">
          <w:rPr>
            <w:rStyle w:val="Hyperlink"/>
          </w:rPr>
          <w:t>21</w:t>
        </w:r>
        <w:r w:rsidR="00B72BCC">
          <w:fldChar w:fldCharType="end"/>
        </w:r>
      </w:hyperlink>
    </w:p>
    <w:p w14:paraId="49F76D23" w14:textId="2486A663"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328842423">
        <w:r w:rsidRPr="04CE1C05">
          <w:rPr>
            <w:rStyle w:val="Hyperlink"/>
          </w:rPr>
          <w:t>7.1</w:t>
        </w:r>
        <w:r w:rsidR="00B72BCC">
          <w:tab/>
        </w:r>
        <w:r w:rsidRPr="04CE1C05">
          <w:rPr>
            <w:rStyle w:val="Hyperlink"/>
          </w:rPr>
          <w:t>Verification of Minimum Assessed Products for Projected Assessments</w:t>
        </w:r>
        <w:r w:rsidR="00B72BCC">
          <w:tab/>
        </w:r>
        <w:r w:rsidR="00B72BCC">
          <w:fldChar w:fldCharType="begin"/>
        </w:r>
        <w:r w:rsidR="00B72BCC">
          <w:instrText>PAGEREF _Toc328842423 \h</w:instrText>
        </w:r>
        <w:r w:rsidR="00B72BCC">
          <w:fldChar w:fldCharType="separate"/>
        </w:r>
        <w:r w:rsidRPr="04CE1C05">
          <w:rPr>
            <w:rStyle w:val="Hyperlink"/>
          </w:rPr>
          <w:t>21</w:t>
        </w:r>
        <w:r w:rsidR="00B72BCC">
          <w:fldChar w:fldCharType="end"/>
        </w:r>
      </w:hyperlink>
    </w:p>
    <w:p w14:paraId="3422C590" w14:textId="6C143B85"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397546561">
        <w:r w:rsidRPr="04CE1C05">
          <w:rPr>
            <w:rStyle w:val="Hyperlink"/>
          </w:rPr>
          <w:t>7.2</w:t>
        </w:r>
        <w:r w:rsidR="00B72BCC">
          <w:tab/>
        </w:r>
        <w:r w:rsidRPr="04CE1C05">
          <w:rPr>
            <w:rStyle w:val="Hyperlink"/>
          </w:rPr>
          <w:t>Verification of Minimum Assessed Products for Confirmed Assessments</w:t>
        </w:r>
        <w:r w:rsidR="00B72BCC">
          <w:tab/>
        </w:r>
        <w:r w:rsidR="00B72BCC">
          <w:fldChar w:fldCharType="begin"/>
        </w:r>
        <w:r w:rsidR="00B72BCC">
          <w:instrText>PAGEREF _Toc397546561 \h</w:instrText>
        </w:r>
        <w:r w:rsidR="00B72BCC">
          <w:fldChar w:fldCharType="separate"/>
        </w:r>
        <w:r w:rsidRPr="04CE1C05">
          <w:rPr>
            <w:rStyle w:val="Hyperlink"/>
          </w:rPr>
          <w:t>21</w:t>
        </w:r>
        <w:r w:rsidR="00B72BCC">
          <w:fldChar w:fldCharType="end"/>
        </w:r>
      </w:hyperlink>
    </w:p>
    <w:p w14:paraId="3501E3BB" w14:textId="1375996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768157259">
        <w:r w:rsidRPr="04CE1C05">
          <w:rPr>
            <w:rStyle w:val="Hyperlink"/>
          </w:rPr>
          <w:t>7.3</w:t>
        </w:r>
        <w:r w:rsidR="00B72BCC">
          <w:tab/>
        </w:r>
        <w:r w:rsidRPr="04CE1C05">
          <w:rPr>
            <w:rStyle w:val="Hyperlink"/>
          </w:rPr>
          <w:t>Verification of Confirmed Assessment Results for Assessed Dwelling Units</w:t>
        </w:r>
        <w:r w:rsidR="00B72BCC">
          <w:tab/>
        </w:r>
        <w:r w:rsidR="00B72BCC">
          <w:fldChar w:fldCharType="begin"/>
        </w:r>
        <w:r w:rsidR="00B72BCC">
          <w:instrText>PAGEREF _Toc1768157259 \h</w:instrText>
        </w:r>
        <w:r w:rsidR="00B72BCC">
          <w:fldChar w:fldCharType="separate"/>
        </w:r>
        <w:r w:rsidRPr="04CE1C05">
          <w:rPr>
            <w:rStyle w:val="Hyperlink"/>
          </w:rPr>
          <w:t>22</w:t>
        </w:r>
        <w:r w:rsidR="00B72BCC">
          <w:fldChar w:fldCharType="end"/>
        </w:r>
      </w:hyperlink>
    </w:p>
    <w:p w14:paraId="248A3C2D" w14:textId="1BB8FD88"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1505448897">
        <w:r w:rsidRPr="04CE1C05">
          <w:rPr>
            <w:rStyle w:val="Hyperlink"/>
          </w:rPr>
          <w:t>8</w:t>
        </w:r>
        <w:r w:rsidR="00B72BCC">
          <w:tab/>
        </w:r>
        <w:r w:rsidRPr="04CE1C05">
          <w:rPr>
            <w:rStyle w:val="Hyperlink"/>
          </w:rPr>
          <w:t>Reporting Requirements</w:t>
        </w:r>
        <w:r w:rsidR="00B72BCC">
          <w:tab/>
        </w:r>
        <w:r w:rsidR="00B72BCC">
          <w:fldChar w:fldCharType="begin"/>
        </w:r>
        <w:r w:rsidR="00B72BCC">
          <w:instrText>PAGEREF _Toc1505448897 \h</w:instrText>
        </w:r>
        <w:r w:rsidR="00B72BCC">
          <w:fldChar w:fldCharType="separate"/>
        </w:r>
        <w:r w:rsidRPr="04CE1C05">
          <w:rPr>
            <w:rStyle w:val="Hyperlink"/>
          </w:rPr>
          <w:t>22</w:t>
        </w:r>
        <w:r w:rsidR="00B72BCC">
          <w:fldChar w:fldCharType="end"/>
        </w:r>
      </w:hyperlink>
    </w:p>
    <w:p w14:paraId="66334983" w14:textId="2793DCCD"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271237685">
        <w:r w:rsidRPr="04CE1C05">
          <w:rPr>
            <w:rStyle w:val="Hyperlink"/>
          </w:rPr>
          <w:t>8.1</w:t>
        </w:r>
        <w:r w:rsidR="00B72BCC">
          <w:tab/>
        </w:r>
        <w:r w:rsidRPr="04CE1C05">
          <w:rPr>
            <w:rStyle w:val="Hyperlink"/>
          </w:rPr>
          <w:t>Project Information</w:t>
        </w:r>
        <w:r w:rsidR="00B72BCC">
          <w:tab/>
        </w:r>
        <w:r w:rsidR="00B72BCC">
          <w:fldChar w:fldCharType="begin"/>
        </w:r>
        <w:r w:rsidR="00B72BCC">
          <w:instrText>PAGEREF _Toc271237685 \h</w:instrText>
        </w:r>
        <w:r w:rsidR="00B72BCC">
          <w:fldChar w:fldCharType="separate"/>
        </w:r>
        <w:r w:rsidRPr="04CE1C05">
          <w:rPr>
            <w:rStyle w:val="Hyperlink"/>
          </w:rPr>
          <w:t>22</w:t>
        </w:r>
        <w:r w:rsidR="00B72BCC">
          <w:fldChar w:fldCharType="end"/>
        </w:r>
      </w:hyperlink>
    </w:p>
    <w:p w14:paraId="58980526" w14:textId="4E7583C0"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405407377">
        <w:r w:rsidRPr="04CE1C05">
          <w:rPr>
            <w:rStyle w:val="Hyperlink"/>
          </w:rPr>
          <w:t>8.2</w:t>
        </w:r>
        <w:r w:rsidR="00B72BCC">
          <w:tab/>
        </w:r>
        <w:r w:rsidRPr="04CE1C05">
          <w:rPr>
            <w:rStyle w:val="Hyperlink"/>
          </w:rPr>
          <w:t>Reporting of Minimum Assessed Product Results</w:t>
        </w:r>
        <w:r w:rsidR="00B72BCC">
          <w:tab/>
        </w:r>
        <w:r w:rsidR="00B72BCC">
          <w:fldChar w:fldCharType="begin"/>
        </w:r>
        <w:r w:rsidR="00B72BCC">
          <w:instrText>PAGEREF _Toc405407377 \h</w:instrText>
        </w:r>
        <w:r w:rsidR="00B72BCC">
          <w:fldChar w:fldCharType="separate"/>
        </w:r>
        <w:r w:rsidRPr="04CE1C05">
          <w:rPr>
            <w:rStyle w:val="Hyperlink"/>
          </w:rPr>
          <w:t>23</w:t>
        </w:r>
        <w:r w:rsidR="00B72BCC">
          <w:fldChar w:fldCharType="end"/>
        </w:r>
      </w:hyperlink>
    </w:p>
    <w:p w14:paraId="5B0A657C" w14:textId="4317BFA7"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463957247">
        <w:r w:rsidRPr="04CE1C05">
          <w:rPr>
            <w:rStyle w:val="Hyperlink"/>
          </w:rPr>
          <w:t>8.3</w:t>
        </w:r>
        <w:r w:rsidR="00B72BCC">
          <w:tab/>
        </w:r>
        <w:r w:rsidRPr="04CE1C05">
          <w:rPr>
            <w:rStyle w:val="Hyperlink"/>
          </w:rPr>
          <w:t>Reporting of Assessed Dwelling Unit Embodied Carbon Results</w:t>
        </w:r>
        <w:r w:rsidR="00B72BCC">
          <w:tab/>
        </w:r>
        <w:r w:rsidR="00B72BCC">
          <w:fldChar w:fldCharType="begin"/>
        </w:r>
        <w:r w:rsidR="00B72BCC">
          <w:instrText>PAGEREF _Toc463957247 \h</w:instrText>
        </w:r>
        <w:r w:rsidR="00B72BCC">
          <w:fldChar w:fldCharType="separate"/>
        </w:r>
        <w:r w:rsidRPr="04CE1C05">
          <w:rPr>
            <w:rStyle w:val="Hyperlink"/>
          </w:rPr>
          <w:t>23</w:t>
        </w:r>
        <w:r w:rsidR="00B72BCC">
          <w:fldChar w:fldCharType="end"/>
        </w:r>
      </w:hyperlink>
    </w:p>
    <w:p w14:paraId="38E4285B" w14:textId="2E52CE23"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934493681">
        <w:r w:rsidRPr="04CE1C05">
          <w:rPr>
            <w:rStyle w:val="Hyperlink"/>
          </w:rPr>
          <w:t>8.4</w:t>
        </w:r>
        <w:r w:rsidR="00B72BCC">
          <w:tab/>
        </w:r>
        <w:r w:rsidRPr="04CE1C05">
          <w:rPr>
            <w:rStyle w:val="Hyperlink"/>
          </w:rPr>
          <w:t>Reporting of Assessed Dwelling Unit Embodied Carbon Intensity Results</w:t>
        </w:r>
        <w:r w:rsidR="00B72BCC">
          <w:tab/>
        </w:r>
        <w:r w:rsidR="00B72BCC">
          <w:fldChar w:fldCharType="begin"/>
        </w:r>
        <w:r w:rsidR="00B72BCC">
          <w:instrText>PAGEREF _Toc1934493681 \h</w:instrText>
        </w:r>
        <w:r w:rsidR="00B72BCC">
          <w:fldChar w:fldCharType="separate"/>
        </w:r>
        <w:r w:rsidRPr="04CE1C05">
          <w:rPr>
            <w:rStyle w:val="Hyperlink"/>
          </w:rPr>
          <w:t>23</w:t>
        </w:r>
        <w:r w:rsidR="00B72BCC">
          <w:fldChar w:fldCharType="end"/>
        </w:r>
      </w:hyperlink>
    </w:p>
    <w:p w14:paraId="23ECEA86" w14:textId="58205A53"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650312741">
        <w:r w:rsidRPr="04CE1C05">
          <w:rPr>
            <w:rStyle w:val="Hyperlink"/>
          </w:rPr>
          <w:t>8.5</w:t>
        </w:r>
        <w:r w:rsidR="00B72BCC">
          <w:tab/>
        </w:r>
        <w:r w:rsidRPr="04CE1C05">
          <w:rPr>
            <w:rStyle w:val="Hyperlink"/>
          </w:rPr>
          <w:t>Reporting of Optional Results</w:t>
        </w:r>
        <w:r w:rsidR="00B72BCC">
          <w:tab/>
        </w:r>
        <w:r w:rsidR="00B72BCC">
          <w:fldChar w:fldCharType="begin"/>
        </w:r>
        <w:r w:rsidR="00B72BCC">
          <w:instrText>PAGEREF _Toc1650312741 \h</w:instrText>
        </w:r>
        <w:r w:rsidR="00B72BCC">
          <w:fldChar w:fldCharType="separate"/>
        </w:r>
        <w:r w:rsidRPr="04CE1C05">
          <w:rPr>
            <w:rStyle w:val="Hyperlink"/>
          </w:rPr>
          <w:t>24</w:t>
        </w:r>
        <w:r w:rsidR="00B72BCC">
          <w:fldChar w:fldCharType="end"/>
        </w:r>
      </w:hyperlink>
    </w:p>
    <w:p w14:paraId="52EDEAC0" w14:textId="792F9606"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1786462354">
        <w:r w:rsidRPr="04CE1C05">
          <w:rPr>
            <w:rStyle w:val="Hyperlink"/>
          </w:rPr>
          <w:t>9</w:t>
        </w:r>
        <w:r w:rsidR="00B72BCC">
          <w:tab/>
        </w:r>
        <w:r w:rsidRPr="04CE1C05">
          <w:rPr>
            <w:rStyle w:val="Hyperlink"/>
          </w:rPr>
          <w:t>References</w:t>
        </w:r>
        <w:r w:rsidR="00B72BCC">
          <w:tab/>
        </w:r>
        <w:r w:rsidR="00B72BCC">
          <w:fldChar w:fldCharType="begin"/>
        </w:r>
        <w:r w:rsidR="00B72BCC">
          <w:instrText>PAGEREF _Toc1786462354 \h</w:instrText>
        </w:r>
        <w:r w:rsidR="00B72BCC">
          <w:fldChar w:fldCharType="separate"/>
        </w:r>
        <w:r w:rsidRPr="04CE1C05">
          <w:rPr>
            <w:rStyle w:val="Hyperlink"/>
          </w:rPr>
          <w:t>24</w:t>
        </w:r>
        <w:r w:rsidR="00B72BCC">
          <w:fldChar w:fldCharType="end"/>
        </w:r>
      </w:hyperlink>
    </w:p>
    <w:p w14:paraId="0C5399F3" w14:textId="2C72D85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209882579">
        <w:r w:rsidRPr="04CE1C05">
          <w:rPr>
            <w:rStyle w:val="Hyperlink"/>
          </w:rPr>
          <w:t>9.1</w:t>
        </w:r>
        <w:r w:rsidR="00B72BCC">
          <w:tab/>
        </w:r>
        <w:r w:rsidRPr="04CE1C05">
          <w:rPr>
            <w:rStyle w:val="Hyperlink"/>
          </w:rPr>
          <w:t>Normative References</w:t>
        </w:r>
        <w:r w:rsidR="00B72BCC">
          <w:tab/>
        </w:r>
        <w:r w:rsidR="00B72BCC">
          <w:fldChar w:fldCharType="begin"/>
        </w:r>
        <w:r w:rsidR="00B72BCC">
          <w:instrText>PAGEREF _Toc1209882579 \h</w:instrText>
        </w:r>
        <w:r w:rsidR="00B72BCC">
          <w:fldChar w:fldCharType="separate"/>
        </w:r>
        <w:r w:rsidRPr="04CE1C05">
          <w:rPr>
            <w:rStyle w:val="Hyperlink"/>
          </w:rPr>
          <w:t>24</w:t>
        </w:r>
        <w:r w:rsidR="00B72BCC">
          <w:fldChar w:fldCharType="end"/>
        </w:r>
      </w:hyperlink>
    </w:p>
    <w:p w14:paraId="7E45BCB7" w14:textId="6792F09F" w:rsidR="00B72BCC" w:rsidRDefault="04CE1C05" w:rsidP="04CE1C05">
      <w:pPr>
        <w:pStyle w:val="TOC1"/>
        <w:tabs>
          <w:tab w:val="left" w:pos="390"/>
          <w:tab w:val="right" w:leader="dot" w:pos="9345"/>
        </w:tabs>
        <w:rPr>
          <w:rFonts w:asciiTheme="minorHAnsi" w:eastAsiaTheme="minorEastAsia" w:hAnsiTheme="minorHAnsi"/>
          <w:noProof/>
          <w:kern w:val="2"/>
          <w:sz w:val="24"/>
          <w:szCs w:val="24"/>
          <w14:ligatures w14:val="standardContextual"/>
        </w:rPr>
      </w:pPr>
      <w:hyperlink w:anchor="_Toc456844183">
        <w:r w:rsidRPr="04CE1C05">
          <w:rPr>
            <w:rStyle w:val="Hyperlink"/>
          </w:rPr>
          <w:t>10</w:t>
        </w:r>
        <w:r w:rsidR="00B72BCC">
          <w:tab/>
        </w:r>
        <w:r w:rsidRPr="04CE1C05">
          <w:rPr>
            <w:rStyle w:val="Hyperlink"/>
          </w:rPr>
          <w:t>Appendix</w:t>
        </w:r>
        <w:r w:rsidR="00B72BCC">
          <w:tab/>
        </w:r>
        <w:r w:rsidR="00B72BCC">
          <w:fldChar w:fldCharType="begin"/>
        </w:r>
        <w:r w:rsidR="00B72BCC">
          <w:instrText>PAGEREF _Toc456844183 \h</w:instrText>
        </w:r>
        <w:r w:rsidR="00B72BCC">
          <w:fldChar w:fldCharType="separate"/>
        </w:r>
        <w:r w:rsidRPr="04CE1C05">
          <w:rPr>
            <w:rStyle w:val="Hyperlink"/>
          </w:rPr>
          <w:t>25</w:t>
        </w:r>
        <w:r w:rsidR="00B72BCC">
          <w:fldChar w:fldCharType="end"/>
        </w:r>
      </w:hyperlink>
    </w:p>
    <w:p w14:paraId="5465B695" w14:textId="5CF77CAB"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419031005">
        <w:r w:rsidRPr="04CE1C05">
          <w:rPr>
            <w:rStyle w:val="Hyperlink"/>
          </w:rPr>
          <w:t>10.1</w:t>
        </w:r>
        <w:r w:rsidR="00B72BCC">
          <w:tab/>
        </w:r>
        <w:r w:rsidRPr="04CE1C05">
          <w:rPr>
            <w:rStyle w:val="Hyperlink"/>
          </w:rPr>
          <w:t>Establishing a Material Inventory (Normative)</w:t>
        </w:r>
        <w:r w:rsidR="00B72BCC">
          <w:tab/>
        </w:r>
        <w:r w:rsidR="00B72BCC">
          <w:fldChar w:fldCharType="begin"/>
        </w:r>
        <w:r w:rsidR="00B72BCC">
          <w:instrText>PAGEREF _Toc1419031005 \h</w:instrText>
        </w:r>
        <w:r w:rsidR="00B72BCC">
          <w:fldChar w:fldCharType="separate"/>
        </w:r>
        <w:r w:rsidRPr="04CE1C05">
          <w:rPr>
            <w:rStyle w:val="Hyperlink"/>
          </w:rPr>
          <w:t>25</w:t>
        </w:r>
        <w:r w:rsidR="00B72BCC">
          <w:fldChar w:fldCharType="end"/>
        </w:r>
      </w:hyperlink>
    </w:p>
    <w:p w14:paraId="5D1A66F1" w14:textId="49890BE2"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229648768">
        <w:r w:rsidRPr="04CE1C05">
          <w:rPr>
            <w:rStyle w:val="Hyperlink"/>
          </w:rPr>
          <w:t>10.2</w:t>
        </w:r>
        <w:r w:rsidR="00B72BCC">
          <w:tab/>
        </w:r>
        <w:r w:rsidRPr="04CE1C05">
          <w:rPr>
            <w:rStyle w:val="Hyperlink"/>
          </w:rPr>
          <w:t>Waste Rates for Products (Normative)</w:t>
        </w:r>
        <w:r w:rsidR="00B72BCC">
          <w:tab/>
        </w:r>
        <w:r w:rsidR="00B72BCC">
          <w:fldChar w:fldCharType="begin"/>
        </w:r>
        <w:r w:rsidR="00B72BCC">
          <w:instrText>PAGEREF _Toc1229648768 \h</w:instrText>
        </w:r>
        <w:r w:rsidR="00B72BCC">
          <w:fldChar w:fldCharType="separate"/>
        </w:r>
        <w:r w:rsidRPr="04CE1C05">
          <w:rPr>
            <w:rStyle w:val="Hyperlink"/>
          </w:rPr>
          <w:t>34</w:t>
        </w:r>
        <w:r w:rsidR="00B72BCC">
          <w:fldChar w:fldCharType="end"/>
        </w:r>
      </w:hyperlink>
    </w:p>
    <w:p w14:paraId="58EC0C35" w14:textId="386C45DF"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569172066">
        <w:r w:rsidRPr="04CE1C05">
          <w:rPr>
            <w:rStyle w:val="Hyperlink"/>
          </w:rPr>
          <w:t>10.3</w:t>
        </w:r>
        <w:r w:rsidR="00B72BCC">
          <w:tab/>
        </w:r>
        <w:r w:rsidRPr="04CE1C05">
          <w:rPr>
            <w:rStyle w:val="Hyperlink"/>
          </w:rPr>
          <w:t>Verification Procedures for Confirmed Assessments (Normative)</w:t>
        </w:r>
        <w:r w:rsidR="00B72BCC">
          <w:tab/>
        </w:r>
        <w:r w:rsidR="00B72BCC">
          <w:fldChar w:fldCharType="begin"/>
        </w:r>
        <w:r w:rsidR="00B72BCC">
          <w:instrText>PAGEREF _Toc569172066 \h</w:instrText>
        </w:r>
        <w:r w:rsidR="00B72BCC">
          <w:fldChar w:fldCharType="separate"/>
        </w:r>
        <w:r w:rsidRPr="04CE1C05">
          <w:rPr>
            <w:rStyle w:val="Hyperlink"/>
          </w:rPr>
          <w:t>35</w:t>
        </w:r>
        <w:r w:rsidR="00B72BCC">
          <w:fldChar w:fldCharType="end"/>
        </w:r>
      </w:hyperlink>
    </w:p>
    <w:p w14:paraId="729D333B" w14:textId="1101E7AC"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239809467">
        <w:r w:rsidRPr="04CE1C05">
          <w:rPr>
            <w:rStyle w:val="Hyperlink"/>
          </w:rPr>
          <w:t>10.4</w:t>
        </w:r>
        <w:r w:rsidR="00B72BCC">
          <w:tab/>
        </w:r>
        <w:r w:rsidRPr="04CE1C05">
          <w:rPr>
            <w:rStyle w:val="Hyperlink"/>
          </w:rPr>
          <w:t>Building Components Exclusions (Normative)</w:t>
        </w:r>
        <w:r w:rsidR="00B72BCC">
          <w:tab/>
        </w:r>
        <w:r w:rsidR="00B72BCC">
          <w:fldChar w:fldCharType="begin"/>
        </w:r>
        <w:r w:rsidR="00B72BCC">
          <w:instrText>PAGEREF _Toc239809467 \h</w:instrText>
        </w:r>
        <w:r w:rsidR="00B72BCC">
          <w:fldChar w:fldCharType="separate"/>
        </w:r>
        <w:r w:rsidRPr="04CE1C05">
          <w:rPr>
            <w:rStyle w:val="Hyperlink"/>
          </w:rPr>
          <w:t>37</w:t>
        </w:r>
        <w:r w:rsidR="00B72BCC">
          <w:fldChar w:fldCharType="end"/>
        </w:r>
      </w:hyperlink>
    </w:p>
    <w:p w14:paraId="13C34071" w14:textId="32A735A1"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658154082">
        <w:r w:rsidRPr="04CE1C05">
          <w:rPr>
            <w:rStyle w:val="Hyperlink"/>
          </w:rPr>
          <w:t>10.5</w:t>
        </w:r>
        <w:r w:rsidR="00B72BCC">
          <w:tab/>
        </w:r>
        <w:r w:rsidRPr="04CE1C05">
          <w:rPr>
            <w:rStyle w:val="Hyperlink"/>
          </w:rPr>
          <w:t>Limitations of This Methodology (Informative)</w:t>
        </w:r>
        <w:r w:rsidR="00B72BCC">
          <w:tab/>
        </w:r>
        <w:r w:rsidR="00B72BCC">
          <w:fldChar w:fldCharType="begin"/>
        </w:r>
        <w:r w:rsidR="00B72BCC">
          <w:instrText>PAGEREF _Toc1658154082 \h</w:instrText>
        </w:r>
        <w:r w:rsidR="00B72BCC">
          <w:fldChar w:fldCharType="separate"/>
        </w:r>
        <w:r w:rsidRPr="04CE1C05">
          <w:rPr>
            <w:rStyle w:val="Hyperlink"/>
          </w:rPr>
          <w:t>39</w:t>
        </w:r>
        <w:r w:rsidR="00B72BCC">
          <w:fldChar w:fldCharType="end"/>
        </w:r>
      </w:hyperlink>
    </w:p>
    <w:p w14:paraId="448BF901" w14:textId="00E7BD64" w:rsidR="00B72BCC" w:rsidRDefault="04CE1C05" w:rsidP="04CE1C05">
      <w:pPr>
        <w:pStyle w:val="TOC2"/>
        <w:tabs>
          <w:tab w:val="left" w:pos="600"/>
          <w:tab w:val="right" w:leader="dot" w:pos="9345"/>
        </w:tabs>
        <w:rPr>
          <w:rFonts w:asciiTheme="minorHAnsi" w:eastAsiaTheme="minorEastAsia" w:hAnsiTheme="minorHAnsi"/>
          <w:noProof/>
          <w:kern w:val="2"/>
          <w:sz w:val="24"/>
          <w:szCs w:val="24"/>
          <w14:ligatures w14:val="standardContextual"/>
        </w:rPr>
      </w:pPr>
      <w:hyperlink w:anchor="_Toc1995703234">
        <w:r w:rsidRPr="04CE1C05">
          <w:rPr>
            <w:rStyle w:val="Hyperlink"/>
          </w:rPr>
          <w:t>10.6</w:t>
        </w:r>
        <w:r w:rsidR="00B72BCC">
          <w:tab/>
        </w:r>
        <w:r w:rsidRPr="04CE1C05">
          <w:rPr>
            <w:rStyle w:val="Hyperlink"/>
          </w:rPr>
          <w:t>Sample Report for Confirmed Assessment for a Single Detached Dwelling Unit (Informative)</w:t>
        </w:r>
        <w:r w:rsidR="00B72BCC">
          <w:tab/>
        </w:r>
        <w:r w:rsidR="00B72BCC">
          <w:fldChar w:fldCharType="begin"/>
        </w:r>
        <w:r w:rsidR="00B72BCC">
          <w:instrText>PAGEREF _Toc1995703234 \h</w:instrText>
        </w:r>
        <w:r w:rsidR="00B72BCC">
          <w:fldChar w:fldCharType="separate"/>
        </w:r>
        <w:r w:rsidRPr="04CE1C05">
          <w:rPr>
            <w:rStyle w:val="Hyperlink"/>
          </w:rPr>
          <w:t>39</w:t>
        </w:r>
        <w:r w:rsidR="00B72BCC">
          <w:fldChar w:fldCharType="end"/>
        </w:r>
      </w:hyperlink>
      <w:r w:rsidR="00B72BCC">
        <w:fldChar w:fldCharType="end"/>
      </w:r>
    </w:p>
    <w:p w14:paraId="3A0C2F27" w14:textId="48DC7FEB" w:rsidR="5961A0E6" w:rsidRPr="006755B7" w:rsidRDefault="5961A0E6" w:rsidP="3E5292DC">
      <w:pPr>
        <w:pStyle w:val="TOC2"/>
        <w:tabs>
          <w:tab w:val="left" w:pos="600"/>
          <w:tab w:val="right" w:leader="dot" w:pos="9345"/>
        </w:tabs>
        <w:rPr>
          <w:rStyle w:val="Hyperlink"/>
          <w:color w:val="auto"/>
        </w:rPr>
      </w:pPr>
    </w:p>
    <w:p w14:paraId="288D03D3" w14:textId="5FDC1B27" w:rsidR="00004107" w:rsidRPr="006755B7" w:rsidRDefault="00004107" w:rsidP="5961A0E6">
      <w:pPr>
        <w:pStyle w:val="TOC2"/>
        <w:tabs>
          <w:tab w:val="left" w:pos="600"/>
          <w:tab w:val="right" w:leader="dot" w:pos="9345"/>
        </w:tabs>
        <w:spacing w:after="0"/>
        <w:rPr>
          <w:rStyle w:val="Hyperlink"/>
          <w:noProof/>
          <w:color w:val="auto"/>
          <w:kern w:val="2"/>
          <w:lang w:val="en-CA"/>
          <w14:ligatures w14:val="standardContextual"/>
        </w:rPr>
      </w:pPr>
    </w:p>
    <w:p w14:paraId="255C5862" w14:textId="7C91C04E" w:rsidR="007E226B" w:rsidRPr="006755B7" w:rsidRDefault="007E226B" w:rsidP="231CDCE6">
      <w:pPr>
        <w:pStyle w:val="TOC1"/>
        <w:tabs>
          <w:tab w:val="left" w:pos="600"/>
          <w:tab w:val="right" w:leader="dot" w:pos="9345"/>
        </w:tabs>
        <w:rPr>
          <w:rStyle w:val="Hyperlink"/>
          <w:noProof/>
          <w:color w:val="auto"/>
        </w:rPr>
      </w:pPr>
    </w:p>
    <w:p w14:paraId="7BEDA552" w14:textId="77777777" w:rsidR="00AF67F6" w:rsidRPr="006755B7" w:rsidRDefault="00AF67F6">
      <w:pPr>
        <w:rPr>
          <w:b/>
          <w:sz w:val="28"/>
          <w:szCs w:val="28"/>
          <w:u w:val="single"/>
        </w:rPr>
      </w:pPr>
      <w:r w:rsidRPr="006755B7">
        <w:rPr>
          <w:b/>
          <w:sz w:val="28"/>
          <w:szCs w:val="28"/>
          <w:u w:val="single"/>
        </w:rPr>
        <w:br w:type="page"/>
      </w:r>
    </w:p>
    <w:p w14:paraId="46852619" w14:textId="216D5F4C" w:rsidR="00243B01" w:rsidRPr="009516E3" w:rsidRDefault="00D16479" w:rsidP="590C11A6">
      <w:pPr>
        <w:rPr>
          <w:rFonts w:eastAsiaTheme="minorEastAsia"/>
          <w:b/>
          <w:sz w:val="28"/>
          <w:szCs w:val="28"/>
        </w:rPr>
      </w:pPr>
      <w:r w:rsidRPr="009516E3">
        <w:rPr>
          <w:b/>
          <w:sz w:val="28"/>
          <w:szCs w:val="28"/>
        </w:rPr>
        <w:lastRenderedPageBreak/>
        <w:t xml:space="preserve">Foreword </w:t>
      </w:r>
      <w:r w:rsidR="00243B01" w:rsidRPr="009516E3">
        <w:rPr>
          <w:b/>
          <w:sz w:val="28"/>
          <w:szCs w:val="28"/>
        </w:rPr>
        <w:t>(Informative)</w:t>
      </w:r>
    </w:p>
    <w:p w14:paraId="472790E6" w14:textId="71532058" w:rsidR="007356D0" w:rsidRPr="009516E3" w:rsidRDefault="2356F28C" w:rsidP="2356F28C">
      <w:pPr>
        <w:spacing w:line="276" w:lineRule="auto"/>
        <w:rPr>
          <w:rFonts w:eastAsiaTheme="minorEastAsia"/>
        </w:rPr>
      </w:pPr>
      <w:r w:rsidRPr="2356F28C">
        <w:rPr>
          <w:rFonts w:eastAsiaTheme="minorEastAsia"/>
          <w:color w:val="EE0000"/>
          <w:u w:val="single"/>
        </w:rPr>
        <w:t>This Standard provides a methodology for quantifying, verifying and reporting the embodied carbon emissions of Dwelling Units and Sleeping Units in Residential and Commercial Buildings</w:t>
      </w:r>
      <w:r w:rsidRPr="2356F28C">
        <w:rPr>
          <w:rFonts w:eastAsiaTheme="minorEastAsia"/>
        </w:rPr>
        <w:t xml:space="preserve">. The methodology does not provide ranking or scoring of the results produced using the Standard. This Standard is intended to enable energy raters and other practitioners to perform embodied carbon </w:t>
      </w:r>
      <w:proofErr w:type="gramStart"/>
      <w:r w:rsidRPr="2356F28C">
        <w:rPr>
          <w:rFonts w:eastAsiaTheme="minorEastAsia"/>
        </w:rPr>
        <w:t>calculations</w:t>
      </w:r>
      <w:proofErr w:type="gramEnd"/>
      <w:r w:rsidRPr="2356F28C">
        <w:rPr>
          <w:rFonts w:eastAsiaTheme="minorEastAsia"/>
        </w:rPr>
        <w:t xml:space="preserve"> leveraging the area-based building models and data inputs they already create, minimizing the number of steps required to complete an embodied carbon report.</w:t>
      </w:r>
    </w:p>
    <w:p w14:paraId="0DF892F1" w14:textId="291F4183" w:rsidR="006A1EF4" w:rsidRPr="009516E3" w:rsidRDefault="34D01075" w:rsidP="532BC36E">
      <w:pPr>
        <w:pStyle w:val="ListParagraph"/>
        <w:spacing w:line="276" w:lineRule="auto"/>
        <w:ind w:left="0"/>
        <w:rPr>
          <w:rFonts w:eastAsiaTheme="minorEastAsia"/>
        </w:rPr>
      </w:pPr>
      <w:r w:rsidRPr="009516E3">
        <w:rPr>
          <w:rFonts w:eastAsiaTheme="minorEastAsia"/>
        </w:rPr>
        <w:t xml:space="preserve">Several </w:t>
      </w:r>
      <w:r w:rsidR="003F16AD">
        <w:rPr>
          <w:rFonts w:eastAsiaTheme="minorEastAsia"/>
          <w:color w:val="EE0000"/>
          <w:u w:val="single"/>
        </w:rPr>
        <w:t>modules</w:t>
      </w:r>
      <w:r w:rsidR="003F16AD" w:rsidRPr="009516E3">
        <w:rPr>
          <w:rFonts w:eastAsiaTheme="minorEastAsia"/>
        </w:rPr>
        <w:t xml:space="preserve"> </w:t>
      </w:r>
      <w:r w:rsidRPr="009516E3">
        <w:rPr>
          <w:rFonts w:eastAsiaTheme="minorEastAsia"/>
        </w:rPr>
        <w:t xml:space="preserve">of </w:t>
      </w:r>
      <w:r w:rsidRPr="00E3651E">
        <w:rPr>
          <w:rFonts w:eastAsiaTheme="minorEastAsia"/>
          <w:color w:val="EE0000"/>
          <w:u w:val="single"/>
        </w:rPr>
        <w:t>life</w:t>
      </w:r>
      <w:r w:rsidR="00E3651E" w:rsidRPr="00E3651E">
        <w:rPr>
          <w:rFonts w:eastAsiaTheme="minorEastAsia"/>
          <w:color w:val="EE0000"/>
          <w:u w:val="single"/>
        </w:rPr>
        <w:t xml:space="preserve"> </w:t>
      </w:r>
      <w:r w:rsidRPr="00E3651E">
        <w:rPr>
          <w:rFonts w:eastAsiaTheme="minorEastAsia"/>
          <w:color w:val="EE0000"/>
          <w:u w:val="single"/>
        </w:rPr>
        <w:t>cycle</w:t>
      </w:r>
      <w:r w:rsidRPr="00E3651E">
        <w:rPr>
          <w:rFonts w:eastAsiaTheme="minorEastAsia"/>
          <w:color w:val="EE0000"/>
        </w:rPr>
        <w:t xml:space="preserve"> </w:t>
      </w:r>
      <w:r w:rsidRPr="009516E3">
        <w:rPr>
          <w:rFonts w:eastAsiaTheme="minorEastAsia"/>
        </w:rPr>
        <w:t xml:space="preserve">assessment are </w:t>
      </w:r>
      <w:r w:rsidR="00565BFA" w:rsidRPr="009516E3">
        <w:rPr>
          <w:rFonts w:eastAsiaTheme="minorEastAsia"/>
        </w:rPr>
        <w:t xml:space="preserve">currently </w:t>
      </w:r>
      <w:r w:rsidR="4589BE27" w:rsidRPr="009516E3">
        <w:rPr>
          <w:rFonts w:eastAsiaTheme="minorEastAsia"/>
        </w:rPr>
        <w:t>excluded from</w:t>
      </w:r>
      <w:r w:rsidRPr="009516E3">
        <w:rPr>
          <w:rFonts w:eastAsiaTheme="minorEastAsia"/>
        </w:rPr>
        <w:t xml:space="preserve"> this Standard, including the embodied carbon emissions associated with transportation of products to the construction site, construction-related activities, maintenance, replacement, and end of life/disposal of building products. The technical </w:t>
      </w:r>
      <w:r w:rsidR="56FC0151" w:rsidRPr="009516E3">
        <w:rPr>
          <w:rFonts w:eastAsiaTheme="minorEastAsia"/>
        </w:rPr>
        <w:t>working group</w:t>
      </w:r>
      <w:r w:rsidRPr="009516E3">
        <w:rPr>
          <w:rFonts w:eastAsiaTheme="minorEastAsia"/>
        </w:rPr>
        <w:t xml:space="preserve"> </w:t>
      </w:r>
      <w:r w:rsidR="00477096" w:rsidRPr="009516E3">
        <w:rPr>
          <w:rFonts w:eastAsiaTheme="minorEastAsia"/>
        </w:rPr>
        <w:t xml:space="preserve">determined </w:t>
      </w:r>
      <w:r w:rsidRPr="009516E3">
        <w:rPr>
          <w:rFonts w:eastAsiaTheme="minorEastAsia"/>
        </w:rPr>
        <w:t xml:space="preserve">that, </w:t>
      </w:r>
      <w:r w:rsidR="00477096" w:rsidRPr="009516E3">
        <w:rPr>
          <w:rFonts w:eastAsiaTheme="minorEastAsia"/>
        </w:rPr>
        <w:t>as of the date of this draft</w:t>
      </w:r>
      <w:r w:rsidRPr="009516E3">
        <w:rPr>
          <w:rFonts w:eastAsiaTheme="minorEastAsia"/>
        </w:rPr>
        <w:t xml:space="preserve">, there was insufficient reliable data on the embodied carbon emissions associated with these stages of a residential building’s life cycle to quantify the impact to a reasonable standard of accuracy and actionability. Therefore, to maintain the technical rigor of the calculations in the rest of the Standard, embodied carbon emissions outside of the cradle-to-gate stages are not calculated in this current Standard. The technical </w:t>
      </w:r>
      <w:r w:rsidR="0DD9FD0C" w:rsidRPr="009516E3">
        <w:rPr>
          <w:rFonts w:eastAsiaTheme="minorEastAsia"/>
        </w:rPr>
        <w:t>working group</w:t>
      </w:r>
      <w:r w:rsidRPr="009516E3">
        <w:rPr>
          <w:rFonts w:eastAsiaTheme="minorEastAsia"/>
        </w:rPr>
        <w:t xml:space="preserve"> intends to include additional </w:t>
      </w:r>
      <w:r w:rsidRPr="00E3651E">
        <w:rPr>
          <w:rFonts w:eastAsiaTheme="minorEastAsia"/>
          <w:color w:val="EE0000"/>
          <w:u w:val="single"/>
        </w:rPr>
        <w:t>life</w:t>
      </w:r>
      <w:r w:rsidR="00E3651E" w:rsidRPr="00E3651E">
        <w:rPr>
          <w:rFonts w:eastAsiaTheme="minorEastAsia"/>
          <w:color w:val="EE0000"/>
          <w:u w:val="single"/>
        </w:rPr>
        <w:t xml:space="preserve"> </w:t>
      </w:r>
      <w:r w:rsidRPr="00E3651E">
        <w:rPr>
          <w:rFonts w:eastAsiaTheme="minorEastAsia"/>
          <w:color w:val="EE0000"/>
          <w:u w:val="single"/>
        </w:rPr>
        <w:t>cycle</w:t>
      </w:r>
      <w:r w:rsidRPr="00E3651E">
        <w:rPr>
          <w:rFonts w:eastAsiaTheme="minorEastAsia"/>
          <w:color w:val="EE0000"/>
        </w:rPr>
        <w:t xml:space="preserve"> </w:t>
      </w:r>
      <w:r w:rsidR="003F16AD">
        <w:rPr>
          <w:rFonts w:eastAsiaTheme="minorEastAsia"/>
          <w:color w:val="EE0000"/>
          <w:u w:val="single"/>
        </w:rPr>
        <w:t>modules</w:t>
      </w:r>
      <w:r w:rsidR="003F16AD" w:rsidRPr="009516E3">
        <w:rPr>
          <w:rFonts w:eastAsiaTheme="minorEastAsia"/>
        </w:rPr>
        <w:t xml:space="preserve"> </w:t>
      </w:r>
      <w:r w:rsidRPr="009516E3">
        <w:rPr>
          <w:rFonts w:eastAsiaTheme="minorEastAsia"/>
        </w:rPr>
        <w:t xml:space="preserve">as data availability and quality </w:t>
      </w:r>
      <w:proofErr w:type="gramStart"/>
      <w:r w:rsidRPr="009516E3">
        <w:rPr>
          <w:rFonts w:eastAsiaTheme="minorEastAsia"/>
        </w:rPr>
        <w:t>improve</w:t>
      </w:r>
      <w:proofErr w:type="gramEnd"/>
      <w:r w:rsidRPr="009516E3">
        <w:rPr>
          <w:rFonts w:eastAsiaTheme="minorEastAsia"/>
        </w:rPr>
        <w:t>.</w:t>
      </w:r>
    </w:p>
    <w:p w14:paraId="27F4C87D" w14:textId="36F3330B" w:rsidR="00600A61" w:rsidRPr="009516E3" w:rsidRDefault="008969D3" w:rsidP="46BF5333">
      <w:pPr>
        <w:spacing w:line="276" w:lineRule="auto"/>
        <w:rPr>
          <w:rFonts w:eastAsiaTheme="minorEastAsia"/>
        </w:rPr>
      </w:pPr>
      <w:r w:rsidRPr="009516E3">
        <w:rPr>
          <w:rFonts w:eastAsiaTheme="minorEastAsia"/>
        </w:rPr>
        <w:t xml:space="preserve">The embodied carbon emissions </w:t>
      </w:r>
      <w:r w:rsidR="76B6AB8C" w:rsidRPr="009516E3">
        <w:rPr>
          <w:rFonts w:eastAsiaTheme="minorEastAsia"/>
        </w:rPr>
        <w:t xml:space="preserve">included in the </w:t>
      </w:r>
      <w:r w:rsidR="006C1F2B" w:rsidRPr="009516E3">
        <w:rPr>
          <w:rFonts w:eastAsiaTheme="minorEastAsia"/>
        </w:rPr>
        <w:t xml:space="preserve">Standard </w:t>
      </w:r>
      <w:r w:rsidRPr="009516E3">
        <w:rPr>
          <w:rFonts w:eastAsiaTheme="minorEastAsia"/>
        </w:rPr>
        <w:t xml:space="preserve">consider </w:t>
      </w:r>
      <w:r w:rsidR="4FB111BA" w:rsidRPr="009516E3">
        <w:rPr>
          <w:rFonts w:eastAsiaTheme="minorEastAsia"/>
        </w:rPr>
        <w:t>building product</w:t>
      </w:r>
      <w:r w:rsidR="0D7388FD" w:rsidRPr="009516E3">
        <w:rPr>
          <w:rFonts w:eastAsiaTheme="minorEastAsia"/>
        </w:rPr>
        <w:t>s</w:t>
      </w:r>
      <w:r w:rsidRPr="009516E3">
        <w:rPr>
          <w:rFonts w:eastAsiaTheme="minorEastAsia"/>
        </w:rPr>
        <w:t xml:space="preserve"> used in the following building elements: </w:t>
      </w:r>
      <w:r w:rsidR="00455D4F" w:rsidRPr="009516E3">
        <w:rPr>
          <w:rFonts w:eastAsiaTheme="minorEastAsia"/>
        </w:rPr>
        <w:t xml:space="preserve">structure, enclosure, </w:t>
      </w:r>
      <w:r w:rsidR="00942E19" w:rsidRPr="009516E3">
        <w:rPr>
          <w:rFonts w:eastAsiaTheme="minorEastAsia"/>
        </w:rPr>
        <w:t xml:space="preserve">partitions, </w:t>
      </w:r>
      <w:r w:rsidR="78DFDDB0" w:rsidRPr="009516E3">
        <w:rPr>
          <w:rFonts w:eastAsiaTheme="minorEastAsia"/>
        </w:rPr>
        <w:t>mechanical, electrical, plumbing</w:t>
      </w:r>
      <w:r w:rsidR="50047697" w:rsidRPr="009516E3">
        <w:rPr>
          <w:rFonts w:eastAsiaTheme="minorEastAsia"/>
        </w:rPr>
        <w:t xml:space="preserve">, </w:t>
      </w:r>
      <w:r w:rsidR="00942E19" w:rsidRPr="009516E3">
        <w:rPr>
          <w:rFonts w:eastAsiaTheme="minorEastAsia"/>
        </w:rPr>
        <w:t>finishes</w:t>
      </w:r>
      <w:r w:rsidR="13266BC9" w:rsidRPr="009516E3">
        <w:rPr>
          <w:rFonts w:eastAsiaTheme="minorEastAsia"/>
        </w:rPr>
        <w:t xml:space="preserve"> and garages</w:t>
      </w:r>
      <w:r w:rsidR="4E7BCA5E" w:rsidRPr="009516E3">
        <w:rPr>
          <w:rFonts w:eastAsiaTheme="minorEastAsia"/>
        </w:rPr>
        <w:t xml:space="preserve"> </w:t>
      </w:r>
      <w:r w:rsidR="50973F15" w:rsidRPr="009516E3">
        <w:rPr>
          <w:rFonts w:eastAsiaTheme="minorEastAsia"/>
        </w:rPr>
        <w:t xml:space="preserve">and therefore address </w:t>
      </w:r>
      <w:proofErr w:type="gramStart"/>
      <w:r w:rsidR="50973F15" w:rsidRPr="009516E3">
        <w:rPr>
          <w:rFonts w:eastAsiaTheme="minorEastAsia"/>
        </w:rPr>
        <w:t>the majority of</w:t>
      </w:r>
      <w:proofErr w:type="gramEnd"/>
      <w:r w:rsidR="50973F15" w:rsidRPr="009516E3">
        <w:rPr>
          <w:rFonts w:eastAsiaTheme="minorEastAsia"/>
        </w:rPr>
        <w:t xml:space="preserve"> products</w:t>
      </w:r>
      <w:r w:rsidR="4E7BCA5E" w:rsidRPr="009516E3">
        <w:rPr>
          <w:rFonts w:eastAsiaTheme="minorEastAsia"/>
        </w:rPr>
        <w:t xml:space="preserve"> </w:t>
      </w:r>
      <w:r w:rsidR="50973F15" w:rsidRPr="009516E3">
        <w:rPr>
          <w:rFonts w:eastAsiaTheme="minorEastAsia"/>
        </w:rPr>
        <w:t xml:space="preserve">that </w:t>
      </w:r>
      <w:r w:rsidR="5817BB98" w:rsidRPr="009516E3">
        <w:rPr>
          <w:rFonts w:eastAsiaTheme="minorEastAsia"/>
        </w:rPr>
        <w:t xml:space="preserve">compose a residential building and </w:t>
      </w:r>
      <w:proofErr w:type="gramStart"/>
      <w:r w:rsidR="5817BB98" w:rsidRPr="009516E3">
        <w:rPr>
          <w:rFonts w:eastAsiaTheme="minorEastAsia"/>
        </w:rPr>
        <w:t>the majority of</w:t>
      </w:r>
      <w:proofErr w:type="gramEnd"/>
      <w:r w:rsidR="5817BB98" w:rsidRPr="009516E3">
        <w:rPr>
          <w:rFonts w:eastAsiaTheme="minorEastAsia"/>
        </w:rPr>
        <w:t xml:space="preserve"> emissions arising from homebuilding.</w:t>
      </w:r>
    </w:p>
    <w:p w14:paraId="3D257EE5" w14:textId="0F9E1377" w:rsidR="0C826F65" w:rsidRPr="009516E3" w:rsidRDefault="0C826F65" w:rsidP="27B6B950">
      <w:pPr>
        <w:spacing w:line="276" w:lineRule="auto"/>
        <w:rPr>
          <w:rFonts w:eastAsiaTheme="minorEastAsia"/>
        </w:rPr>
      </w:pPr>
      <w:r w:rsidRPr="009516E3">
        <w:rPr>
          <w:rFonts w:eastAsiaTheme="minorEastAsia"/>
        </w:rPr>
        <w:t>This Standard is intended to work alongside the Carbon Index results achieved by using RESNET Standard 301</w:t>
      </w:r>
      <w:r w:rsidR="4C5EBEE5" w:rsidRPr="009516E3">
        <w:rPr>
          <w:rFonts w:eastAsiaTheme="minorEastAsia"/>
        </w:rPr>
        <w:t xml:space="preserve"> to assess operational emissions</w:t>
      </w:r>
      <w:r w:rsidRPr="009516E3">
        <w:rPr>
          <w:rFonts w:eastAsiaTheme="minorEastAsia"/>
        </w:rPr>
        <w:t xml:space="preserve">. By </w:t>
      </w:r>
      <w:r w:rsidR="31954A07" w:rsidRPr="009516E3">
        <w:rPr>
          <w:rFonts w:eastAsiaTheme="minorEastAsia"/>
        </w:rPr>
        <w:t xml:space="preserve">considering </w:t>
      </w:r>
      <w:r w:rsidR="3554BD6C" w:rsidRPr="009516E3">
        <w:rPr>
          <w:rFonts w:eastAsiaTheme="minorEastAsia"/>
        </w:rPr>
        <w:t xml:space="preserve">the results of </w:t>
      </w:r>
      <w:r w:rsidR="31954A07" w:rsidRPr="009516E3">
        <w:rPr>
          <w:rFonts w:eastAsiaTheme="minorEastAsia"/>
        </w:rPr>
        <w:t xml:space="preserve">both </w:t>
      </w:r>
      <w:r w:rsidR="41DFEEDC" w:rsidRPr="009516E3">
        <w:rPr>
          <w:rFonts w:eastAsiaTheme="minorEastAsia"/>
        </w:rPr>
        <w:t xml:space="preserve">an </w:t>
      </w:r>
      <w:r w:rsidR="31954A07" w:rsidRPr="009516E3">
        <w:rPr>
          <w:rFonts w:eastAsiaTheme="minorEastAsia"/>
        </w:rPr>
        <w:t>embodied carbon assessment and the Carbon Index, it is possible to understand a more holistic carbon footprint for a</w:t>
      </w:r>
      <w:r w:rsidR="00812BFD" w:rsidRPr="009516E3">
        <w:rPr>
          <w:rFonts w:eastAsiaTheme="minorEastAsia"/>
        </w:rPr>
        <w:t xml:space="preserve">n </w:t>
      </w:r>
      <w:r w:rsidR="00600B9B" w:rsidRPr="009516E3">
        <w:rPr>
          <w:rFonts w:eastAsiaTheme="minorEastAsia"/>
          <w:i/>
          <w:iCs/>
        </w:rPr>
        <w:t xml:space="preserve">assessed </w:t>
      </w:r>
      <w:r w:rsidR="00600B9B" w:rsidRPr="00A664F8">
        <w:rPr>
          <w:rFonts w:eastAsiaTheme="minorEastAsia"/>
          <w:i/>
          <w:iCs/>
          <w:color w:val="EE0000"/>
          <w:u w:val="single"/>
        </w:rPr>
        <w:t>dwelling unit</w:t>
      </w:r>
      <w:r w:rsidR="1170A07B" w:rsidRPr="009516E3">
        <w:rPr>
          <w:rFonts w:eastAsiaTheme="minorEastAsia"/>
        </w:rPr>
        <w:t xml:space="preserve">. Raters and homebuilders can use the combined results to achieve </w:t>
      </w:r>
      <w:r w:rsidR="1F6CA402" w:rsidRPr="009516E3">
        <w:rPr>
          <w:rFonts w:eastAsiaTheme="minorEastAsia"/>
        </w:rPr>
        <w:t>coordinated decarbonization decisions that support emission reductions of both operational and embodied emissions.</w:t>
      </w:r>
    </w:p>
    <w:p w14:paraId="0332E60B" w14:textId="11F93E31" w:rsidR="6162E2D6" w:rsidRPr="006755B7" w:rsidRDefault="0AB9D3EE" w:rsidP="317F4716">
      <w:pPr>
        <w:spacing w:line="276" w:lineRule="auto"/>
        <w:rPr>
          <w:rFonts w:eastAsiaTheme="minorEastAsia"/>
        </w:rPr>
      </w:pPr>
      <w:r w:rsidRPr="006755B7">
        <w:rPr>
          <w:rFonts w:eastAsiaTheme="minorEastAsia"/>
        </w:rPr>
        <w:t xml:space="preserve">Quality Assurance </w:t>
      </w:r>
      <w:r w:rsidR="6F86F00B" w:rsidRPr="006755B7">
        <w:rPr>
          <w:rFonts w:eastAsiaTheme="minorEastAsia"/>
        </w:rPr>
        <w:t xml:space="preserve">(QA) </w:t>
      </w:r>
      <w:r w:rsidRPr="006755B7">
        <w:rPr>
          <w:rFonts w:eastAsiaTheme="minorEastAsia"/>
        </w:rPr>
        <w:t xml:space="preserve">measures will be an important aspect of ensuring that </w:t>
      </w:r>
      <w:r w:rsidR="00A23F72" w:rsidRPr="006755B7">
        <w:rPr>
          <w:rFonts w:eastAsiaTheme="minorEastAsia"/>
        </w:rPr>
        <w:t xml:space="preserve">reports generated using this Standard are complete and trustworthy. </w:t>
      </w:r>
      <w:r w:rsidR="4DA43F72" w:rsidRPr="006755B7">
        <w:rPr>
          <w:rFonts w:eastAsiaTheme="minorEastAsia"/>
        </w:rPr>
        <w:t xml:space="preserve">Development of appropriate QA guidelines </w:t>
      </w:r>
      <w:r w:rsidR="48EC5E2C" w:rsidRPr="006755B7">
        <w:rPr>
          <w:rFonts w:eastAsiaTheme="minorEastAsia"/>
        </w:rPr>
        <w:t xml:space="preserve">will be undertaken once this Standard </w:t>
      </w:r>
      <w:r w:rsidR="08445E45" w:rsidRPr="006755B7">
        <w:rPr>
          <w:rFonts w:eastAsiaTheme="minorEastAsia"/>
        </w:rPr>
        <w:t xml:space="preserve">enters the </w:t>
      </w:r>
      <w:r w:rsidR="7DF0DB24" w:rsidRPr="006755B7">
        <w:rPr>
          <w:rFonts w:eastAsiaTheme="minorEastAsia"/>
        </w:rPr>
        <w:t>market,</w:t>
      </w:r>
      <w:r w:rsidR="08445E45" w:rsidRPr="006755B7">
        <w:rPr>
          <w:rFonts w:eastAsiaTheme="minorEastAsia"/>
        </w:rPr>
        <w:t xml:space="preserve"> and users can collaborate to create such guidance</w:t>
      </w:r>
      <w:r w:rsidR="278E48D9" w:rsidRPr="006755B7">
        <w:rPr>
          <w:rFonts w:eastAsiaTheme="minorEastAsia"/>
        </w:rPr>
        <w:t xml:space="preserve"> and may be added to the Standard under continuous maintenance.</w:t>
      </w:r>
    </w:p>
    <w:p w14:paraId="498243C6" w14:textId="6831E61A" w:rsidR="006E532F" w:rsidRPr="006755B7" w:rsidRDefault="7BB76B95" w:rsidP="317F4716">
      <w:pPr>
        <w:spacing w:line="276" w:lineRule="auto"/>
        <w:rPr>
          <w:rFonts w:eastAsiaTheme="minorEastAsia"/>
        </w:rPr>
      </w:pPr>
      <w:r w:rsidRPr="006755B7">
        <w:rPr>
          <w:rFonts w:eastAsiaTheme="minorEastAsia"/>
        </w:rPr>
        <w:t xml:space="preserve">This Standard contains both normative and informative material. The body of the Standard is normative and </w:t>
      </w:r>
      <w:r w:rsidR="00945590" w:rsidRPr="00945590">
        <w:rPr>
          <w:rFonts w:eastAsiaTheme="minorEastAsia"/>
          <w:color w:val="EE0000"/>
          <w:u w:val="single"/>
        </w:rPr>
        <w:t>shall</w:t>
      </w:r>
      <w:r w:rsidRPr="006755B7">
        <w:rPr>
          <w:rFonts w:eastAsiaTheme="minorEastAsia"/>
        </w:rPr>
        <w:t xml:space="preserve"> be complied with to conf</w:t>
      </w:r>
      <w:r w:rsidR="1888D2D8" w:rsidRPr="006755B7">
        <w:rPr>
          <w:rFonts w:eastAsiaTheme="minorEastAsia"/>
        </w:rPr>
        <w:t>o</w:t>
      </w:r>
      <w:r w:rsidRPr="006755B7">
        <w:rPr>
          <w:rFonts w:eastAsiaTheme="minorEastAsia"/>
        </w:rPr>
        <w:t>rm to the Standard. Informative materials are not mandatory and are limited to this forward, footnotes, references, and annexes, all of which are clearly marked as informative.</w:t>
      </w:r>
    </w:p>
    <w:p w14:paraId="6A7DB395" w14:textId="77777777" w:rsidR="00600A61" w:rsidRPr="006755B7" w:rsidRDefault="00600A61" w:rsidP="78FF16AC">
      <w:pPr>
        <w:rPr>
          <w:rFonts w:eastAsiaTheme="minorEastAsia"/>
          <w:b/>
          <w:bCs/>
          <w:sz w:val="28"/>
          <w:szCs w:val="28"/>
          <w:u w:val="single"/>
        </w:rPr>
      </w:pPr>
      <w:r w:rsidRPr="006755B7">
        <w:rPr>
          <w:rFonts w:eastAsiaTheme="minorEastAsia"/>
          <w:u w:val="single"/>
        </w:rPr>
        <w:br w:type="page"/>
      </w:r>
    </w:p>
    <w:p w14:paraId="2732B71A" w14:textId="420A0FEA" w:rsidR="00B26758" w:rsidRPr="009516E3" w:rsidRDefault="04CE1C05" w:rsidP="2205252C">
      <w:pPr>
        <w:pStyle w:val="Heading1"/>
        <w:rPr>
          <w:color w:val="auto"/>
        </w:rPr>
      </w:pPr>
      <w:bookmarkStart w:id="0" w:name="_Toc854298894"/>
      <w:bookmarkStart w:id="1" w:name="_Toc549094673"/>
      <w:r w:rsidRPr="04CE1C05">
        <w:rPr>
          <w:color w:val="auto"/>
        </w:rPr>
        <w:lastRenderedPageBreak/>
        <w:t>Purpose</w:t>
      </w:r>
      <w:bookmarkEnd w:id="0"/>
      <w:bookmarkEnd w:id="1"/>
    </w:p>
    <w:p w14:paraId="014AFAA8" w14:textId="0244D40B" w:rsidR="00DC2D40" w:rsidRPr="009516E3" w:rsidRDefault="68B9D855" w:rsidP="68B9D855">
      <w:pPr>
        <w:rPr>
          <w:rFonts w:eastAsiaTheme="minorEastAsia"/>
        </w:rPr>
      </w:pPr>
      <w:r w:rsidRPr="68B9D855">
        <w:rPr>
          <w:rFonts w:eastAsiaTheme="minorEastAsia"/>
        </w:rPr>
        <w:t>The provisions of this document establish a methodology for quantifying</w:t>
      </w:r>
      <w:r w:rsidRPr="68B9D855">
        <w:rPr>
          <w:rFonts w:eastAsiaTheme="minorEastAsia"/>
          <w:color w:val="EE0000"/>
          <w:u w:val="single"/>
        </w:rPr>
        <w:t>, verifying</w:t>
      </w:r>
      <w:r w:rsidRPr="68B9D855">
        <w:rPr>
          <w:rFonts w:eastAsiaTheme="minorEastAsia"/>
        </w:rPr>
        <w:t xml:space="preserve"> and reporting embodied </w:t>
      </w:r>
      <w:r w:rsidRPr="68B9D855">
        <w:rPr>
          <w:rFonts w:eastAsiaTheme="minorEastAsia"/>
          <w:color w:val="EE0000"/>
          <w:u w:val="single"/>
        </w:rPr>
        <w:t>carbon</w:t>
      </w:r>
      <w:r w:rsidRPr="68B9D855">
        <w:rPr>
          <w:rFonts w:eastAsiaTheme="minorEastAsia"/>
        </w:rPr>
        <w:t xml:space="preserve"> emissions associated with building products</w:t>
      </w:r>
      <w:r w:rsidRPr="68B9D855">
        <w:rPr>
          <w:rFonts w:eastAsiaTheme="minorEastAsia"/>
          <w:color w:val="EE0000"/>
          <w:u w:val="single"/>
        </w:rPr>
        <w:t xml:space="preserve"> and </w:t>
      </w:r>
      <w:r w:rsidRPr="68B9D855">
        <w:rPr>
          <w:rFonts w:eastAsiaTheme="minorEastAsia"/>
          <w:i/>
          <w:iCs/>
          <w:color w:val="EE0000"/>
          <w:u w:val="single"/>
        </w:rPr>
        <w:t>buildings</w:t>
      </w:r>
      <w:r w:rsidRPr="68B9D855">
        <w:rPr>
          <w:rFonts w:eastAsiaTheme="minorEastAsia"/>
          <w:color w:val="EE0000"/>
          <w:u w:val="single"/>
        </w:rPr>
        <w:t>.</w:t>
      </w:r>
      <w:r w:rsidRPr="68B9D855">
        <w:rPr>
          <w:rFonts w:eastAsiaTheme="minorEastAsia"/>
        </w:rPr>
        <w:t xml:space="preserve"> </w:t>
      </w:r>
    </w:p>
    <w:p w14:paraId="759246BE" w14:textId="1A4A5B60" w:rsidR="001C37B3" w:rsidRPr="009516E3" w:rsidRDefault="04CE1C05" w:rsidP="2205252C">
      <w:pPr>
        <w:pStyle w:val="Heading1"/>
        <w:rPr>
          <w:color w:val="auto"/>
        </w:rPr>
      </w:pPr>
      <w:bookmarkStart w:id="2" w:name="_Toc1542774803"/>
      <w:bookmarkStart w:id="3" w:name="_Toc771827499"/>
      <w:r w:rsidRPr="04CE1C05">
        <w:rPr>
          <w:color w:val="auto"/>
        </w:rPr>
        <w:t>Scope</w:t>
      </w:r>
      <w:bookmarkEnd w:id="2"/>
      <w:bookmarkEnd w:id="3"/>
    </w:p>
    <w:p w14:paraId="5E7A8B9B" w14:textId="068F7DCA" w:rsidR="339473BA" w:rsidRPr="009516E3" w:rsidRDefault="1117B433" w:rsidP="1BF58BE8">
      <w:pPr>
        <w:rPr>
          <w:rFonts w:eastAsiaTheme="minorEastAsia"/>
        </w:rPr>
      </w:pPr>
      <w:r w:rsidRPr="009516E3">
        <w:t>This standard is applicable to</w:t>
      </w:r>
      <w:r w:rsidR="00244DBD" w:rsidRPr="009516E3">
        <w:t xml:space="preserve"> buildings with</w:t>
      </w:r>
      <w:r w:rsidRPr="009516E3">
        <w:t xml:space="preserve"> </w:t>
      </w:r>
      <w:r w:rsidR="049EF52E" w:rsidRPr="009516E3">
        <w:t xml:space="preserve">Dwelling Units and Sleeping Units in Residential or Commercial Buildings, </w:t>
      </w:r>
      <w:proofErr w:type="gramStart"/>
      <w:r w:rsidR="049EF52E" w:rsidRPr="009516E3">
        <w:t>excepting</w:t>
      </w:r>
      <w:proofErr w:type="gramEnd"/>
      <w:r w:rsidR="049EF52E" w:rsidRPr="009516E3">
        <w:t xml:space="preserve"> hotels and motels.</w:t>
      </w:r>
    </w:p>
    <w:p w14:paraId="1EDE2065" w14:textId="69FA1B3B" w:rsidR="339473BA" w:rsidRPr="009516E3" w:rsidRDefault="339473BA" w:rsidP="1BF58BE8">
      <w:pPr>
        <w:rPr>
          <w:rFonts w:eastAsiaTheme="minorEastAsia"/>
        </w:rPr>
      </w:pPr>
      <w:r w:rsidRPr="009516E3">
        <w:t>This standard does not set benchmarks or establish levels of building performance.</w:t>
      </w:r>
    </w:p>
    <w:p w14:paraId="18BDFA6F" w14:textId="029AA332" w:rsidR="339473BA" w:rsidRPr="009516E3" w:rsidRDefault="339473BA" w:rsidP="1BF58BE8">
      <w:pPr>
        <w:rPr>
          <w:rFonts w:eastAsiaTheme="minorEastAsia"/>
        </w:rPr>
      </w:pPr>
      <w:r w:rsidRPr="009516E3">
        <w:t>This standard shall not be used to circumvent any safety, health, or environmental requirements.</w:t>
      </w:r>
    </w:p>
    <w:p w14:paraId="161532B5" w14:textId="63CE0097" w:rsidR="007E226B" w:rsidRPr="006755B7" w:rsidRDefault="04CE1C05" w:rsidP="00324337">
      <w:pPr>
        <w:pStyle w:val="Heading1"/>
        <w:rPr>
          <w:color w:val="auto"/>
          <w:u w:val="single"/>
        </w:rPr>
      </w:pPr>
      <w:bookmarkStart w:id="4" w:name="_Ref118980260"/>
      <w:bookmarkStart w:id="5" w:name="_Toc1764444978"/>
      <w:bookmarkStart w:id="6" w:name="_Toc2106844845"/>
      <w:r w:rsidRPr="04CE1C05">
        <w:rPr>
          <w:color w:val="auto"/>
          <w:u w:val="single"/>
        </w:rPr>
        <w:t>Definitions</w:t>
      </w:r>
      <w:bookmarkEnd w:id="4"/>
      <w:bookmarkEnd w:id="5"/>
      <w:bookmarkEnd w:id="6"/>
    </w:p>
    <w:p w14:paraId="5BE2D28E" w14:textId="7DE82094" w:rsidR="00E50909" w:rsidRPr="006755B7" w:rsidRDefault="04CE1C05" w:rsidP="00324337">
      <w:pPr>
        <w:pStyle w:val="Heading2"/>
      </w:pPr>
      <w:bookmarkStart w:id="7" w:name="_Toc1836367525"/>
      <w:bookmarkStart w:id="8" w:name="_Toc1495690364"/>
      <w:r>
        <w:t>General</w:t>
      </w:r>
      <w:bookmarkEnd w:id="7"/>
      <w:bookmarkEnd w:id="8"/>
    </w:p>
    <w:p w14:paraId="6CD9BB43" w14:textId="08C75395" w:rsidR="00E50909" w:rsidRPr="006755B7" w:rsidRDefault="00E50909" w:rsidP="487A31B3">
      <w:pPr>
        <w:rPr>
          <w:rFonts w:eastAsiaTheme="minorEastAsia"/>
        </w:rPr>
      </w:pPr>
      <w:r w:rsidRPr="006755B7">
        <w:rPr>
          <w:rFonts w:eastAsiaTheme="minorEastAsia"/>
        </w:rPr>
        <w:t xml:space="preserve">Unless stated otherwise, the terms and words in Section </w:t>
      </w:r>
      <w:r w:rsidR="00105464" w:rsidRPr="006755B7">
        <w:rPr>
          <w:rFonts w:eastAsiaTheme="minorEastAsia"/>
        </w:rPr>
        <w:t xml:space="preserve">3.2 </w:t>
      </w:r>
      <w:r w:rsidRPr="006755B7">
        <w:rPr>
          <w:rFonts w:eastAsiaTheme="minorEastAsia"/>
        </w:rPr>
        <w:t xml:space="preserve">shall have the meanings indicated therein. Words used in the present tense include the future, words in the masculine gender include the feminine and neuter, and singular and plural are interchangeable. Terms not defined in Section </w:t>
      </w:r>
      <w:r w:rsidR="00105464" w:rsidRPr="006755B7">
        <w:rPr>
          <w:rFonts w:eastAsiaTheme="minorEastAsia"/>
        </w:rPr>
        <w:t xml:space="preserve">3.2 </w:t>
      </w:r>
      <w:r w:rsidRPr="006755B7">
        <w:rPr>
          <w:rFonts w:eastAsiaTheme="minorEastAsia"/>
        </w:rPr>
        <w:t>shall have ordinary accepted meanings such as the context implies.</w:t>
      </w:r>
    </w:p>
    <w:p w14:paraId="4AD24802" w14:textId="56EE85B8" w:rsidR="006D390D" w:rsidRPr="009516E3" w:rsidRDefault="04CE1C05" w:rsidP="00324337">
      <w:pPr>
        <w:pStyle w:val="Heading2"/>
      </w:pPr>
      <w:bookmarkStart w:id="9" w:name="_Ref118980694"/>
      <w:bookmarkStart w:id="10" w:name="_Toc151990994"/>
      <w:bookmarkStart w:id="11" w:name="_Ref170130379"/>
      <w:bookmarkStart w:id="12" w:name="_Toc945608975"/>
      <w:r>
        <w:t>Definitions</w:t>
      </w:r>
      <w:bookmarkEnd w:id="9"/>
      <w:bookmarkEnd w:id="10"/>
      <w:r>
        <w:t xml:space="preserve"> </w:t>
      </w:r>
      <w:bookmarkEnd w:id="11"/>
      <w:bookmarkEnd w:id="12"/>
    </w:p>
    <w:p w14:paraId="627396D6" w14:textId="4B7F36BF" w:rsidR="00886D0E" w:rsidRPr="009516E3" w:rsidRDefault="00886D0E" w:rsidP="46BF5333">
      <w:pPr>
        <w:spacing w:line="257" w:lineRule="auto"/>
        <w:rPr>
          <w:rFonts w:eastAsiaTheme="minorEastAsia"/>
        </w:rPr>
      </w:pPr>
      <w:r w:rsidRPr="009516E3">
        <w:rPr>
          <w:rFonts w:eastAsiaTheme="minorEastAsia"/>
          <w:b/>
          <w:bCs/>
        </w:rPr>
        <w:t>Approved</w:t>
      </w:r>
      <w:r w:rsidRPr="009516E3">
        <w:rPr>
          <w:rFonts w:eastAsiaTheme="minorEastAsia"/>
        </w:rPr>
        <w:t xml:space="preserve"> – </w:t>
      </w:r>
      <w:r w:rsidR="001C6532">
        <w:rPr>
          <w:rFonts w:eastAsia="Source Sans Pro" w:cs="Source Sans Pro"/>
          <w:color w:val="EE0000"/>
          <w:u w:val="single"/>
        </w:rPr>
        <w:t>Acceptable to</w:t>
      </w:r>
      <w:r w:rsidR="056170AD" w:rsidRPr="001C6532">
        <w:rPr>
          <w:rFonts w:eastAsia="Source Sans Pro" w:cs="Source Sans Pro"/>
          <w:color w:val="EE0000"/>
        </w:rPr>
        <w:t xml:space="preserve"> </w:t>
      </w:r>
      <w:r w:rsidR="056170AD" w:rsidRPr="009516E3">
        <w:rPr>
          <w:rFonts w:eastAsia="Source Sans Pro" w:cs="Source Sans Pro"/>
        </w:rPr>
        <w:t xml:space="preserve">an entity adopting and requiring the use of this Standard </w:t>
      </w:r>
      <w:proofErr w:type="gramStart"/>
      <w:r w:rsidR="056170AD" w:rsidRPr="009516E3">
        <w:rPr>
          <w:rFonts w:eastAsia="Source Sans Pro" w:cs="Source Sans Pro"/>
        </w:rPr>
        <w:t>as a result of</w:t>
      </w:r>
      <w:proofErr w:type="gramEnd"/>
      <w:r w:rsidR="056170AD" w:rsidRPr="009516E3">
        <w:rPr>
          <w:rFonts w:eastAsia="Source Sans Pro" w:cs="Source Sans Pro"/>
        </w:rPr>
        <w:t xml:space="preserve"> investigation and tests conducted by the entity or by reason of accepted principles or tests by nationally recognized organizations</w:t>
      </w:r>
      <w:r w:rsidR="0095121A" w:rsidRPr="009516E3">
        <w:rPr>
          <w:rFonts w:eastAsiaTheme="minorEastAsia"/>
        </w:rPr>
        <w:t>.</w:t>
      </w:r>
    </w:p>
    <w:p w14:paraId="25F1D548" w14:textId="55A936BC" w:rsidR="276A959B" w:rsidRPr="009516E3" w:rsidRDefault="276A959B" w:rsidP="34622346">
      <w:pPr>
        <w:rPr>
          <w:rFonts w:eastAsia="Source Sans Pro" w:cs="Source Sans Pro"/>
        </w:rPr>
      </w:pPr>
      <w:r w:rsidRPr="009516E3">
        <w:rPr>
          <w:b/>
          <w:i/>
        </w:rPr>
        <w:t>Approved Rating Provider</w:t>
      </w:r>
      <w:r w:rsidRPr="009516E3">
        <w:t xml:space="preserve"> – </w:t>
      </w:r>
      <w:r w:rsidR="006A28D8" w:rsidRPr="009516E3">
        <w:t xml:space="preserve">An approved entity responsible for the </w:t>
      </w:r>
      <w:r w:rsidR="006A28D8" w:rsidRPr="008E23AD">
        <w:rPr>
          <w:color w:val="EE0000"/>
          <w:u w:val="single"/>
        </w:rPr>
        <w:t xml:space="preserve">certification of </w:t>
      </w:r>
      <w:r w:rsidR="00CA3A5B" w:rsidRPr="008E23AD">
        <w:rPr>
          <w:color w:val="EE0000"/>
          <w:u w:val="single"/>
        </w:rPr>
        <w:t>raters</w:t>
      </w:r>
      <w:r w:rsidR="006A28D8" w:rsidRPr="008E23AD">
        <w:rPr>
          <w:color w:val="EE0000"/>
        </w:rPr>
        <w:t xml:space="preserve"> </w:t>
      </w:r>
      <w:r w:rsidR="006A28D8" w:rsidRPr="009516E3">
        <w:t>working under its auspices and who is responsible for the quality assurance of such Certified Raters and for the quality assurance of embodied carbon assessments</w:t>
      </w:r>
      <w:r w:rsidR="007F56DA" w:rsidRPr="009516E3">
        <w:t xml:space="preserve"> produced by such home energy raters</w:t>
      </w:r>
      <w:r w:rsidR="7A4D743B" w:rsidRPr="009516E3">
        <w:t xml:space="preserve">. </w:t>
      </w:r>
    </w:p>
    <w:p w14:paraId="16622745" w14:textId="162B027F" w:rsidR="2E4F92EB" w:rsidRPr="009516E3" w:rsidRDefault="24806487" w:rsidP="77477459">
      <w:pPr>
        <w:rPr>
          <w:rFonts w:eastAsiaTheme="minorEastAsia"/>
        </w:rPr>
      </w:pPr>
      <w:r w:rsidRPr="0027575E">
        <w:rPr>
          <w:rFonts w:eastAsiaTheme="minorEastAsia"/>
          <w:b/>
          <w:bCs/>
          <w:i/>
          <w:iCs/>
          <w:color w:val="EE0000"/>
          <w:u w:val="single"/>
        </w:rPr>
        <w:t xml:space="preserve">Assessed </w:t>
      </w:r>
      <w:r w:rsidR="0027575E" w:rsidRPr="0027575E">
        <w:rPr>
          <w:rFonts w:eastAsiaTheme="minorEastAsia"/>
          <w:b/>
          <w:bCs/>
          <w:i/>
          <w:iCs/>
          <w:color w:val="EE0000"/>
          <w:u w:val="single"/>
        </w:rPr>
        <w:t>Dwelling Unit</w:t>
      </w:r>
      <w:r w:rsidR="5CE696D8" w:rsidRPr="0027575E">
        <w:rPr>
          <w:rFonts w:eastAsiaTheme="minorEastAsia"/>
          <w:b/>
          <w:bCs/>
          <w:i/>
          <w:iCs/>
        </w:rPr>
        <w:t xml:space="preserve"> </w:t>
      </w:r>
      <w:r w:rsidR="5CE696D8" w:rsidRPr="009516E3">
        <w:rPr>
          <w:rFonts w:eastAsiaTheme="minorEastAsia"/>
          <w:b/>
          <w:bCs/>
          <w:i/>
          <w:iCs/>
        </w:rPr>
        <w:t>–</w:t>
      </w:r>
      <w:r w:rsidRPr="009516E3">
        <w:rPr>
          <w:rFonts w:eastAsiaTheme="minorEastAsia"/>
          <w:b/>
          <w:bCs/>
          <w:i/>
          <w:iCs/>
        </w:rPr>
        <w:t xml:space="preserve"> </w:t>
      </w:r>
      <w:r w:rsidRPr="009516E3">
        <w:rPr>
          <w:rFonts w:eastAsiaTheme="minorEastAsia"/>
        </w:rPr>
        <w:t>The real property evaluated using the procedures specified by this Standard.</w:t>
      </w:r>
    </w:p>
    <w:p w14:paraId="618177A1" w14:textId="015077CA" w:rsidR="79B1A353" w:rsidRPr="006755B7" w:rsidRDefault="79B1A353" w:rsidP="34622346">
      <w:pPr>
        <w:rPr>
          <w:rFonts w:eastAsiaTheme="minorEastAsia"/>
        </w:rPr>
      </w:pPr>
      <w:r w:rsidRPr="006755B7">
        <w:rPr>
          <w:rFonts w:eastAsiaTheme="minorEastAsia"/>
          <w:b/>
          <w:i/>
        </w:rPr>
        <w:t xml:space="preserve">Attached Dwelling Unit </w:t>
      </w:r>
      <w:r w:rsidRPr="006755B7">
        <w:rPr>
          <w:rFonts w:eastAsiaTheme="minorEastAsia"/>
        </w:rPr>
        <w:t>– A Dwelling Unit sharing demising walls, floors, ceilings or common corridors with another Dwelling Unit or Occupiable Space.</w:t>
      </w:r>
    </w:p>
    <w:p w14:paraId="2DD9410A" w14:textId="1182F3F0" w:rsidR="073DABCE" w:rsidRPr="006755B7" w:rsidRDefault="073DABCE" w:rsidP="5D8DA3D1">
      <w:pPr>
        <w:rPr>
          <w:rFonts w:eastAsiaTheme="minorEastAsia"/>
        </w:rPr>
      </w:pPr>
      <w:r w:rsidRPr="006755B7">
        <w:rPr>
          <w:rFonts w:eastAsiaTheme="minorEastAsia"/>
          <w:b/>
          <w:i/>
        </w:rPr>
        <w:t>Bathroom</w:t>
      </w:r>
      <w:r w:rsidRPr="006755B7">
        <w:rPr>
          <w:rFonts w:eastAsiaTheme="minorEastAsia"/>
        </w:rPr>
        <w:t xml:space="preserve"> – A </w:t>
      </w:r>
      <w:r w:rsidRPr="006755B7">
        <w:rPr>
          <w:rFonts w:ascii="Aptos" w:eastAsia="Aptos" w:hAnsi="Aptos" w:cs="Aptos"/>
        </w:rPr>
        <w:t>room with at least one sink and at least one toilet.</w:t>
      </w:r>
    </w:p>
    <w:p w14:paraId="001B938C" w14:textId="57D8E46D" w:rsidR="3C0B6E00" w:rsidRPr="006755B7" w:rsidRDefault="3C0B6E00" w:rsidP="34622346">
      <w:r w:rsidRPr="006755B7">
        <w:rPr>
          <w:b/>
          <w:i/>
        </w:rPr>
        <w:t>Bedroom</w:t>
      </w:r>
      <w:r w:rsidRPr="006755B7">
        <w:t xml:space="preserve"> – </w:t>
      </w:r>
      <w:r w:rsidR="00CA3A5B" w:rsidRPr="006755B7">
        <w:t xml:space="preserve">For one- and two-family Dwellings and </w:t>
      </w:r>
      <w:r w:rsidR="00E54536" w:rsidRPr="006755B7">
        <w:t>Townhouses</w:t>
      </w:r>
      <w:r w:rsidR="00CA3A5B" w:rsidRPr="006755B7">
        <w:t>, a room or space 70 square feet of floor area or greater, with egress window or skylight, and doorway to the main body of the Dwelling Unit, that can be used for sleeping. For all other Dwelling Units, a room or space that can be used for sleeping. For all Dwelling or Sleeping Units, the number of bedrooms shall not be less than one.</w:t>
      </w:r>
    </w:p>
    <w:p w14:paraId="3E2676C0" w14:textId="19272FFA" w:rsidR="54843137" w:rsidRPr="009516E3" w:rsidRDefault="68B9D855" w:rsidP="68B9D855">
      <w:pPr>
        <w:rPr>
          <w:rFonts w:eastAsiaTheme="minorEastAsia"/>
        </w:rPr>
      </w:pPr>
      <w:r w:rsidRPr="68B9D855">
        <w:rPr>
          <w:rFonts w:eastAsiaTheme="minorEastAsia"/>
          <w:b/>
          <w:bCs/>
          <w:i/>
          <w:iCs/>
        </w:rPr>
        <w:t>Biogenic Carbon</w:t>
      </w:r>
      <w:r>
        <w:t xml:space="preserve"> – </w:t>
      </w:r>
      <w:r w:rsidRPr="68B9D855">
        <w:rPr>
          <w:rFonts w:eastAsiaTheme="minorEastAsia"/>
        </w:rPr>
        <w:t>Carbon derived from plant or animal sources excluding fossil carbon.</w:t>
      </w:r>
      <w:r>
        <w:t xml:space="preserve"> </w:t>
      </w:r>
    </w:p>
    <w:p w14:paraId="44376CDE" w14:textId="6A48D2BF" w:rsidR="004A3ACB" w:rsidRPr="006755B7" w:rsidRDefault="6C1962FA" w:rsidP="34622346">
      <w:pPr>
        <w:rPr>
          <w:rFonts w:eastAsiaTheme="minorEastAsia"/>
          <w:highlight w:val="yellow"/>
        </w:rPr>
      </w:pPr>
      <w:r w:rsidRPr="006755B7">
        <w:rPr>
          <w:rFonts w:eastAsiaTheme="minorEastAsia"/>
          <w:b/>
          <w:i/>
        </w:rPr>
        <w:t>Building</w:t>
      </w:r>
      <w:r w:rsidRPr="006755B7">
        <w:rPr>
          <w:rFonts w:eastAsiaTheme="minorEastAsia"/>
        </w:rPr>
        <w:t xml:space="preserve"> –</w:t>
      </w:r>
      <w:r w:rsidR="64C4F024" w:rsidRPr="006755B7">
        <w:rPr>
          <w:rFonts w:eastAsiaTheme="minorEastAsia"/>
        </w:rPr>
        <w:t xml:space="preserve"> </w:t>
      </w:r>
      <w:r w:rsidR="00FA2B43" w:rsidRPr="006755B7">
        <w:rPr>
          <w:rFonts w:eastAsiaTheme="minorEastAsia"/>
        </w:rPr>
        <w:t>Any structure used or intended for supporting or sheltering any use or occupancy, including any mechanical systems, service water-heating systems and electric power and lighting systems located on the building site and supporting the building.</w:t>
      </w:r>
    </w:p>
    <w:p w14:paraId="23EECCA6" w14:textId="28564ACF" w:rsidR="005B2E7F" w:rsidRPr="009516E3" w:rsidRDefault="005B2E7F" w:rsidP="34622346">
      <w:pPr>
        <w:rPr>
          <w:rFonts w:eastAsiaTheme="minorEastAsia"/>
        </w:rPr>
      </w:pPr>
      <w:r w:rsidRPr="009516E3">
        <w:rPr>
          <w:rFonts w:eastAsiaTheme="minorEastAsia"/>
          <w:b/>
          <w:i/>
        </w:rPr>
        <w:t xml:space="preserve">Building Site </w:t>
      </w:r>
      <w:r w:rsidRPr="009516E3">
        <w:rPr>
          <w:rFonts w:eastAsiaTheme="minorEastAsia"/>
        </w:rPr>
        <w:t>–</w:t>
      </w:r>
      <w:r w:rsidRPr="009516E3">
        <w:rPr>
          <w:rFonts w:eastAsiaTheme="minorEastAsia"/>
          <w:b/>
          <w:i/>
        </w:rPr>
        <w:t xml:space="preserve"> </w:t>
      </w:r>
      <w:r w:rsidRPr="009516E3">
        <w:rPr>
          <w:rFonts w:eastAsiaTheme="minorEastAsia"/>
        </w:rPr>
        <w:t>A contiguous area of land that is under the ownership or control of one entity.</w:t>
      </w:r>
    </w:p>
    <w:p w14:paraId="6100439D" w14:textId="456A8EA3" w:rsidR="72F4B0F1" w:rsidRPr="009516E3" w:rsidRDefault="72F4B0F1" w:rsidP="34622346">
      <w:pPr>
        <w:rPr>
          <w:rFonts w:eastAsiaTheme="minorEastAsia"/>
        </w:rPr>
      </w:pPr>
      <w:r w:rsidRPr="009516E3">
        <w:rPr>
          <w:rFonts w:eastAsiaTheme="minorEastAsia"/>
          <w:b/>
          <w:bCs/>
          <w:i/>
          <w:iCs/>
        </w:rPr>
        <w:lastRenderedPageBreak/>
        <w:t>Carbon Dioxide (CO2)</w:t>
      </w:r>
      <w:r w:rsidRPr="009516E3">
        <w:rPr>
          <w:rFonts w:eastAsiaTheme="minorEastAsia"/>
        </w:rPr>
        <w:t xml:space="preserve"> – A naturally occurring gas, CO2 is also a by-product of burning fossil fuels (such as oil, </w:t>
      </w:r>
      <w:r w:rsidR="00FE0B75" w:rsidRPr="009516E3">
        <w:rPr>
          <w:rFonts w:eastAsiaTheme="minorEastAsia"/>
        </w:rPr>
        <w:t>gas,</w:t>
      </w:r>
      <w:r w:rsidRPr="009516E3">
        <w:rPr>
          <w:rFonts w:eastAsiaTheme="minorEastAsia"/>
        </w:rPr>
        <w:t xml:space="preserve"> and coal), of burning biomass, of land-use changes and of industrial processes (e.g., cement production). It is the reference gas against which other GHGs are measured and therefore </w:t>
      </w:r>
      <w:proofErr w:type="gramStart"/>
      <w:r w:rsidRPr="009516E3">
        <w:rPr>
          <w:rFonts w:eastAsiaTheme="minorEastAsia"/>
        </w:rPr>
        <w:t>has</w:t>
      </w:r>
      <w:proofErr w:type="gramEnd"/>
      <w:r w:rsidRPr="009516E3">
        <w:rPr>
          <w:rFonts w:eastAsiaTheme="minorEastAsia"/>
        </w:rPr>
        <w:t xml:space="preserve"> a global warming potential (GWP)</w:t>
      </w:r>
      <w:r w:rsidR="64F8E7F5" w:rsidRPr="009516E3">
        <w:rPr>
          <w:rFonts w:eastAsiaTheme="minorEastAsia"/>
        </w:rPr>
        <w:t xml:space="preserve"> </w:t>
      </w:r>
      <w:r w:rsidRPr="009516E3">
        <w:rPr>
          <w:rFonts w:eastAsiaTheme="minorEastAsia"/>
        </w:rPr>
        <w:t>of 1.</w:t>
      </w:r>
    </w:p>
    <w:p w14:paraId="4B79559A" w14:textId="6329F447" w:rsidR="00812BFD" w:rsidRPr="004E1551" w:rsidRDefault="0FC1B5D9" w:rsidP="34622346">
      <w:pPr>
        <w:rPr>
          <w:color w:val="EE0000"/>
          <w:u w:val="single"/>
        </w:rPr>
      </w:pPr>
      <w:r w:rsidRPr="009516E3">
        <w:rPr>
          <w:b/>
          <w:bCs/>
          <w:i/>
          <w:iCs/>
        </w:rPr>
        <w:t>C</w:t>
      </w:r>
      <w:r w:rsidR="72F4B0F1" w:rsidRPr="009516E3">
        <w:rPr>
          <w:b/>
          <w:bCs/>
          <w:i/>
          <w:iCs/>
        </w:rPr>
        <w:t xml:space="preserve">arbon </w:t>
      </w:r>
      <w:r w:rsidR="59B7126D" w:rsidRPr="009516E3">
        <w:rPr>
          <w:b/>
          <w:bCs/>
          <w:i/>
          <w:iCs/>
        </w:rPr>
        <w:t>D</w:t>
      </w:r>
      <w:r w:rsidR="72F4B0F1" w:rsidRPr="009516E3">
        <w:rPr>
          <w:b/>
          <w:bCs/>
          <w:i/>
          <w:iCs/>
        </w:rPr>
        <w:t xml:space="preserve">ioxide </w:t>
      </w:r>
      <w:r w:rsidR="0506EDFC" w:rsidRPr="009516E3">
        <w:rPr>
          <w:b/>
          <w:bCs/>
          <w:i/>
          <w:iCs/>
        </w:rPr>
        <w:t>E</w:t>
      </w:r>
      <w:r w:rsidR="72F4B0F1" w:rsidRPr="009516E3">
        <w:rPr>
          <w:b/>
          <w:bCs/>
          <w:i/>
          <w:iCs/>
        </w:rPr>
        <w:t>quivalent (CO2e)</w:t>
      </w:r>
      <w:r w:rsidR="72F4B0F1" w:rsidRPr="009516E3">
        <w:t xml:space="preserve"> </w:t>
      </w:r>
      <w:r w:rsidR="509B9D2B" w:rsidRPr="009516E3">
        <w:t xml:space="preserve">– </w:t>
      </w:r>
      <w:r w:rsidR="004E1551">
        <w:rPr>
          <w:color w:val="EE0000"/>
          <w:u w:val="single"/>
        </w:rPr>
        <w:t>Unit for comparing the radiative forcing of a greenhouse gas (GHG)</w:t>
      </w:r>
      <w:r w:rsidR="00FD39B7">
        <w:rPr>
          <w:color w:val="EE0000"/>
          <w:u w:val="single"/>
        </w:rPr>
        <w:t xml:space="preserve"> to that of carbon dioxide.</w:t>
      </w:r>
    </w:p>
    <w:p w14:paraId="2C003992" w14:textId="1BEBBC64" w:rsidR="36DFBEE6" w:rsidRPr="009516E3" w:rsidRDefault="68B9D855" w:rsidP="68B9D855">
      <w:pPr>
        <w:rPr>
          <w:rFonts w:eastAsiaTheme="minorEastAsia"/>
        </w:rPr>
      </w:pPr>
      <w:r w:rsidRPr="68B9D855">
        <w:rPr>
          <w:rFonts w:eastAsiaTheme="minorEastAsia"/>
          <w:b/>
          <w:bCs/>
          <w:i/>
          <w:iCs/>
        </w:rPr>
        <w:t>Certified Rater</w:t>
      </w:r>
      <w:r>
        <w:t xml:space="preserve"> – </w:t>
      </w:r>
      <w:r w:rsidRPr="68B9D855">
        <w:rPr>
          <w:rFonts w:eastAsiaTheme="minorEastAsia"/>
        </w:rPr>
        <w:t xml:space="preserve">An individual who has become qualified to conduct embodied carbon assessments through certification by an Approved Rating Provider. </w:t>
      </w:r>
    </w:p>
    <w:p w14:paraId="7E97BE59" w14:textId="4AD17ACA" w:rsidR="5030859B" w:rsidRPr="009516E3" w:rsidRDefault="205A3A49" w:rsidP="34622346">
      <w:pPr>
        <w:rPr>
          <w:rFonts w:eastAsiaTheme="minorEastAsia"/>
        </w:rPr>
      </w:pPr>
      <w:r w:rsidRPr="009516E3">
        <w:rPr>
          <w:rFonts w:eastAsiaTheme="minorEastAsia"/>
          <w:b/>
          <w:i/>
        </w:rPr>
        <w:t xml:space="preserve">Commercial Building – </w:t>
      </w:r>
      <w:r w:rsidRPr="009516E3">
        <w:rPr>
          <w:rFonts w:eastAsiaTheme="minorEastAsia"/>
        </w:rPr>
        <w:t>All buildings not included in the definition of Residential Buildings.</w:t>
      </w:r>
    </w:p>
    <w:p w14:paraId="5F61E4DB" w14:textId="23B34D58" w:rsidR="00FD5275" w:rsidRPr="0061787B" w:rsidRDefault="00FD5275" w:rsidP="0FB87E8C">
      <w:pPr>
        <w:rPr>
          <w:rFonts w:eastAsiaTheme="minorEastAsia"/>
          <w:color w:val="EE0000"/>
          <w:u w:val="single"/>
        </w:rPr>
      </w:pPr>
      <w:r w:rsidRPr="0061787B">
        <w:rPr>
          <w:rFonts w:eastAsiaTheme="minorEastAsia"/>
          <w:b/>
          <w:bCs/>
          <w:i/>
          <w:iCs/>
          <w:color w:val="EE0000"/>
          <w:u w:val="single"/>
        </w:rPr>
        <w:t>Comparable Product Type</w:t>
      </w:r>
      <w:r w:rsidRPr="0061787B">
        <w:rPr>
          <w:rFonts w:eastAsiaTheme="minorEastAsia"/>
          <w:color w:val="EE0000"/>
          <w:u w:val="single"/>
        </w:rPr>
        <w:t xml:space="preserve"> – </w:t>
      </w:r>
      <w:r w:rsidR="011FAD44" w:rsidRPr="0061787B">
        <w:rPr>
          <w:rFonts w:eastAsiaTheme="minorEastAsia"/>
          <w:color w:val="EE0000"/>
          <w:u w:val="single"/>
        </w:rPr>
        <w:t>B</w:t>
      </w:r>
      <w:r w:rsidR="5D53BDD2" w:rsidRPr="0061787B">
        <w:rPr>
          <w:rFonts w:eastAsiaTheme="minorEastAsia"/>
          <w:color w:val="EE0000"/>
          <w:u w:val="single"/>
        </w:rPr>
        <w:t>uilding</w:t>
      </w:r>
      <w:r w:rsidR="00BD3962" w:rsidRPr="0061787B">
        <w:rPr>
          <w:rFonts w:eastAsiaTheme="minorEastAsia"/>
          <w:color w:val="EE0000"/>
          <w:u w:val="single"/>
        </w:rPr>
        <w:t xml:space="preserve"> products that are identical or </w:t>
      </w:r>
      <w:r w:rsidR="009E520D" w:rsidRPr="0061787B">
        <w:rPr>
          <w:rFonts w:eastAsiaTheme="minorEastAsia"/>
          <w:color w:val="EE0000"/>
          <w:u w:val="single"/>
        </w:rPr>
        <w:t>equivalent</w:t>
      </w:r>
      <w:r w:rsidR="00BD3962" w:rsidRPr="0061787B">
        <w:rPr>
          <w:rFonts w:eastAsiaTheme="minorEastAsia"/>
          <w:color w:val="EE0000"/>
          <w:u w:val="single"/>
        </w:rPr>
        <w:t xml:space="preserve"> to the reference product in terms of </w:t>
      </w:r>
      <w:r w:rsidR="00BC2495" w:rsidRPr="0061787B">
        <w:rPr>
          <w:rFonts w:eastAsiaTheme="minorEastAsia"/>
          <w:color w:val="EE0000"/>
          <w:u w:val="single"/>
        </w:rPr>
        <w:t xml:space="preserve">composition, </w:t>
      </w:r>
      <w:r w:rsidR="00D97CD9">
        <w:rPr>
          <w:rFonts w:eastAsiaTheme="minorEastAsia"/>
          <w:color w:val="EE0000"/>
          <w:u w:val="single"/>
        </w:rPr>
        <w:t xml:space="preserve">applicable </w:t>
      </w:r>
      <w:r w:rsidR="00BD3962" w:rsidRPr="0061787B">
        <w:rPr>
          <w:rFonts w:eastAsiaTheme="minorEastAsia"/>
          <w:color w:val="EE0000"/>
          <w:u w:val="single"/>
        </w:rPr>
        <w:t>performance</w:t>
      </w:r>
      <w:r w:rsidR="000F7267" w:rsidRPr="0061787B">
        <w:rPr>
          <w:rFonts w:eastAsiaTheme="minorEastAsia"/>
          <w:color w:val="EE0000"/>
          <w:u w:val="single"/>
        </w:rPr>
        <w:t xml:space="preserve"> attributes</w:t>
      </w:r>
      <w:r w:rsidR="00BD3962" w:rsidRPr="0061787B">
        <w:rPr>
          <w:rFonts w:eastAsiaTheme="minorEastAsia"/>
          <w:color w:val="EE0000"/>
          <w:u w:val="single"/>
        </w:rPr>
        <w:t xml:space="preserve">, </w:t>
      </w:r>
      <w:r w:rsidR="0061787B" w:rsidRPr="0061787B">
        <w:rPr>
          <w:rFonts w:eastAsiaTheme="minorEastAsia"/>
          <w:color w:val="EE0000"/>
          <w:u w:val="single"/>
        </w:rPr>
        <w:t>and ability to satisfy applicable</w:t>
      </w:r>
      <w:r w:rsidR="0003668B" w:rsidRPr="0061787B">
        <w:rPr>
          <w:rFonts w:eastAsiaTheme="minorEastAsia"/>
          <w:color w:val="EE0000"/>
          <w:u w:val="single"/>
        </w:rPr>
        <w:t xml:space="preserve"> code requirements.</w:t>
      </w:r>
    </w:p>
    <w:p w14:paraId="0844F8CC" w14:textId="79DDBCB7" w:rsidR="00016500" w:rsidRPr="006755B7" w:rsidRDefault="55C3C061" w:rsidP="69F34603">
      <w:pPr>
        <w:spacing w:before="1" w:after="0" w:line="276" w:lineRule="auto"/>
        <w:rPr>
          <w:rFonts w:eastAsiaTheme="minorEastAsia"/>
        </w:rPr>
      </w:pPr>
      <w:r w:rsidRPr="006755B7">
        <w:rPr>
          <w:rFonts w:eastAsiaTheme="minorEastAsia"/>
          <w:b/>
          <w:bCs/>
          <w:i/>
          <w:iCs/>
        </w:rPr>
        <w:t xml:space="preserve">Conditioned Floor Area (CFA) </w:t>
      </w:r>
      <w:r w:rsidR="37BC1A49" w:rsidRPr="006755B7">
        <w:rPr>
          <w:rFonts w:eastAsiaTheme="minorEastAsia"/>
        </w:rPr>
        <w:t>–</w:t>
      </w:r>
      <w:r w:rsidR="00016500" w:rsidRPr="006755B7">
        <w:rPr>
          <w:rFonts w:eastAsiaTheme="minorEastAsia"/>
        </w:rPr>
        <w:t xml:space="preserve"> The floor area of the Conditioned Space Volume within a building or Dwelling Unit, not including the floor area of attics or crawl spaces, and basements below air sealed and insulated floors. The following specific spaces are addressed to ensure consistent application of this definition:</w:t>
      </w:r>
    </w:p>
    <w:p w14:paraId="6AA1BC9D" w14:textId="5A803D42" w:rsidR="00016500" w:rsidRPr="006755B7" w:rsidRDefault="00016500" w:rsidP="69F34603">
      <w:pPr>
        <w:pStyle w:val="ListParagraph"/>
        <w:numPr>
          <w:ilvl w:val="0"/>
          <w:numId w:val="50"/>
        </w:numPr>
        <w:spacing w:before="1" w:after="0" w:line="276" w:lineRule="auto"/>
        <w:rPr>
          <w:rFonts w:eastAsiaTheme="minorEastAsia"/>
        </w:rPr>
      </w:pPr>
      <w:r w:rsidRPr="006755B7">
        <w:rPr>
          <w:rFonts w:eastAsiaTheme="minorEastAsia"/>
        </w:rPr>
        <w:t>The CFA shall include the floor area of the full width of a wall assembly that is within the Conditioned Space Volume.</w:t>
      </w:r>
    </w:p>
    <w:p w14:paraId="529DC4B1" w14:textId="25DA9FFA" w:rsidR="00016500" w:rsidRPr="006755B7" w:rsidRDefault="00016500" w:rsidP="69F34603">
      <w:pPr>
        <w:pStyle w:val="ListParagraph"/>
        <w:numPr>
          <w:ilvl w:val="1"/>
          <w:numId w:val="50"/>
        </w:numPr>
        <w:spacing w:before="1" w:after="0" w:line="276" w:lineRule="auto"/>
        <w:rPr>
          <w:rFonts w:eastAsiaTheme="minorEastAsia"/>
        </w:rPr>
      </w:pPr>
      <w:r w:rsidRPr="006755B7">
        <w:rPr>
          <w:rFonts w:eastAsiaTheme="minorEastAsia"/>
        </w:rPr>
        <w:t>Exception: If the subject Dwelling Unit shares a wall assembly</w:t>
      </w:r>
      <w:r w:rsidR="008E226F" w:rsidRPr="006755B7">
        <w:rPr>
          <w:rStyle w:val="FootnoteReference"/>
          <w:rFonts w:eastAsiaTheme="minorEastAsia"/>
        </w:rPr>
        <w:footnoteReference w:id="2"/>
      </w:r>
      <w:r w:rsidRPr="006755B7">
        <w:rPr>
          <w:rFonts w:eastAsiaTheme="minorEastAsia"/>
        </w:rPr>
        <w:t xml:space="preserve"> with another Dwelling Unit, then the CFA of the subject Dwelling Unit shall extend to the midpoint of that shared wall assembly.</w:t>
      </w:r>
    </w:p>
    <w:p w14:paraId="21091E18" w14:textId="5051DD2E" w:rsidR="00016500" w:rsidRPr="006755B7" w:rsidRDefault="00016500" w:rsidP="69F34603">
      <w:pPr>
        <w:pStyle w:val="ListParagraph"/>
        <w:numPr>
          <w:ilvl w:val="0"/>
          <w:numId w:val="50"/>
        </w:numPr>
        <w:spacing w:before="1" w:after="0" w:line="276" w:lineRule="auto"/>
        <w:rPr>
          <w:rFonts w:eastAsiaTheme="minorEastAsia"/>
        </w:rPr>
      </w:pPr>
      <w:r w:rsidRPr="006755B7">
        <w:rPr>
          <w:rFonts w:eastAsiaTheme="minorEastAsia"/>
        </w:rPr>
        <w:t>The CFA shall include the floor area of a basement only if it is contiguous with and dedicated</w:t>
      </w:r>
      <w:r w:rsidR="008E226F" w:rsidRPr="006755B7">
        <w:rPr>
          <w:rStyle w:val="FootnoteReference"/>
          <w:rFonts w:eastAsiaTheme="minorEastAsia"/>
        </w:rPr>
        <w:footnoteReference w:id="3"/>
      </w:r>
      <w:r w:rsidRPr="006755B7">
        <w:rPr>
          <w:rFonts w:eastAsiaTheme="minorEastAsia"/>
        </w:rPr>
        <w:t xml:space="preserve"> to the </w:t>
      </w:r>
      <w:proofErr w:type="gramStart"/>
      <w:r w:rsidRPr="006755B7">
        <w:rPr>
          <w:rFonts w:eastAsiaTheme="minorEastAsia"/>
        </w:rPr>
        <w:t>subject Dwelling Unit</w:t>
      </w:r>
      <w:proofErr w:type="gramEnd"/>
      <w:r w:rsidRPr="006755B7">
        <w:rPr>
          <w:rFonts w:eastAsiaTheme="minorEastAsia"/>
        </w:rPr>
        <w:t xml:space="preserve"> and the parting conducting the assessment has either:</w:t>
      </w:r>
    </w:p>
    <w:p w14:paraId="7273B08F" w14:textId="600261F8" w:rsidR="00016500" w:rsidRPr="006755B7" w:rsidRDefault="00016500" w:rsidP="69F34603">
      <w:pPr>
        <w:pStyle w:val="ListParagraph"/>
        <w:numPr>
          <w:ilvl w:val="1"/>
          <w:numId w:val="50"/>
        </w:numPr>
        <w:spacing w:before="1" w:after="0" w:line="276" w:lineRule="auto"/>
        <w:rPr>
          <w:rFonts w:eastAsiaTheme="minorEastAsia"/>
        </w:rPr>
      </w:pPr>
      <w:r w:rsidRPr="006755B7">
        <w:rPr>
          <w:rFonts w:eastAsiaTheme="minorEastAsia"/>
        </w:rPr>
        <w:t>Obtained an ACCA Manual J, S, and either B or D report and verified that both the heating and cooling equipment are designed to offset the entire design load of the volume; or</w:t>
      </w:r>
    </w:p>
    <w:p w14:paraId="026A9CEA" w14:textId="24DABD9D" w:rsidR="00016500" w:rsidRPr="006755B7" w:rsidRDefault="00016500" w:rsidP="69F34603">
      <w:pPr>
        <w:pStyle w:val="ListParagraph"/>
        <w:numPr>
          <w:ilvl w:val="1"/>
          <w:numId w:val="50"/>
        </w:numPr>
        <w:spacing w:before="1" w:after="0" w:line="276" w:lineRule="auto"/>
        <w:rPr>
          <w:rFonts w:eastAsiaTheme="minorEastAsia"/>
        </w:rPr>
      </w:pPr>
      <w:r w:rsidRPr="006755B7">
        <w:rPr>
          <w:rFonts w:eastAsiaTheme="minorEastAsia"/>
        </w:rPr>
        <w:t>V</w:t>
      </w:r>
      <w:r w:rsidR="00464BD1" w:rsidRPr="006755B7">
        <w:rPr>
          <w:rFonts w:eastAsiaTheme="minorEastAsia"/>
        </w:rPr>
        <w:t xml:space="preserve">erified through visual inspection that both the heating and cooling equipment and distribution system serve the volume and in the judgment of the party conducting evaluations, </w:t>
      </w:r>
      <w:proofErr w:type="gramStart"/>
      <w:r w:rsidR="00464BD1" w:rsidRPr="006755B7">
        <w:rPr>
          <w:rFonts w:eastAsiaTheme="minorEastAsia"/>
        </w:rPr>
        <w:t>are capable of maintaining</w:t>
      </w:r>
      <w:proofErr w:type="gramEnd"/>
      <w:r w:rsidR="00464BD1" w:rsidRPr="006755B7">
        <w:rPr>
          <w:rFonts w:eastAsiaTheme="minorEastAsia"/>
        </w:rPr>
        <w:t xml:space="preserve"> space conditions at 78F (26C) for cooling and 68F (20C) for heating.</w:t>
      </w:r>
    </w:p>
    <w:p w14:paraId="70D8F9A5" w14:textId="51B4C2BD" w:rsidR="00464BD1" w:rsidRPr="006755B7" w:rsidRDefault="00464BD1" w:rsidP="69F34603">
      <w:pPr>
        <w:pStyle w:val="ListParagraph"/>
        <w:numPr>
          <w:ilvl w:val="0"/>
          <w:numId w:val="50"/>
        </w:numPr>
        <w:spacing w:before="1" w:after="0" w:line="276" w:lineRule="auto"/>
        <w:rPr>
          <w:rFonts w:eastAsiaTheme="minorEastAsia"/>
        </w:rPr>
      </w:pPr>
      <w:r w:rsidRPr="006755B7">
        <w:rPr>
          <w:rFonts w:eastAsiaTheme="minorEastAsia"/>
        </w:rPr>
        <w:t>The CFA shall exclude the floor area of a garage even when it is conditioned.</w:t>
      </w:r>
    </w:p>
    <w:p w14:paraId="4F809A62" w14:textId="6E4D3986" w:rsidR="00464BD1" w:rsidRPr="006755B7" w:rsidRDefault="00464BD1" w:rsidP="69F34603">
      <w:pPr>
        <w:pStyle w:val="ListParagraph"/>
        <w:numPr>
          <w:ilvl w:val="0"/>
          <w:numId w:val="50"/>
        </w:numPr>
        <w:spacing w:before="1" w:after="0" w:line="276" w:lineRule="auto"/>
        <w:rPr>
          <w:rFonts w:eastAsiaTheme="minorEastAsia"/>
        </w:rPr>
      </w:pPr>
      <w:r w:rsidRPr="006755B7">
        <w:rPr>
          <w:rFonts w:eastAsiaTheme="minorEastAsia"/>
        </w:rPr>
        <w:t>The CFA shall exclude the floor area of a thermally isolated sunroom.</w:t>
      </w:r>
    </w:p>
    <w:p w14:paraId="4907B7AA" w14:textId="4C653DCC" w:rsidR="00464BD1" w:rsidRPr="006755B7" w:rsidRDefault="00464BD1" w:rsidP="69F34603">
      <w:pPr>
        <w:pStyle w:val="ListParagraph"/>
        <w:numPr>
          <w:ilvl w:val="0"/>
          <w:numId w:val="50"/>
        </w:numPr>
        <w:spacing w:before="1" w:after="0" w:line="276" w:lineRule="auto"/>
        <w:rPr>
          <w:rFonts w:eastAsiaTheme="minorEastAsia"/>
        </w:rPr>
      </w:pPr>
      <w:r w:rsidRPr="006755B7">
        <w:rPr>
          <w:rFonts w:eastAsiaTheme="minorEastAsia"/>
        </w:rPr>
        <w:t>The CFA shall exclude the floor area of an attic even when it is Conditioned Space Volume</w:t>
      </w:r>
      <w:r w:rsidR="008E226F" w:rsidRPr="006755B7">
        <w:rPr>
          <w:rStyle w:val="FootnoteReference"/>
          <w:rFonts w:eastAsiaTheme="minorEastAsia"/>
        </w:rPr>
        <w:footnoteReference w:id="4"/>
      </w:r>
      <w:r w:rsidRPr="006755B7">
        <w:rPr>
          <w:rFonts w:eastAsiaTheme="minorEastAsia"/>
        </w:rPr>
        <w:t>.</w:t>
      </w:r>
    </w:p>
    <w:p w14:paraId="4F30A1CB" w14:textId="7EA62F11" w:rsidR="00464BD1" w:rsidRPr="006755B7" w:rsidRDefault="00464BD1" w:rsidP="69F34603">
      <w:pPr>
        <w:pStyle w:val="ListParagraph"/>
        <w:numPr>
          <w:ilvl w:val="0"/>
          <w:numId w:val="50"/>
        </w:numPr>
        <w:spacing w:before="1" w:after="0" w:line="276" w:lineRule="auto"/>
        <w:rPr>
          <w:rFonts w:eastAsiaTheme="minorEastAsia"/>
        </w:rPr>
      </w:pPr>
      <w:r w:rsidRPr="006755B7">
        <w:rPr>
          <w:rFonts w:eastAsiaTheme="minorEastAsia"/>
        </w:rPr>
        <w:lastRenderedPageBreak/>
        <w:t>The CFA shall exclude the floor area of a crawl space even when it is Conditioned Space Volume.</w:t>
      </w:r>
    </w:p>
    <w:p w14:paraId="1129209A" w14:textId="77777777" w:rsidR="00317DAA" w:rsidRPr="006755B7" w:rsidRDefault="00317DAA" w:rsidP="00E54536">
      <w:pPr>
        <w:spacing w:before="1" w:after="0" w:line="276" w:lineRule="auto"/>
        <w:rPr>
          <w:rFonts w:eastAsiaTheme="minorEastAsia"/>
          <w:b/>
          <w:bCs/>
          <w:i/>
          <w:iCs/>
          <w:u w:val="single"/>
        </w:rPr>
      </w:pPr>
    </w:p>
    <w:p w14:paraId="60157EF4" w14:textId="75734FB2" w:rsidR="00E17960" w:rsidRPr="006755B7" w:rsidRDefault="3D269A55" w:rsidP="00E17960">
      <w:pPr>
        <w:spacing w:before="1" w:line="257" w:lineRule="auto"/>
      </w:pPr>
      <w:r w:rsidRPr="006755B7">
        <w:rPr>
          <w:rFonts w:eastAsiaTheme="minorEastAsia"/>
          <w:b/>
          <w:i/>
        </w:rPr>
        <w:t xml:space="preserve">Conditioned </w:t>
      </w:r>
      <w:r w:rsidR="002A0A52" w:rsidRPr="006755B7">
        <w:rPr>
          <w:rFonts w:eastAsiaTheme="minorEastAsia"/>
          <w:b/>
          <w:i/>
        </w:rPr>
        <w:t>Space</w:t>
      </w:r>
      <w:r w:rsidR="00464BD1" w:rsidRPr="006755B7">
        <w:rPr>
          <w:rFonts w:eastAsiaTheme="minorEastAsia"/>
          <w:b/>
          <w:i/>
        </w:rPr>
        <w:t xml:space="preserve"> Volume</w:t>
      </w:r>
      <w:r w:rsidR="00E17960" w:rsidRPr="006755B7">
        <w:rPr>
          <w:rFonts w:eastAsiaTheme="minorEastAsia"/>
          <w:b/>
          <w:i/>
        </w:rPr>
        <w:t xml:space="preserve"> (CSV)</w:t>
      </w:r>
      <w:r w:rsidR="006A73F1" w:rsidRPr="006755B7">
        <w:rPr>
          <w:rStyle w:val="FootnoteReference"/>
          <w:rFonts w:eastAsiaTheme="minorEastAsia"/>
          <w:b/>
          <w:i/>
        </w:rPr>
        <w:footnoteReference w:id="5"/>
      </w:r>
      <w:r w:rsidR="00317DAA" w:rsidRPr="006755B7">
        <w:rPr>
          <w:rFonts w:eastAsiaTheme="minorEastAsia"/>
          <w:b/>
          <w:i/>
        </w:rPr>
        <w:t xml:space="preserve"> </w:t>
      </w:r>
      <w:r w:rsidR="2FC51DC6" w:rsidRPr="006755B7">
        <w:rPr>
          <w:rFonts w:eastAsiaTheme="minorEastAsia"/>
          <w:b/>
          <w:i/>
        </w:rPr>
        <w:t>–</w:t>
      </w:r>
      <w:r w:rsidR="2FC51DC6" w:rsidRPr="006755B7">
        <w:rPr>
          <w:rFonts w:eastAsiaTheme="minorEastAsia"/>
        </w:rPr>
        <w:t xml:space="preserve"> </w:t>
      </w:r>
      <w:r w:rsidR="003C0F3C" w:rsidRPr="006755B7">
        <w:rPr>
          <w:rFonts w:eastAsiaTheme="minorEastAsia"/>
        </w:rPr>
        <w:t>The volume within a Dwelling Unit serviced by a space heating or cooling system designed to maintain space conditions</w:t>
      </w:r>
      <w:r w:rsidR="00E17960" w:rsidRPr="006755B7">
        <w:rPr>
          <w:rFonts w:eastAsiaTheme="minorEastAsia"/>
        </w:rPr>
        <w:t xml:space="preserve"> at 78F for cooling and 68F for heating. The following specific spaces are addressed to ensure consistent application of this definition:</w:t>
      </w:r>
    </w:p>
    <w:p w14:paraId="4B837C6D" w14:textId="296F6540" w:rsidR="00E17960" w:rsidRPr="006755B7" w:rsidRDefault="00E17960" w:rsidP="00E17960">
      <w:pPr>
        <w:pStyle w:val="ListParagraph"/>
        <w:numPr>
          <w:ilvl w:val="0"/>
          <w:numId w:val="51"/>
        </w:numPr>
        <w:spacing w:before="1" w:line="257" w:lineRule="auto"/>
      </w:pPr>
      <w:r w:rsidRPr="006755B7">
        <w:t>If the volume both above and below a floor assembly meets this definition and is part of the subject Dwelling Unit, then the CSV shall include the volume of the full depth of the floor assembly. Otherwise, the volume of the full depth of the floor assembly shall be excluded.</w:t>
      </w:r>
    </w:p>
    <w:p w14:paraId="2043F8EF" w14:textId="01DC1BA6" w:rsidR="00E17960" w:rsidRPr="006755B7" w:rsidRDefault="00E17960" w:rsidP="00E17960">
      <w:pPr>
        <w:pStyle w:val="ListParagraph"/>
        <w:numPr>
          <w:ilvl w:val="1"/>
          <w:numId w:val="51"/>
        </w:numPr>
        <w:spacing w:before="1" w:line="257" w:lineRule="auto"/>
      </w:pPr>
      <w:r w:rsidRPr="006755B7">
        <w:t>Exception: The wall height used to determine the volume shall extend from the finished floor to the bottom surface of the floor decking above the Assessed Dwelling Unit for all floors other than the top floor. For Dwelling Units on the top floor, this dimension shall extend from the top surface of the finished floor to the interior surface of the enclosure air barrier.</w:t>
      </w:r>
    </w:p>
    <w:p w14:paraId="0C607DF6" w14:textId="014F51A9" w:rsidR="00E17960" w:rsidRPr="006755B7" w:rsidRDefault="00E17960" w:rsidP="00E17960">
      <w:pPr>
        <w:pStyle w:val="ListParagraph"/>
        <w:numPr>
          <w:ilvl w:val="0"/>
          <w:numId w:val="51"/>
        </w:numPr>
        <w:spacing w:before="1" w:line="257" w:lineRule="auto"/>
      </w:pPr>
      <w:r w:rsidRPr="006755B7">
        <w:t>If the volume of at least one of the spaces horizontally adjacent to a wall assembly meets this definition, and that volume is part of the subject Dwelling Unit, CSV shall include the volume of the full width of the wall assembly. Otherwise, the volume of the full width of the wall assembly shall be excluded.</w:t>
      </w:r>
    </w:p>
    <w:p w14:paraId="7A5FD068" w14:textId="5277551D" w:rsidR="00694BD4" w:rsidRPr="006755B7" w:rsidRDefault="00694BD4" w:rsidP="00694BD4">
      <w:pPr>
        <w:pStyle w:val="ListParagraph"/>
        <w:numPr>
          <w:ilvl w:val="1"/>
          <w:numId w:val="51"/>
        </w:numPr>
        <w:spacing w:before="1" w:line="257" w:lineRule="auto"/>
      </w:pPr>
      <w:r w:rsidRPr="006755B7">
        <w:t>Exception: If the subject Dwelling Unit shares a wall assembly</w:t>
      </w:r>
      <w:r w:rsidR="00076076" w:rsidRPr="006755B7">
        <w:rPr>
          <w:rStyle w:val="FootnoteReference"/>
        </w:rPr>
        <w:footnoteReference w:id="6"/>
      </w:r>
      <w:r w:rsidRPr="006755B7">
        <w:t xml:space="preserve"> with another Dwelling Unit, then the CSV of the subject Dwelling Unit shall include half the volume of the full width of that shared wall assembly.</w:t>
      </w:r>
    </w:p>
    <w:p w14:paraId="7F399FE7" w14:textId="39C05251" w:rsidR="00694BD4" w:rsidRPr="006755B7" w:rsidRDefault="00694BD4" w:rsidP="00694BD4">
      <w:pPr>
        <w:pStyle w:val="ListParagraph"/>
        <w:numPr>
          <w:ilvl w:val="0"/>
          <w:numId w:val="51"/>
        </w:numPr>
        <w:spacing w:before="1" w:line="257" w:lineRule="auto"/>
      </w:pPr>
      <w:r w:rsidRPr="006755B7">
        <w:t>The CSV shall exclude the volume of a garage, even when it is conditioned.</w:t>
      </w:r>
    </w:p>
    <w:p w14:paraId="28B213C7" w14:textId="1490D01A" w:rsidR="00694BD4" w:rsidRPr="006755B7" w:rsidRDefault="00694BD4" w:rsidP="00694BD4">
      <w:pPr>
        <w:pStyle w:val="ListParagraph"/>
        <w:numPr>
          <w:ilvl w:val="0"/>
          <w:numId w:val="51"/>
        </w:numPr>
        <w:spacing w:before="1" w:line="257" w:lineRule="auto"/>
      </w:pPr>
      <w:r w:rsidRPr="006755B7">
        <w:t>The CSV shall exclude the volume of thermally isolated sunroom.</w:t>
      </w:r>
    </w:p>
    <w:p w14:paraId="265F3BC6" w14:textId="14B7C666" w:rsidR="00694BD4" w:rsidRPr="006755B7" w:rsidRDefault="00694BD4" w:rsidP="00694BD4">
      <w:pPr>
        <w:pStyle w:val="ListParagraph"/>
        <w:numPr>
          <w:ilvl w:val="0"/>
          <w:numId w:val="51"/>
        </w:numPr>
        <w:spacing w:before="1" w:line="257" w:lineRule="auto"/>
      </w:pPr>
      <w:r w:rsidRPr="006755B7">
        <w:t>The CSV shall include the volume of an attic, crawl space, or a basement only if it is contiguous with and dedicated</w:t>
      </w:r>
      <w:r w:rsidR="00076076" w:rsidRPr="006755B7">
        <w:rPr>
          <w:rStyle w:val="FootnoteReference"/>
        </w:rPr>
        <w:footnoteReference w:id="7"/>
      </w:r>
      <w:r w:rsidRPr="006755B7">
        <w:t xml:space="preserve"> to the subject Dwelling Unit and the party conducting evaluations has either:</w:t>
      </w:r>
    </w:p>
    <w:p w14:paraId="71BA6267" w14:textId="5DF8E6B5" w:rsidR="00694BD4" w:rsidRPr="006755B7" w:rsidRDefault="00694BD4" w:rsidP="00694BD4">
      <w:pPr>
        <w:pStyle w:val="ListParagraph"/>
        <w:numPr>
          <w:ilvl w:val="1"/>
          <w:numId w:val="51"/>
        </w:numPr>
        <w:spacing w:before="1" w:line="257" w:lineRule="auto"/>
      </w:pPr>
      <w:r w:rsidRPr="006755B7">
        <w:t>Obtained an ACCA Manual J, S and either B or D report and verified that both the heating and cooling equipment and distribution system are designed to offset the entire design load of the volume; or</w:t>
      </w:r>
    </w:p>
    <w:p w14:paraId="4951FB41" w14:textId="3CE5B670" w:rsidR="00694BD4" w:rsidRPr="006755B7" w:rsidRDefault="00694BD4" w:rsidP="00694BD4">
      <w:pPr>
        <w:pStyle w:val="ListParagraph"/>
        <w:numPr>
          <w:ilvl w:val="1"/>
          <w:numId w:val="51"/>
        </w:numPr>
        <w:spacing w:before="1" w:line="257" w:lineRule="auto"/>
      </w:pPr>
      <w:r w:rsidRPr="006755B7">
        <w:t>Verified through visual inspection that both the heating and cooling equipment and distribution sy</w:t>
      </w:r>
      <w:r w:rsidR="00076076" w:rsidRPr="006755B7">
        <w:t>s</w:t>
      </w:r>
      <w:r w:rsidRPr="006755B7">
        <w:t xml:space="preserve">tem serve the volume and, in the judgment of the party conducting evaluations, </w:t>
      </w:r>
      <w:proofErr w:type="gramStart"/>
      <w:r w:rsidRPr="006755B7">
        <w:t xml:space="preserve">are </w:t>
      </w:r>
      <w:r w:rsidR="00076076" w:rsidRPr="006755B7">
        <w:t>capable</w:t>
      </w:r>
      <w:r w:rsidRPr="006755B7">
        <w:t xml:space="preserve"> of maintaining</w:t>
      </w:r>
      <w:proofErr w:type="gramEnd"/>
      <w:r w:rsidRPr="006755B7">
        <w:t xml:space="preserve"> space conditions at 78F (26C) for cooling and 68F (20C) for heating.</w:t>
      </w:r>
    </w:p>
    <w:p w14:paraId="71F1C668" w14:textId="5C8E4C3A" w:rsidR="00694BD4" w:rsidRPr="006755B7" w:rsidRDefault="00694BD4" w:rsidP="00694BD4">
      <w:pPr>
        <w:pStyle w:val="ListParagraph"/>
        <w:numPr>
          <w:ilvl w:val="0"/>
          <w:numId w:val="51"/>
        </w:numPr>
        <w:spacing w:before="1" w:line="257" w:lineRule="auto"/>
      </w:pPr>
      <w:r w:rsidRPr="006755B7">
        <w:t>The CSV shall include the volume of an adjacent mechanical closet, regardless of access location, only if it is contiguous with and dedicated to the subject Dwelling Unit, only includes equipment serving the subject Dwelling Unit, and the party conducting assessments has either:</w:t>
      </w:r>
    </w:p>
    <w:p w14:paraId="6DB46D40" w14:textId="77777777" w:rsidR="00EB0C4C" w:rsidRPr="006755B7" w:rsidRDefault="00EB0C4C" w:rsidP="00E54536">
      <w:pPr>
        <w:pStyle w:val="ListParagraph"/>
        <w:ind w:left="1440"/>
      </w:pPr>
      <w:r w:rsidRPr="006755B7">
        <w:lastRenderedPageBreak/>
        <w:t>Obtained an ACCA Manual J, S and either B or D report and verified that both the heating and cooling equipment and distribution system are designed to offset the entire design load of the volume; or</w:t>
      </w:r>
    </w:p>
    <w:p w14:paraId="2074D386" w14:textId="30A0EAFB" w:rsidR="3D269A55" w:rsidRPr="006755B7" w:rsidRDefault="00EB0C4C" w:rsidP="00E54536">
      <w:pPr>
        <w:pStyle w:val="ListParagraph"/>
        <w:ind w:left="1440"/>
        <w:rPr>
          <w:rFonts w:eastAsiaTheme="minorEastAsia"/>
        </w:rPr>
      </w:pPr>
      <w:r w:rsidRPr="006755B7">
        <w:t xml:space="preserve">Verified through visual inspection that both the heating and cooling equipment and distribution </w:t>
      </w:r>
      <w:proofErr w:type="spellStart"/>
      <w:r w:rsidRPr="006755B7">
        <w:t>sytem</w:t>
      </w:r>
      <w:proofErr w:type="spellEnd"/>
      <w:r w:rsidRPr="006755B7">
        <w:t xml:space="preserve"> serve the volume and, in the judgment of the party conducting evaluations, are </w:t>
      </w:r>
      <w:proofErr w:type="spellStart"/>
      <w:r w:rsidRPr="006755B7">
        <w:t>capapble</w:t>
      </w:r>
      <w:proofErr w:type="spellEnd"/>
      <w:r w:rsidRPr="006755B7">
        <w:t xml:space="preserve"> of maintaining space conditions at 78F (26C) for cooling and 68F (20C) for heating.</w:t>
      </w:r>
    </w:p>
    <w:p w14:paraId="481186B1" w14:textId="1C38259D" w:rsidR="00601BBD" w:rsidRPr="009516E3" w:rsidRDefault="104FCD3D" w:rsidP="34622346">
      <w:pPr>
        <w:rPr>
          <w:rFonts w:eastAsiaTheme="minorEastAsia"/>
        </w:rPr>
      </w:pPr>
      <w:r w:rsidRPr="009516E3">
        <w:rPr>
          <w:rFonts w:eastAsiaTheme="minorEastAsia"/>
          <w:b/>
          <w:bCs/>
          <w:i/>
          <w:iCs/>
        </w:rPr>
        <w:t xml:space="preserve">Confirmed </w:t>
      </w:r>
      <w:r w:rsidR="3BBCB52D" w:rsidRPr="009516E3">
        <w:rPr>
          <w:rFonts w:eastAsiaTheme="minorEastAsia"/>
          <w:b/>
          <w:bCs/>
          <w:i/>
          <w:iCs/>
        </w:rPr>
        <w:t>Assessment</w:t>
      </w:r>
      <w:r w:rsidR="527E080F" w:rsidRPr="009516E3">
        <w:rPr>
          <w:rFonts w:eastAsiaTheme="minorEastAsia"/>
          <w:b/>
          <w:bCs/>
          <w:i/>
          <w:iCs/>
        </w:rPr>
        <w:t xml:space="preserve"> – </w:t>
      </w:r>
      <w:r w:rsidR="527E080F" w:rsidRPr="009516E3">
        <w:rPr>
          <w:rFonts w:eastAsiaTheme="minorEastAsia"/>
        </w:rPr>
        <w:t>A</w:t>
      </w:r>
      <w:r w:rsidR="7E693973" w:rsidRPr="009516E3">
        <w:rPr>
          <w:rFonts w:eastAsiaTheme="minorEastAsia"/>
        </w:rPr>
        <w:t>n assessment</w:t>
      </w:r>
      <w:r w:rsidRPr="009516E3">
        <w:rPr>
          <w:rFonts w:eastAsiaTheme="minorEastAsia"/>
        </w:rPr>
        <w:t xml:space="preserve"> accomplished using data </w:t>
      </w:r>
      <w:r w:rsidR="00487C27">
        <w:rPr>
          <w:rFonts w:eastAsiaTheme="minorEastAsia"/>
          <w:color w:val="EE0000"/>
          <w:u w:val="single"/>
        </w:rPr>
        <w:t>verified by field assessment of installed products.</w:t>
      </w:r>
      <w:r w:rsidRPr="00487C27">
        <w:rPr>
          <w:rFonts w:eastAsiaTheme="minorEastAsia"/>
          <w:color w:val="EE0000"/>
        </w:rPr>
        <w:t xml:space="preserve"> </w:t>
      </w:r>
    </w:p>
    <w:p w14:paraId="517171D1" w14:textId="15B8D1BC" w:rsidR="00FA2B43" w:rsidRPr="009516E3" w:rsidRDefault="00FA2B43" w:rsidP="34622346">
      <w:pPr>
        <w:rPr>
          <w:rFonts w:eastAsiaTheme="minorEastAsia"/>
          <w:b/>
          <w:bCs/>
          <w:i/>
          <w:iCs/>
        </w:rPr>
      </w:pPr>
      <w:r w:rsidRPr="009516E3">
        <w:rPr>
          <w:rFonts w:eastAsiaTheme="minorEastAsia"/>
          <w:b/>
          <w:bCs/>
          <w:i/>
          <w:iCs/>
        </w:rPr>
        <w:t xml:space="preserve">Construction documents – </w:t>
      </w:r>
      <w:r w:rsidRPr="009516E3">
        <w:rPr>
          <w:rFonts w:eastAsiaTheme="minorEastAsia"/>
        </w:rPr>
        <w:t>Written, graphic and pictorial documents prepared or assembled for describing the design, location and physical characteristics of the elements of a project necessary for obtaining a building permit.</w:t>
      </w:r>
    </w:p>
    <w:p w14:paraId="2B12CE50" w14:textId="6980F5FA" w:rsidR="00BC1003" w:rsidRPr="009516E3" w:rsidRDefault="00BC1003" w:rsidP="34622346">
      <w:pPr>
        <w:rPr>
          <w:rFonts w:eastAsiaTheme="minorEastAsia"/>
        </w:rPr>
      </w:pPr>
      <w:r w:rsidRPr="009516E3">
        <w:rPr>
          <w:rFonts w:eastAsiaTheme="minorEastAsia"/>
          <w:b/>
          <w:i/>
        </w:rPr>
        <w:t>Cradle-to-Gate</w:t>
      </w:r>
      <w:r w:rsidRPr="009516E3">
        <w:rPr>
          <w:rFonts w:eastAsiaTheme="minorEastAsia"/>
        </w:rPr>
        <w:t xml:space="preserve"> – </w:t>
      </w:r>
      <w:r w:rsidR="70D44617" w:rsidRPr="009516E3">
        <w:rPr>
          <w:rFonts w:eastAsiaTheme="minorEastAsia"/>
        </w:rPr>
        <w:t xml:space="preserve">The life cycle assessment </w:t>
      </w:r>
      <w:r w:rsidR="003F16AD">
        <w:rPr>
          <w:rFonts w:eastAsiaTheme="minorEastAsia"/>
          <w:color w:val="EE0000"/>
          <w:u w:val="single"/>
        </w:rPr>
        <w:t>modules</w:t>
      </w:r>
      <w:r w:rsidR="5110C5F4" w:rsidRPr="009516E3">
        <w:rPr>
          <w:rFonts w:eastAsiaTheme="minorEastAsia"/>
        </w:rPr>
        <w:t xml:space="preserve"> inclusive of</w:t>
      </w:r>
      <w:r w:rsidRPr="009516E3">
        <w:rPr>
          <w:rFonts w:eastAsiaTheme="minorEastAsia"/>
        </w:rPr>
        <w:t xml:space="preserve"> resource extraction through building product manufacturing</w:t>
      </w:r>
      <w:r w:rsidR="005A6642" w:rsidRPr="009516E3">
        <w:rPr>
          <w:rFonts w:eastAsiaTheme="minorEastAsia"/>
        </w:rPr>
        <w:t xml:space="preserve"> inclusive of Raw Material Supply, Transport to Factory, and Manufacturing life cycle </w:t>
      </w:r>
      <w:r w:rsidR="003F16AD">
        <w:rPr>
          <w:rFonts w:eastAsiaTheme="minorEastAsia"/>
          <w:color w:val="EE0000"/>
          <w:u w:val="single"/>
        </w:rPr>
        <w:t>modules</w:t>
      </w:r>
      <w:r w:rsidR="7CCA6EC2" w:rsidRPr="009516E3">
        <w:rPr>
          <w:rFonts w:eastAsiaTheme="minorEastAsia"/>
        </w:rPr>
        <w:t xml:space="preserve">, captured in </w:t>
      </w:r>
      <w:r w:rsidR="00E3651E" w:rsidRPr="00E3651E">
        <w:rPr>
          <w:rFonts w:eastAsiaTheme="minorEastAsia"/>
          <w:color w:val="EE0000"/>
          <w:u w:val="single"/>
        </w:rPr>
        <w:t>life cycle</w:t>
      </w:r>
      <w:r w:rsidR="00E3651E" w:rsidRPr="00E3651E">
        <w:rPr>
          <w:rFonts w:eastAsiaTheme="minorEastAsia"/>
          <w:color w:val="EE0000"/>
        </w:rPr>
        <w:t xml:space="preserve"> </w:t>
      </w:r>
      <w:r w:rsidR="000A3ABB" w:rsidRPr="009516E3">
        <w:rPr>
          <w:rFonts w:eastAsiaTheme="minorEastAsia"/>
        </w:rPr>
        <w:t xml:space="preserve">assessment </w:t>
      </w:r>
      <w:r w:rsidR="003F16AD">
        <w:rPr>
          <w:rFonts w:eastAsiaTheme="minorEastAsia"/>
          <w:color w:val="EE0000"/>
          <w:u w:val="single"/>
        </w:rPr>
        <w:t>modules</w:t>
      </w:r>
      <w:r w:rsidR="003F16AD" w:rsidRPr="009516E3">
        <w:rPr>
          <w:rFonts w:eastAsiaTheme="minorEastAsia"/>
        </w:rPr>
        <w:t xml:space="preserve"> </w:t>
      </w:r>
      <w:r w:rsidR="7CCA6EC2" w:rsidRPr="009516E3">
        <w:rPr>
          <w:rFonts w:eastAsiaTheme="minorEastAsia"/>
        </w:rPr>
        <w:t>A1-A3</w:t>
      </w:r>
      <w:r w:rsidRPr="009516E3">
        <w:rPr>
          <w:rFonts w:eastAsiaTheme="minorEastAsia"/>
        </w:rPr>
        <w:t>.</w:t>
      </w:r>
    </w:p>
    <w:p w14:paraId="41265C0B" w14:textId="6DEB7964" w:rsidR="55A42133" w:rsidRPr="009516E3" w:rsidRDefault="55A42133" w:rsidP="34622346">
      <w:pPr>
        <w:rPr>
          <w:rFonts w:eastAsiaTheme="minorEastAsia"/>
        </w:rPr>
      </w:pPr>
      <w:r w:rsidRPr="009516E3">
        <w:rPr>
          <w:rFonts w:eastAsiaTheme="minorEastAsia"/>
          <w:b/>
          <w:i/>
        </w:rPr>
        <w:t xml:space="preserve">Detached Dwelling Unit </w:t>
      </w:r>
      <w:r w:rsidRPr="009516E3">
        <w:rPr>
          <w:rFonts w:eastAsiaTheme="minorEastAsia"/>
        </w:rPr>
        <w:t>– A Dwelling Unit that does not meet the definition of Attached Dwelling Unit.</w:t>
      </w:r>
    </w:p>
    <w:p w14:paraId="676EBD65" w14:textId="7464CA5F" w:rsidR="55A42133" w:rsidRPr="009516E3" w:rsidRDefault="55A42133" w:rsidP="34622346">
      <w:pPr>
        <w:rPr>
          <w:rFonts w:eastAsiaTheme="minorEastAsia"/>
        </w:rPr>
      </w:pPr>
      <w:r w:rsidRPr="009516E3">
        <w:rPr>
          <w:rFonts w:eastAsiaTheme="minorEastAsia"/>
          <w:b/>
          <w:i/>
        </w:rPr>
        <w:t xml:space="preserve">Dwelling </w:t>
      </w:r>
      <w:r w:rsidRPr="009516E3">
        <w:rPr>
          <w:rFonts w:eastAsiaTheme="minorEastAsia"/>
        </w:rPr>
        <w:t xml:space="preserve">– Any building that contains one or two Dwelling Units used, intended, or designed to be built, used, rented, leased, </w:t>
      </w:r>
      <w:r w:rsidR="00FE0B75" w:rsidRPr="009516E3">
        <w:rPr>
          <w:rFonts w:eastAsiaTheme="minorEastAsia"/>
        </w:rPr>
        <w:t>let,</w:t>
      </w:r>
      <w:r w:rsidRPr="009516E3">
        <w:rPr>
          <w:rFonts w:eastAsiaTheme="minorEastAsia"/>
        </w:rPr>
        <w:t xml:space="preserve"> or hired out to be occupied, or that are occupied for living purposes.</w:t>
      </w:r>
    </w:p>
    <w:p w14:paraId="5D1D20F8" w14:textId="16BF96E1" w:rsidR="55A42133" w:rsidRPr="009516E3" w:rsidRDefault="55A42133" w:rsidP="34622346">
      <w:pPr>
        <w:rPr>
          <w:rFonts w:eastAsiaTheme="minorEastAsia"/>
        </w:rPr>
      </w:pPr>
      <w:r w:rsidRPr="009516E3">
        <w:rPr>
          <w:rFonts w:eastAsiaTheme="minorEastAsia"/>
          <w:b/>
          <w:i/>
        </w:rPr>
        <w:t xml:space="preserve">Dwelling Unit </w:t>
      </w:r>
      <w:r w:rsidRPr="009516E3">
        <w:rPr>
          <w:rFonts w:eastAsiaTheme="minorEastAsia"/>
        </w:rPr>
        <w:t>– A single unit providing complete, independent living facilities for one or more persons, including permanent provisions for living, sleeping, eating, cooking, and sanitation.</w:t>
      </w:r>
    </w:p>
    <w:p w14:paraId="77A33713" w14:textId="7106A05A" w:rsidR="1083910D" w:rsidRPr="009516E3" w:rsidRDefault="1083910D" w:rsidP="34622346">
      <w:pPr>
        <w:rPr>
          <w:rFonts w:eastAsiaTheme="minorEastAsia"/>
        </w:rPr>
      </w:pPr>
      <w:r w:rsidRPr="009516E3">
        <w:rPr>
          <w:rFonts w:eastAsiaTheme="minorEastAsia"/>
          <w:b/>
          <w:bCs/>
          <w:i/>
          <w:iCs/>
        </w:rPr>
        <w:t>Embodied Carbon</w:t>
      </w:r>
      <w:r w:rsidRPr="009516E3">
        <w:rPr>
          <w:rFonts w:eastAsiaTheme="minorEastAsia"/>
        </w:rPr>
        <w:t xml:space="preserve"> – The </w:t>
      </w:r>
      <w:r w:rsidR="007975F0" w:rsidRPr="009516E3">
        <w:rPr>
          <w:rFonts w:eastAsiaTheme="minorEastAsia"/>
        </w:rPr>
        <w:t xml:space="preserve">greenhouse gas </w:t>
      </w:r>
      <w:r w:rsidRPr="009516E3">
        <w:rPr>
          <w:rFonts w:eastAsiaTheme="minorEastAsia"/>
        </w:rPr>
        <w:t xml:space="preserve">emissions associated with the </w:t>
      </w:r>
      <w:r w:rsidR="006C77A7" w:rsidRPr="009516E3">
        <w:rPr>
          <w:rFonts w:eastAsiaTheme="minorEastAsia"/>
        </w:rPr>
        <w:t>life cycle</w:t>
      </w:r>
      <w:r w:rsidRPr="009516E3">
        <w:rPr>
          <w:rFonts w:eastAsiaTheme="minorEastAsia"/>
        </w:rPr>
        <w:t xml:space="preserve"> of </w:t>
      </w:r>
      <w:r w:rsidR="7941CA57" w:rsidRPr="530A8102">
        <w:rPr>
          <w:rFonts w:eastAsiaTheme="minorEastAsia"/>
          <w:color w:val="FF0000"/>
          <w:u w:val="single"/>
        </w:rPr>
        <w:t>buildings and</w:t>
      </w:r>
      <w:r w:rsidR="7941CA57" w:rsidRPr="530A8102">
        <w:rPr>
          <w:rFonts w:eastAsiaTheme="minorEastAsia"/>
        </w:rPr>
        <w:t xml:space="preserve"> </w:t>
      </w:r>
      <w:r w:rsidRPr="009516E3">
        <w:rPr>
          <w:rFonts w:eastAsiaTheme="minorEastAsia"/>
        </w:rPr>
        <w:t xml:space="preserve">building </w:t>
      </w:r>
      <w:r w:rsidR="006C77A7" w:rsidRPr="009516E3">
        <w:rPr>
          <w:rFonts w:eastAsiaTheme="minorEastAsia"/>
        </w:rPr>
        <w:t xml:space="preserve">products. </w:t>
      </w:r>
      <w:r w:rsidR="00C93BBF" w:rsidRPr="0034671C">
        <w:rPr>
          <w:rFonts w:eastAsiaTheme="minorEastAsia"/>
          <w:color w:val="EE0000"/>
          <w:u w:val="single"/>
        </w:rPr>
        <w:t>For the purposes of this</w:t>
      </w:r>
      <w:r w:rsidR="76C4B7BA" w:rsidRPr="0034671C">
        <w:rPr>
          <w:rFonts w:eastAsiaTheme="minorEastAsia"/>
          <w:color w:val="EE0000"/>
          <w:u w:val="single"/>
        </w:rPr>
        <w:t xml:space="preserve"> </w:t>
      </w:r>
      <w:r w:rsidR="000C47C1" w:rsidRPr="0034671C">
        <w:rPr>
          <w:rFonts w:eastAsiaTheme="minorEastAsia"/>
          <w:color w:val="EE0000"/>
          <w:u w:val="single"/>
        </w:rPr>
        <w:t>Standard</w:t>
      </w:r>
      <w:r w:rsidR="76C4B7BA" w:rsidRPr="0034671C">
        <w:rPr>
          <w:rFonts w:eastAsiaTheme="minorEastAsia"/>
          <w:color w:val="EE0000"/>
          <w:u w:val="single"/>
        </w:rPr>
        <w:t xml:space="preserve">, Embodied Carbon </w:t>
      </w:r>
      <w:r w:rsidR="0034671C" w:rsidRPr="0034671C">
        <w:rPr>
          <w:rFonts w:eastAsiaTheme="minorEastAsia"/>
          <w:color w:val="EE0000"/>
          <w:u w:val="single"/>
        </w:rPr>
        <w:t>refers to the life cycle modules within the stated boundary</w:t>
      </w:r>
      <w:r w:rsidR="76C4B7BA" w:rsidRPr="0034671C">
        <w:rPr>
          <w:rFonts w:eastAsiaTheme="minorEastAsia"/>
          <w:color w:val="EE0000"/>
          <w:u w:val="single"/>
        </w:rPr>
        <w:t>.</w:t>
      </w:r>
    </w:p>
    <w:p w14:paraId="2B768803" w14:textId="31092E05" w:rsidR="00024DA1" w:rsidRPr="006755B7" w:rsidRDefault="00024DA1" w:rsidP="34622346">
      <w:pPr>
        <w:rPr>
          <w:rFonts w:eastAsiaTheme="minorEastAsia"/>
        </w:rPr>
      </w:pPr>
      <w:r w:rsidRPr="006755B7">
        <w:rPr>
          <w:rFonts w:eastAsiaTheme="minorEastAsia"/>
          <w:b/>
          <w:i/>
        </w:rPr>
        <w:t>Environmental Product Declaration (EPD)</w:t>
      </w:r>
      <w:r w:rsidRPr="006755B7">
        <w:rPr>
          <w:rFonts w:eastAsiaTheme="minorEastAsia"/>
        </w:rPr>
        <w:t xml:space="preserve"> – </w:t>
      </w:r>
      <w:r w:rsidR="7881F4E7" w:rsidRPr="006755B7">
        <w:rPr>
          <w:rFonts w:eastAsiaTheme="minorEastAsia"/>
        </w:rPr>
        <w:t>A document</w:t>
      </w:r>
      <w:r w:rsidRPr="006755B7">
        <w:rPr>
          <w:rFonts w:eastAsiaTheme="minorEastAsia"/>
        </w:rPr>
        <w:t xml:space="preserve"> providing quantified environmental data </w:t>
      </w:r>
      <w:r w:rsidR="78EEB4AD" w:rsidRPr="006755B7">
        <w:rPr>
          <w:rFonts w:eastAsiaTheme="minorEastAsia"/>
        </w:rPr>
        <w:t xml:space="preserve">including </w:t>
      </w:r>
      <w:r w:rsidR="78EEB4AD" w:rsidRPr="006755B7">
        <w:rPr>
          <w:rFonts w:eastAsiaTheme="minorEastAsia"/>
          <w:i/>
        </w:rPr>
        <w:t>Global Warming Potential</w:t>
      </w:r>
      <w:r w:rsidR="78EEB4AD" w:rsidRPr="006755B7">
        <w:rPr>
          <w:rFonts w:eastAsiaTheme="minorEastAsia"/>
        </w:rPr>
        <w:t xml:space="preserve"> </w:t>
      </w:r>
      <w:r w:rsidRPr="006755B7">
        <w:rPr>
          <w:rFonts w:eastAsiaTheme="minorEastAsia"/>
        </w:rPr>
        <w:t>using predetermined parameters</w:t>
      </w:r>
      <w:r w:rsidR="504F4D53" w:rsidRPr="006755B7">
        <w:rPr>
          <w:rFonts w:eastAsiaTheme="minorEastAsia"/>
        </w:rPr>
        <w:t xml:space="preserve"> and according to</w:t>
      </w:r>
      <w:r w:rsidR="00477096" w:rsidRPr="006755B7">
        <w:rPr>
          <w:rFonts w:eastAsiaTheme="minorEastAsia"/>
        </w:rPr>
        <w:t xml:space="preserve"> </w:t>
      </w:r>
      <w:r w:rsidR="504F4D53" w:rsidRPr="006755B7">
        <w:rPr>
          <w:rFonts w:eastAsiaTheme="minorEastAsia"/>
        </w:rPr>
        <w:t>life cycle assessment standard</w:t>
      </w:r>
      <w:r w:rsidR="29AB0739" w:rsidRPr="006755B7">
        <w:rPr>
          <w:rFonts w:eastAsiaTheme="minorEastAsia"/>
        </w:rPr>
        <w:t>s</w:t>
      </w:r>
      <w:r w:rsidR="00477096" w:rsidRPr="006755B7">
        <w:rPr>
          <w:rFonts w:eastAsiaTheme="minorEastAsia"/>
        </w:rPr>
        <w:t xml:space="preserve"> such as ISO 14025 and ISO 21930 or EN 15804.</w:t>
      </w:r>
    </w:p>
    <w:p w14:paraId="661A446E" w14:textId="12346E5C" w:rsidR="00D158D1" w:rsidRDefault="00D158D1" w:rsidP="34622346">
      <w:pPr>
        <w:rPr>
          <w:rFonts w:eastAsiaTheme="minorEastAsia"/>
        </w:rPr>
      </w:pPr>
      <w:r w:rsidRPr="006755B7">
        <w:rPr>
          <w:rFonts w:eastAsiaTheme="minorEastAsia"/>
          <w:b/>
          <w:i/>
        </w:rPr>
        <w:t xml:space="preserve">Existing </w:t>
      </w:r>
      <w:r w:rsidR="00A664F8" w:rsidRPr="00A664F8">
        <w:rPr>
          <w:rFonts w:eastAsiaTheme="minorEastAsia"/>
          <w:b/>
          <w:i/>
          <w:color w:val="EE0000"/>
          <w:u w:val="single"/>
        </w:rPr>
        <w:t>Dwelling Unit</w:t>
      </w:r>
      <w:r w:rsidRPr="00A664F8">
        <w:rPr>
          <w:rFonts w:eastAsiaTheme="minorEastAsia"/>
          <w:b/>
          <w:i/>
          <w:color w:val="EE0000"/>
        </w:rPr>
        <w:t xml:space="preserve"> </w:t>
      </w:r>
      <w:r w:rsidRPr="006755B7">
        <w:rPr>
          <w:rFonts w:eastAsiaTheme="minorEastAsia"/>
          <w:b/>
          <w:i/>
        </w:rPr>
        <w:t>Retrofit</w:t>
      </w:r>
      <w:r w:rsidRPr="006755B7">
        <w:rPr>
          <w:rFonts w:eastAsiaTheme="minorEastAsia"/>
        </w:rPr>
        <w:t xml:space="preserve"> – The set of energy efficiency</w:t>
      </w:r>
      <w:r w:rsidR="56681C9D" w:rsidRPr="006755B7">
        <w:rPr>
          <w:rFonts w:eastAsiaTheme="minorEastAsia"/>
        </w:rPr>
        <w:t xml:space="preserve"> and/or product</w:t>
      </w:r>
      <w:r w:rsidRPr="006755B7">
        <w:rPr>
          <w:rFonts w:eastAsiaTheme="minorEastAsia"/>
        </w:rPr>
        <w:t xml:space="preserve"> improvements made to an existing </w:t>
      </w:r>
      <w:r w:rsidR="00A664F8" w:rsidRPr="00A664F8">
        <w:rPr>
          <w:rFonts w:eastAsiaTheme="minorEastAsia"/>
          <w:color w:val="EE0000"/>
          <w:u w:val="single"/>
        </w:rPr>
        <w:t>dwelling unit</w:t>
      </w:r>
      <w:r w:rsidRPr="006755B7">
        <w:rPr>
          <w:rFonts w:eastAsiaTheme="minorEastAsia"/>
        </w:rPr>
        <w:t xml:space="preserve"> to improve its energy performance.</w:t>
      </w:r>
    </w:p>
    <w:p w14:paraId="6278E066" w14:textId="77A3FB31" w:rsidR="00464811" w:rsidRPr="00464811" w:rsidRDefault="00464811" w:rsidP="34622346">
      <w:pPr>
        <w:rPr>
          <w:rFonts w:eastAsiaTheme="minorEastAsia"/>
          <w:color w:val="EE0000"/>
          <w:u w:val="single"/>
        </w:rPr>
      </w:pPr>
      <w:r>
        <w:rPr>
          <w:rFonts w:eastAsiaTheme="minorEastAsia"/>
          <w:b/>
          <w:bCs/>
          <w:i/>
          <w:iCs/>
          <w:color w:val="EE0000"/>
          <w:u w:val="single"/>
        </w:rPr>
        <w:t>Fossil Carbon</w:t>
      </w:r>
      <w:r>
        <w:rPr>
          <w:rFonts w:eastAsiaTheme="minorEastAsia"/>
          <w:color w:val="EE0000"/>
          <w:u w:val="single"/>
        </w:rPr>
        <w:t xml:space="preserve"> </w:t>
      </w:r>
      <w:r w:rsidR="00A666F2">
        <w:rPr>
          <w:rFonts w:eastAsiaTheme="minorEastAsia"/>
          <w:color w:val="EE0000"/>
          <w:u w:val="single"/>
        </w:rPr>
        <w:t>–</w:t>
      </w:r>
      <w:r>
        <w:rPr>
          <w:rFonts w:eastAsiaTheme="minorEastAsia"/>
          <w:color w:val="EE0000"/>
          <w:u w:val="single"/>
        </w:rPr>
        <w:t xml:space="preserve"> </w:t>
      </w:r>
      <w:r w:rsidR="00A666F2">
        <w:rPr>
          <w:rFonts w:eastAsiaTheme="minorEastAsia"/>
          <w:color w:val="EE0000"/>
          <w:u w:val="single"/>
        </w:rPr>
        <w:t xml:space="preserve">Carbon that is contained in fossilized material. Examples of fossilized material are coal, oil, natural gas, and </w:t>
      </w:r>
      <w:proofErr w:type="gramStart"/>
      <w:r w:rsidR="00A666F2">
        <w:rPr>
          <w:rFonts w:eastAsiaTheme="minorEastAsia"/>
          <w:color w:val="EE0000"/>
          <w:u w:val="single"/>
        </w:rPr>
        <w:t>peat</w:t>
      </w:r>
      <w:proofErr w:type="gramEnd"/>
      <w:r w:rsidR="00A666F2">
        <w:rPr>
          <w:rFonts w:eastAsiaTheme="minorEastAsia"/>
          <w:color w:val="EE0000"/>
          <w:u w:val="single"/>
        </w:rPr>
        <w:t>.</w:t>
      </w:r>
    </w:p>
    <w:p w14:paraId="7719CD7E" w14:textId="5A115037" w:rsidR="578B4981" w:rsidRPr="006755B7" w:rsidRDefault="7A641F3B" w:rsidP="34622346">
      <w:pPr>
        <w:rPr>
          <w:rFonts w:eastAsiaTheme="minorEastAsia"/>
        </w:rPr>
      </w:pPr>
      <w:r w:rsidRPr="006755B7">
        <w:rPr>
          <w:rFonts w:eastAsiaTheme="minorEastAsia"/>
          <w:b/>
          <w:i/>
        </w:rPr>
        <w:t xml:space="preserve">Framing Fraction (FF) </w:t>
      </w:r>
      <w:r w:rsidRPr="006755B7">
        <w:rPr>
          <w:rFonts w:eastAsiaTheme="minorEastAsia"/>
        </w:rPr>
        <w:t>– The fractional area of walls, ceilings, floors, roofs and other enclosure elements comprising the structural and partition framing elements with respect to the total Gross Area</w:t>
      </w:r>
      <w:r w:rsidR="00F076B8" w:rsidRPr="006755B7">
        <w:rPr>
          <w:rFonts w:eastAsiaTheme="minorEastAsia"/>
        </w:rPr>
        <w:t xml:space="preserve"> of the component</w:t>
      </w:r>
      <w:r w:rsidRPr="006755B7">
        <w:rPr>
          <w:rFonts w:eastAsiaTheme="minorEastAsia"/>
        </w:rPr>
        <w:t>.</w:t>
      </w:r>
    </w:p>
    <w:p w14:paraId="45F3AF47" w14:textId="71476565" w:rsidR="00477096" w:rsidRPr="006755B7" w:rsidRDefault="7E4FEAE7" w:rsidP="34622346">
      <w:pPr>
        <w:rPr>
          <w:rFonts w:eastAsiaTheme="minorEastAsia"/>
        </w:rPr>
      </w:pPr>
      <w:r w:rsidRPr="006755B7">
        <w:rPr>
          <w:rFonts w:eastAsiaTheme="minorEastAsia"/>
          <w:b/>
          <w:i/>
        </w:rPr>
        <w:t xml:space="preserve">Global Warming Potential (GWP) – </w:t>
      </w:r>
      <w:r w:rsidR="00D72CCB">
        <w:rPr>
          <w:rFonts w:eastAsiaTheme="minorEastAsia"/>
          <w:color w:val="EE0000"/>
          <w:u w:val="single"/>
        </w:rPr>
        <w:t>Index measuring the radiative forcing following a pulse emission of a unit mass of a given GHG in the present-day atmosphere integrated over a chosen time horizon</w:t>
      </w:r>
      <w:r w:rsidR="004E7B80">
        <w:rPr>
          <w:rFonts w:eastAsiaTheme="minorEastAsia"/>
          <w:color w:val="EE0000"/>
          <w:u w:val="single"/>
        </w:rPr>
        <w:t>, relative to that of Carbon Dioxide (CO</w:t>
      </w:r>
      <w:r w:rsidR="004E7B80" w:rsidRPr="004E7B80">
        <w:rPr>
          <w:rFonts w:eastAsiaTheme="minorEastAsia"/>
          <w:color w:val="EE0000"/>
          <w:u w:val="single"/>
          <w:vertAlign w:val="subscript"/>
        </w:rPr>
        <w:t>2</w:t>
      </w:r>
      <w:r w:rsidR="004E7B80">
        <w:rPr>
          <w:rFonts w:eastAsiaTheme="minorEastAsia"/>
          <w:color w:val="EE0000"/>
          <w:u w:val="single"/>
        </w:rPr>
        <w:t>).</w:t>
      </w:r>
      <w:r w:rsidR="65AB1131" w:rsidRPr="00F82C26">
        <w:rPr>
          <w:rFonts w:eastAsiaTheme="minorEastAsia"/>
          <w:color w:val="EE0000"/>
        </w:rPr>
        <w:t xml:space="preserve"> </w:t>
      </w:r>
      <w:r w:rsidR="51DCDBDA" w:rsidRPr="006755B7">
        <w:rPr>
          <w:rFonts w:eastAsiaTheme="minorEastAsia"/>
        </w:rPr>
        <w:t>For th</w:t>
      </w:r>
      <w:r w:rsidR="684B95D4" w:rsidRPr="006755B7">
        <w:rPr>
          <w:rFonts w:eastAsiaTheme="minorEastAsia"/>
        </w:rPr>
        <w:t xml:space="preserve">e purposes of this </w:t>
      </w:r>
      <w:r w:rsidR="00A7246B" w:rsidRPr="006755B7">
        <w:rPr>
          <w:rFonts w:eastAsiaTheme="minorEastAsia"/>
        </w:rPr>
        <w:t>Standard</w:t>
      </w:r>
      <w:r w:rsidR="51DCDBDA" w:rsidRPr="006755B7">
        <w:rPr>
          <w:rFonts w:eastAsiaTheme="minorEastAsia"/>
        </w:rPr>
        <w:t xml:space="preserve">, the GWP for a compound </w:t>
      </w:r>
      <w:r w:rsidR="00945590" w:rsidRPr="00945590">
        <w:rPr>
          <w:rFonts w:eastAsiaTheme="minorEastAsia"/>
          <w:color w:val="EE0000"/>
          <w:u w:val="single"/>
        </w:rPr>
        <w:t>shall</w:t>
      </w:r>
      <w:r w:rsidR="00945590" w:rsidRPr="006755B7">
        <w:rPr>
          <w:rFonts w:eastAsiaTheme="minorEastAsia"/>
        </w:rPr>
        <w:t xml:space="preserve"> </w:t>
      </w:r>
      <w:r w:rsidR="51DCDBDA" w:rsidRPr="006755B7">
        <w:rPr>
          <w:rFonts w:eastAsiaTheme="minorEastAsia"/>
        </w:rPr>
        <w:t>be calculated up to a 100-year integrated time horizon.</w:t>
      </w:r>
    </w:p>
    <w:p w14:paraId="1EDA549E" w14:textId="0469BE48" w:rsidR="68302D15" w:rsidRPr="006755B7" w:rsidRDefault="68302D15" w:rsidP="34622346">
      <w:pPr>
        <w:rPr>
          <w:rFonts w:eastAsiaTheme="minorEastAsia"/>
        </w:rPr>
      </w:pPr>
      <w:r w:rsidRPr="006755B7">
        <w:rPr>
          <w:rFonts w:eastAsiaTheme="minorEastAsia"/>
          <w:b/>
          <w:i/>
        </w:rPr>
        <w:lastRenderedPageBreak/>
        <w:t>Greenhouse Gas (GHG)</w:t>
      </w:r>
      <w:r w:rsidRPr="006755B7">
        <w:rPr>
          <w:rFonts w:eastAsiaTheme="minorEastAsia"/>
        </w:rPr>
        <w:t xml:space="preserve"> – </w:t>
      </w:r>
      <w:r w:rsidR="006F5602" w:rsidRPr="006F5602">
        <w:rPr>
          <w:rFonts w:eastAsiaTheme="minorEastAsia"/>
          <w:color w:val="EE0000"/>
          <w:u w:val="single"/>
        </w:rPr>
        <w:t>The release of greenhouse gases into the atmosphere.</w:t>
      </w:r>
    </w:p>
    <w:p w14:paraId="7D222A2D" w14:textId="2BEDD31D" w:rsidR="68302D15" w:rsidRPr="009516E3" w:rsidRDefault="68302D15" w:rsidP="34622346">
      <w:pPr>
        <w:rPr>
          <w:rFonts w:eastAsiaTheme="minorEastAsia"/>
        </w:rPr>
      </w:pPr>
      <w:r w:rsidRPr="009516E3">
        <w:rPr>
          <w:rFonts w:eastAsiaTheme="minorEastAsia"/>
          <w:b/>
          <w:bCs/>
          <w:i/>
          <w:iCs/>
        </w:rPr>
        <w:t xml:space="preserve">Greenhouse </w:t>
      </w:r>
      <w:r w:rsidR="322A981C" w:rsidRPr="009516E3">
        <w:rPr>
          <w:rFonts w:eastAsiaTheme="minorEastAsia"/>
          <w:b/>
          <w:bCs/>
          <w:i/>
          <w:iCs/>
        </w:rPr>
        <w:t>G</w:t>
      </w:r>
      <w:r w:rsidRPr="009516E3">
        <w:rPr>
          <w:rFonts w:eastAsiaTheme="minorEastAsia"/>
          <w:b/>
          <w:bCs/>
          <w:i/>
          <w:iCs/>
        </w:rPr>
        <w:t xml:space="preserve">as </w:t>
      </w:r>
      <w:r w:rsidR="0A0B54AB" w:rsidRPr="009516E3">
        <w:rPr>
          <w:rFonts w:eastAsiaTheme="minorEastAsia"/>
          <w:b/>
          <w:bCs/>
          <w:i/>
          <w:iCs/>
        </w:rPr>
        <w:t>E</w:t>
      </w:r>
      <w:r w:rsidRPr="009516E3">
        <w:rPr>
          <w:rFonts w:eastAsiaTheme="minorEastAsia"/>
          <w:b/>
          <w:bCs/>
          <w:i/>
          <w:iCs/>
        </w:rPr>
        <w:t>missions</w:t>
      </w:r>
      <w:r w:rsidRPr="009516E3">
        <w:rPr>
          <w:rFonts w:eastAsiaTheme="minorEastAsia"/>
        </w:rPr>
        <w:t xml:space="preserve"> – The release of greenhouse gases into the atmosphere that absorb and emit radiation at specific wavelengths within the range of the electromagnetic spectrum that radiation is emitted by the Earth’s surface, the </w:t>
      </w:r>
      <w:r w:rsidR="00FE0B75" w:rsidRPr="009516E3">
        <w:rPr>
          <w:rFonts w:eastAsiaTheme="minorEastAsia"/>
        </w:rPr>
        <w:t>atmosphere,</w:t>
      </w:r>
      <w:r w:rsidRPr="009516E3">
        <w:rPr>
          <w:rFonts w:eastAsiaTheme="minorEastAsia"/>
        </w:rPr>
        <w:t xml:space="preserve"> and clouds.</w:t>
      </w:r>
    </w:p>
    <w:p w14:paraId="4F0442A5" w14:textId="7485D682" w:rsidR="00FE77D3" w:rsidRPr="009516E3" w:rsidRDefault="00FE77D3" w:rsidP="34622346">
      <w:pPr>
        <w:rPr>
          <w:rFonts w:eastAsiaTheme="minorEastAsia"/>
        </w:rPr>
      </w:pPr>
      <w:r w:rsidRPr="009516E3">
        <w:rPr>
          <w:rFonts w:eastAsiaTheme="minorEastAsia"/>
          <w:b/>
          <w:i/>
        </w:rPr>
        <w:t>Gross Area</w:t>
      </w:r>
      <w:r w:rsidRPr="009516E3">
        <w:rPr>
          <w:rFonts w:eastAsiaTheme="minorEastAsia"/>
        </w:rPr>
        <w:t xml:space="preserve"> – </w:t>
      </w:r>
      <w:r w:rsidR="00F076B8" w:rsidRPr="009516E3">
        <w:rPr>
          <w:rFonts w:eastAsiaTheme="minorEastAsia"/>
        </w:rPr>
        <w:t>T</w:t>
      </w:r>
      <w:r w:rsidRPr="009516E3">
        <w:rPr>
          <w:rFonts w:eastAsiaTheme="minorEastAsia"/>
        </w:rPr>
        <w:t>he area of a building enclosure component that includes the areas of the fenestration areas that are not normally included in the net area of the enclosure component</w:t>
      </w:r>
      <w:r w:rsidR="00297D90" w:rsidRPr="009516E3">
        <w:rPr>
          <w:rFonts w:eastAsiaTheme="minorEastAsia"/>
        </w:rPr>
        <w:t>.</w:t>
      </w:r>
      <w:r w:rsidRPr="009516E3">
        <w:rPr>
          <w:rFonts w:eastAsiaTheme="minorEastAsia"/>
        </w:rPr>
        <w:t xml:space="preserve"> </w:t>
      </w:r>
      <w:r w:rsidR="00297D90" w:rsidRPr="009516E3">
        <w:rPr>
          <w:rFonts w:eastAsiaTheme="minorEastAsia"/>
        </w:rPr>
        <w:t>N</w:t>
      </w:r>
      <w:r w:rsidRPr="009516E3">
        <w:rPr>
          <w:rFonts w:eastAsiaTheme="minorEastAsia"/>
        </w:rPr>
        <w:t>ormally</w:t>
      </w:r>
      <w:r w:rsidR="00F076B8" w:rsidRPr="009516E3">
        <w:rPr>
          <w:rFonts w:eastAsiaTheme="minorEastAsia"/>
        </w:rPr>
        <w:t>,</w:t>
      </w:r>
      <w:r w:rsidRPr="009516E3">
        <w:rPr>
          <w:rFonts w:eastAsiaTheme="minorEastAsia"/>
        </w:rPr>
        <w:t xml:space="preserve"> the simple area calculated as the overall length times the overall width of the enclosure component.</w:t>
      </w:r>
    </w:p>
    <w:p w14:paraId="4A645486" w14:textId="31A9B990" w:rsidR="000C1A1C" w:rsidRPr="009516E3" w:rsidRDefault="2E272F69" w:rsidP="4758812D">
      <w:pPr>
        <w:rPr>
          <w:rFonts w:eastAsiaTheme="minorEastAsia"/>
        </w:rPr>
      </w:pPr>
      <w:r w:rsidRPr="2E272F69">
        <w:rPr>
          <w:rFonts w:eastAsiaTheme="minorEastAsia"/>
          <w:b/>
          <w:bCs/>
          <w:i/>
          <w:iCs/>
        </w:rPr>
        <w:t>Gross Floor Area</w:t>
      </w:r>
      <w:r w:rsidRPr="2E272F69">
        <w:rPr>
          <w:rFonts w:eastAsiaTheme="minorEastAsia"/>
        </w:rPr>
        <w:t xml:space="preserve"> </w:t>
      </w:r>
      <w:r w:rsidRPr="2E272F69">
        <w:rPr>
          <w:rFonts w:eastAsiaTheme="minorEastAsia"/>
          <w:b/>
          <w:bCs/>
          <w:i/>
          <w:iCs/>
        </w:rPr>
        <w:t>(GFA)</w:t>
      </w:r>
      <w:r w:rsidRPr="2E272F69">
        <w:rPr>
          <w:rFonts w:eastAsiaTheme="minorEastAsia"/>
        </w:rPr>
        <w:t xml:space="preserve"> – The sum of the floor areas of all enclosed spaces inside the building. Measurements </w:t>
      </w:r>
      <w:r w:rsidRPr="2E272F69">
        <w:rPr>
          <w:rFonts w:eastAsiaTheme="minorEastAsia"/>
          <w:color w:val="EE0000"/>
          <w:u w:val="single"/>
        </w:rPr>
        <w:t>shall</w:t>
      </w:r>
      <w:r w:rsidRPr="2E272F69">
        <w:rPr>
          <w:rFonts w:eastAsiaTheme="minorEastAsia"/>
        </w:rPr>
        <w:t xml:space="preserve"> include walls and be taken from their exterior faces. </w:t>
      </w:r>
      <w:r w:rsidRPr="2E272F69">
        <w:rPr>
          <w:rFonts w:eastAsiaTheme="minorEastAsia"/>
          <w:color w:val="FF0000"/>
          <w:u w:val="single"/>
        </w:rPr>
        <w:t>P</w:t>
      </w:r>
      <w:r w:rsidRPr="2E272F69">
        <w:rPr>
          <w:rFonts w:eastAsiaTheme="minorEastAsia"/>
        </w:rPr>
        <w:t xml:space="preserve">arking and access roads are excluded, as are air shafts, pipe trenches, chimneys, and penthouse spaces with headroom </w:t>
      </w:r>
      <w:proofErr w:type="gramStart"/>
      <w:r w:rsidRPr="2E272F69">
        <w:rPr>
          <w:rFonts w:eastAsiaTheme="minorEastAsia"/>
        </w:rPr>
        <w:t>height</w:t>
      </w:r>
      <w:proofErr w:type="gramEnd"/>
      <w:r w:rsidRPr="2E272F69">
        <w:rPr>
          <w:rFonts w:eastAsiaTheme="minorEastAsia"/>
        </w:rPr>
        <w:t xml:space="preserve"> of less than 2.2 meters (7.5 feet).</w:t>
      </w:r>
    </w:p>
    <w:p w14:paraId="3DE8CA8D" w14:textId="1C8BC8DD" w:rsidR="58896098" w:rsidRPr="00231F74" w:rsidRDefault="282A4EA2" w:rsidP="34622346">
      <w:pPr>
        <w:rPr>
          <w:rFonts w:eastAsiaTheme="minorEastAsia"/>
          <w:b/>
          <w:bCs/>
          <w:i/>
          <w:iCs/>
          <w:color w:val="EE0000"/>
          <w:u w:val="single"/>
        </w:rPr>
      </w:pPr>
      <w:r w:rsidRPr="00231F74">
        <w:rPr>
          <w:rFonts w:eastAsiaTheme="minorEastAsia"/>
          <w:b/>
          <w:bCs/>
          <w:i/>
          <w:iCs/>
          <w:color w:val="EE0000"/>
          <w:u w:val="single"/>
        </w:rPr>
        <w:t>GWP Factor</w:t>
      </w:r>
      <w:r w:rsidRPr="00231F74">
        <w:rPr>
          <w:rFonts w:eastAsiaTheme="minorEastAsia"/>
          <w:color w:val="EE0000"/>
          <w:u w:val="single"/>
        </w:rPr>
        <w:t xml:space="preserve"> –</w:t>
      </w:r>
      <w:r w:rsidRPr="00231F74">
        <w:rPr>
          <w:rFonts w:eastAsiaTheme="minorEastAsia"/>
          <w:b/>
          <w:bCs/>
          <w:i/>
          <w:iCs/>
          <w:color w:val="EE0000"/>
          <w:u w:val="single"/>
        </w:rPr>
        <w:t xml:space="preserve"> </w:t>
      </w:r>
      <w:r w:rsidRPr="00231F74">
        <w:rPr>
          <w:rFonts w:eastAsiaTheme="minorEastAsia"/>
          <w:color w:val="EE0000"/>
          <w:u w:val="single"/>
        </w:rPr>
        <w:t xml:space="preserve">A representative value that attempts to relate the quantity of </w:t>
      </w:r>
      <w:r w:rsidR="0091507C" w:rsidRPr="00231F74">
        <w:rPr>
          <w:rFonts w:eastAsiaTheme="minorEastAsia"/>
          <w:color w:val="EE0000"/>
          <w:u w:val="single"/>
        </w:rPr>
        <w:t>greenhouse gas emission</w:t>
      </w:r>
      <w:r w:rsidRPr="00231F74">
        <w:rPr>
          <w:rFonts w:eastAsiaTheme="minorEastAsia"/>
          <w:color w:val="EE0000"/>
          <w:u w:val="single"/>
        </w:rPr>
        <w:t xml:space="preserve"> </w:t>
      </w:r>
      <w:r w:rsidR="00F076B8" w:rsidRPr="00231F74">
        <w:rPr>
          <w:rFonts w:eastAsiaTheme="minorEastAsia"/>
          <w:color w:val="EE0000"/>
          <w:u w:val="single"/>
        </w:rPr>
        <w:t xml:space="preserve">in carbon dioxide equivalent </w:t>
      </w:r>
      <w:r w:rsidRPr="00231F74">
        <w:rPr>
          <w:rFonts w:eastAsiaTheme="minorEastAsia"/>
          <w:color w:val="EE0000"/>
          <w:u w:val="single"/>
        </w:rPr>
        <w:t>with an activity</w:t>
      </w:r>
      <w:r w:rsidR="0091507C" w:rsidRPr="00231F74">
        <w:rPr>
          <w:rFonts w:eastAsiaTheme="minorEastAsia"/>
          <w:color w:val="EE0000"/>
          <w:u w:val="single"/>
        </w:rPr>
        <w:t>, building element, process or flow</w:t>
      </w:r>
      <w:r w:rsidRPr="00231F74">
        <w:rPr>
          <w:rFonts w:eastAsiaTheme="minorEastAsia"/>
          <w:color w:val="EE0000"/>
          <w:u w:val="single"/>
        </w:rPr>
        <w:t xml:space="preserve"> associated with the </w:t>
      </w:r>
      <w:r w:rsidR="00231F74" w:rsidRPr="00231F74">
        <w:rPr>
          <w:rFonts w:eastAsiaTheme="minorEastAsia"/>
          <w:color w:val="EE0000"/>
          <w:u w:val="single"/>
        </w:rPr>
        <w:t>emission</w:t>
      </w:r>
      <w:r w:rsidRPr="00231F74">
        <w:rPr>
          <w:rFonts w:eastAsiaTheme="minorEastAsia"/>
          <w:color w:val="EE0000"/>
          <w:u w:val="single"/>
        </w:rPr>
        <w:t xml:space="preserve">. These factors are usually expressed as the weight of </w:t>
      </w:r>
      <w:r w:rsidR="00F076B8" w:rsidRPr="00231F74">
        <w:rPr>
          <w:rFonts w:eastAsiaTheme="minorEastAsia"/>
          <w:color w:val="EE0000"/>
          <w:u w:val="single"/>
        </w:rPr>
        <w:t xml:space="preserve">carbon dioxide equivalent </w:t>
      </w:r>
      <w:r w:rsidRPr="00231F74">
        <w:rPr>
          <w:rFonts w:eastAsiaTheme="minorEastAsia"/>
          <w:color w:val="EE0000"/>
          <w:u w:val="single"/>
        </w:rPr>
        <w:t xml:space="preserve">divided by a unit weight, volume, distance, </w:t>
      </w:r>
      <w:r w:rsidR="00231F74" w:rsidRPr="00231F74">
        <w:rPr>
          <w:rFonts w:eastAsiaTheme="minorEastAsia"/>
          <w:color w:val="EE0000"/>
          <w:u w:val="single"/>
        </w:rPr>
        <w:t xml:space="preserve">function, </w:t>
      </w:r>
      <w:r w:rsidRPr="00231F74">
        <w:rPr>
          <w:rFonts w:eastAsiaTheme="minorEastAsia"/>
          <w:color w:val="EE0000"/>
          <w:u w:val="single"/>
        </w:rPr>
        <w:t>or duration of the activity</w:t>
      </w:r>
      <w:r w:rsidR="00231F74" w:rsidRPr="00231F74">
        <w:rPr>
          <w:rFonts w:eastAsiaTheme="minorEastAsia"/>
          <w:color w:val="EE0000"/>
          <w:u w:val="single"/>
        </w:rPr>
        <w:t>, building element, process or flow that causes the GHG emission</w:t>
      </w:r>
      <w:r w:rsidRPr="00231F74">
        <w:rPr>
          <w:rFonts w:eastAsiaTheme="minorEastAsia"/>
          <w:color w:val="EE0000"/>
          <w:u w:val="single"/>
        </w:rPr>
        <w:t xml:space="preserve"> and are used in Environmental Product Declarations.</w:t>
      </w:r>
    </w:p>
    <w:p w14:paraId="516B64BA" w14:textId="47DF5D6D" w:rsidR="0C7FEB36" w:rsidRPr="009516E3" w:rsidRDefault="68B9D855" w:rsidP="68B9D855">
      <w:pPr>
        <w:rPr>
          <w:rFonts w:eastAsiaTheme="minorEastAsia"/>
        </w:rPr>
      </w:pPr>
      <w:r w:rsidRPr="68B9D855">
        <w:rPr>
          <w:rFonts w:eastAsiaTheme="minorEastAsia"/>
          <w:b/>
          <w:bCs/>
          <w:i/>
          <w:iCs/>
          <w:color w:val="EE0000"/>
          <w:u w:val="single"/>
        </w:rPr>
        <w:t>Industry-average EPD</w:t>
      </w:r>
      <w:r w:rsidRPr="68B9D855">
        <w:rPr>
          <w:rFonts w:eastAsiaTheme="minorEastAsia"/>
          <w:color w:val="EE0000"/>
          <w:u w:val="single"/>
        </w:rPr>
        <w:t xml:space="preserve"> – Environmental Product Declaration (EPD</w:t>
      </w:r>
      <w:r w:rsidRPr="68B9D855">
        <w:rPr>
          <w:rFonts w:eastAsiaTheme="minorEastAsia"/>
        </w:rPr>
        <w:t>) that declares average GWP factors for products from multiple manufacturers in a clearly defined sector and/or geographical area.</w:t>
      </w:r>
    </w:p>
    <w:p w14:paraId="5484085B" w14:textId="542FE183" w:rsidR="00D12C18" w:rsidRPr="009516E3" w:rsidRDefault="68B9D855" w:rsidP="68B9D855">
      <w:pPr>
        <w:rPr>
          <w:rFonts w:eastAsiaTheme="minorEastAsia"/>
        </w:rPr>
      </w:pPr>
      <w:r w:rsidRPr="68B9D855">
        <w:rPr>
          <w:rFonts w:eastAsiaTheme="minorEastAsia"/>
          <w:b/>
          <w:bCs/>
          <w:i/>
          <w:iCs/>
          <w:color w:val="EE0000"/>
          <w:u w:val="single"/>
        </w:rPr>
        <w:t>Life</w:t>
      </w:r>
      <w:r w:rsidRPr="68B9D855">
        <w:rPr>
          <w:rFonts w:eastAsiaTheme="minorEastAsia"/>
          <w:color w:val="EE0000"/>
          <w:u w:val="single"/>
        </w:rPr>
        <w:t xml:space="preserve"> </w:t>
      </w:r>
      <w:r w:rsidRPr="68B9D855">
        <w:rPr>
          <w:rFonts w:eastAsiaTheme="minorEastAsia"/>
          <w:b/>
          <w:bCs/>
          <w:i/>
          <w:iCs/>
          <w:color w:val="EE0000"/>
          <w:u w:val="single"/>
        </w:rPr>
        <w:t>Cycle</w:t>
      </w:r>
      <w:r w:rsidRPr="68B9D855">
        <w:rPr>
          <w:rFonts w:eastAsiaTheme="minorEastAsia"/>
          <w:b/>
          <w:bCs/>
          <w:i/>
          <w:iCs/>
          <w:color w:val="EE0000"/>
        </w:rPr>
        <w:t xml:space="preserve"> </w:t>
      </w:r>
      <w:r w:rsidRPr="68B9D855">
        <w:rPr>
          <w:rFonts w:eastAsiaTheme="minorEastAsia"/>
          <w:b/>
          <w:bCs/>
          <w:i/>
          <w:iCs/>
        </w:rPr>
        <w:t>Assessment (LCA)</w:t>
      </w:r>
      <w:r w:rsidRPr="68B9D855">
        <w:rPr>
          <w:rFonts w:eastAsiaTheme="minorEastAsia"/>
        </w:rPr>
        <w:t xml:space="preserve"> – The compilation and evaluation of the inputs, outputs, and the potential environmental, social, and economic impacts of an assessed </w:t>
      </w:r>
      <w:r w:rsidRPr="68B9D855">
        <w:rPr>
          <w:rFonts w:eastAsiaTheme="minorEastAsia"/>
          <w:color w:val="EE0000"/>
          <w:u w:val="single"/>
        </w:rPr>
        <w:t>dwelling unit or product</w:t>
      </w:r>
      <w:r w:rsidRPr="68B9D855">
        <w:rPr>
          <w:rFonts w:eastAsiaTheme="minorEastAsia"/>
        </w:rPr>
        <w:t xml:space="preserve"> throughout its life cycle, from cradle to grave.</w:t>
      </w:r>
    </w:p>
    <w:p w14:paraId="1EEBC291" w14:textId="1215964A" w:rsidR="52A3832B" w:rsidRPr="009516E3" w:rsidRDefault="00D707FB" w:rsidP="34622346">
      <w:pPr>
        <w:rPr>
          <w:rFonts w:eastAsiaTheme="minorEastAsia"/>
        </w:rPr>
      </w:pPr>
      <w:r w:rsidRPr="009516E3">
        <w:rPr>
          <w:rFonts w:eastAsiaTheme="minorEastAsia"/>
          <w:b/>
          <w:bCs/>
          <w:i/>
          <w:iCs/>
        </w:rPr>
        <w:t>Minimum Assessed Product</w:t>
      </w:r>
      <w:r w:rsidR="52A3832B" w:rsidRPr="009516E3">
        <w:rPr>
          <w:rFonts w:eastAsiaTheme="minorEastAsia"/>
          <w:b/>
          <w:bCs/>
          <w:i/>
          <w:iCs/>
        </w:rPr>
        <w:t>s</w:t>
      </w:r>
      <w:r w:rsidR="32A0E2C3" w:rsidRPr="009516E3">
        <w:rPr>
          <w:rFonts w:eastAsiaTheme="minorEastAsia"/>
        </w:rPr>
        <w:t xml:space="preserve"> – The </w:t>
      </w:r>
      <w:r w:rsidR="41AF123D" w:rsidRPr="009516E3">
        <w:rPr>
          <w:rFonts w:eastAsiaTheme="minorEastAsia"/>
        </w:rPr>
        <w:t xml:space="preserve">products included in </w:t>
      </w:r>
      <w:r w:rsidR="3A2DF114" w:rsidRPr="009516E3">
        <w:rPr>
          <w:rFonts w:eastAsiaTheme="minorEastAsia"/>
        </w:rPr>
        <w:t>an embodied carbon</w:t>
      </w:r>
      <w:r w:rsidR="41AF123D" w:rsidRPr="009516E3">
        <w:rPr>
          <w:rFonts w:eastAsiaTheme="minorEastAsia"/>
        </w:rPr>
        <w:t xml:space="preserve"> </w:t>
      </w:r>
      <w:r w:rsidR="635AE50D" w:rsidRPr="009516E3">
        <w:rPr>
          <w:rFonts w:eastAsiaTheme="minorEastAsia"/>
        </w:rPr>
        <w:t>assessment</w:t>
      </w:r>
      <w:r w:rsidR="32A0E2C3" w:rsidRPr="009516E3">
        <w:rPr>
          <w:rFonts w:eastAsiaTheme="minorEastAsia"/>
        </w:rPr>
        <w:t xml:space="preserve"> which are the basis for the calculation of global warming potential </w:t>
      </w:r>
      <w:r w:rsidR="11182EC2" w:rsidRPr="009516E3">
        <w:rPr>
          <w:rFonts w:eastAsiaTheme="minorEastAsia"/>
        </w:rPr>
        <w:t xml:space="preserve">results </w:t>
      </w:r>
      <w:r w:rsidR="32A0E2C3" w:rsidRPr="004B714E">
        <w:rPr>
          <w:rFonts w:eastAsiaTheme="minorEastAsia"/>
          <w:color w:val="EE0000"/>
          <w:u w:val="single"/>
        </w:rPr>
        <w:t>for the purpose of a</w:t>
      </w:r>
      <w:r w:rsidR="004B714E" w:rsidRPr="004B714E">
        <w:rPr>
          <w:rFonts w:eastAsiaTheme="minorEastAsia"/>
          <w:color w:val="EE0000"/>
          <w:u w:val="single"/>
        </w:rPr>
        <w:t xml:space="preserve">n </w:t>
      </w:r>
      <w:r w:rsidR="6E8B9849" w:rsidRPr="004B714E">
        <w:rPr>
          <w:rFonts w:eastAsiaTheme="minorEastAsia"/>
          <w:color w:val="EE0000"/>
          <w:u w:val="single"/>
        </w:rPr>
        <w:t>assessment</w:t>
      </w:r>
      <w:r w:rsidR="4F54C1B0" w:rsidRPr="004B714E">
        <w:rPr>
          <w:rFonts w:eastAsiaTheme="minorEastAsia"/>
          <w:color w:val="EE0000"/>
          <w:u w:val="single"/>
        </w:rPr>
        <w:t xml:space="preserve"> </w:t>
      </w:r>
      <w:r w:rsidR="00F076B8" w:rsidRPr="004B714E">
        <w:rPr>
          <w:rFonts w:eastAsiaTheme="minorEastAsia"/>
          <w:color w:val="EE0000"/>
          <w:u w:val="single"/>
        </w:rPr>
        <w:t>in accordance with this Standard</w:t>
      </w:r>
      <w:r w:rsidR="004B714E" w:rsidRPr="004B714E">
        <w:rPr>
          <w:rFonts w:eastAsiaTheme="minorEastAsia"/>
          <w:color w:val="EE0000"/>
          <w:u w:val="single"/>
        </w:rPr>
        <w:t>.</w:t>
      </w:r>
    </w:p>
    <w:p w14:paraId="65E41AC4" w14:textId="2A95C34F" w:rsidR="5F1E84BE" w:rsidRPr="009516E3" w:rsidRDefault="5F1E84BE" w:rsidP="34622346">
      <w:pPr>
        <w:rPr>
          <w:rFonts w:eastAsiaTheme="minorEastAsia"/>
        </w:rPr>
      </w:pPr>
      <w:r w:rsidRPr="009516E3">
        <w:rPr>
          <w:rFonts w:eastAsiaTheme="minorEastAsia"/>
          <w:b/>
          <w:bCs/>
          <w:i/>
          <w:iCs/>
        </w:rPr>
        <w:t>Module A1</w:t>
      </w:r>
      <w:r w:rsidRPr="009516E3">
        <w:rPr>
          <w:rFonts w:eastAsiaTheme="minorEastAsia"/>
        </w:rPr>
        <w:t xml:space="preserve">– The </w:t>
      </w:r>
      <w:r w:rsidRPr="00E557AB">
        <w:rPr>
          <w:rFonts w:eastAsiaTheme="minorEastAsia"/>
          <w:color w:val="EE0000"/>
          <w:u w:val="single"/>
        </w:rPr>
        <w:t xml:space="preserve">life cycle </w:t>
      </w:r>
      <w:r w:rsidR="00E557AB" w:rsidRPr="00E557AB">
        <w:rPr>
          <w:rFonts w:eastAsiaTheme="minorEastAsia"/>
          <w:color w:val="EE0000"/>
          <w:u w:val="single"/>
        </w:rPr>
        <w:t xml:space="preserve">information </w:t>
      </w:r>
      <w:r w:rsidRPr="00E557AB">
        <w:rPr>
          <w:rFonts w:eastAsiaTheme="minorEastAsia"/>
          <w:color w:val="EE0000"/>
          <w:u w:val="single"/>
        </w:rPr>
        <w:t>module</w:t>
      </w:r>
      <w:r w:rsidRPr="00E557AB">
        <w:rPr>
          <w:rFonts w:eastAsiaTheme="minorEastAsia"/>
          <w:color w:val="EE0000"/>
        </w:rPr>
        <w:t xml:space="preserve"> </w:t>
      </w:r>
      <w:r w:rsidRPr="009516E3">
        <w:rPr>
          <w:rFonts w:eastAsiaTheme="minorEastAsia"/>
        </w:rPr>
        <w:t>corresponding to all processes and materials associated with harvesting, extraction, collection, and further processing of raw materials.</w:t>
      </w:r>
      <w:r w:rsidR="1DECB369" w:rsidRPr="009516E3">
        <w:rPr>
          <w:rFonts w:eastAsiaTheme="minorEastAsia"/>
        </w:rPr>
        <w:t xml:space="preserve"> Also known as </w:t>
      </w:r>
      <w:r w:rsidR="1DECB369" w:rsidRPr="003F16AD">
        <w:rPr>
          <w:rFonts w:eastAsiaTheme="minorEastAsia"/>
          <w:color w:val="EE0000"/>
          <w:u w:val="single"/>
        </w:rPr>
        <w:t xml:space="preserve">life cycle </w:t>
      </w:r>
      <w:r w:rsidR="003F16AD" w:rsidRPr="003F16AD">
        <w:rPr>
          <w:rFonts w:eastAsiaTheme="minorEastAsia"/>
          <w:color w:val="EE0000"/>
          <w:u w:val="single"/>
        </w:rPr>
        <w:t>module</w:t>
      </w:r>
      <w:r w:rsidR="1DECB369" w:rsidRPr="003F16AD">
        <w:rPr>
          <w:rFonts w:eastAsiaTheme="minorEastAsia"/>
          <w:color w:val="EE0000"/>
          <w:u w:val="single"/>
        </w:rPr>
        <w:t xml:space="preserve"> A1</w:t>
      </w:r>
      <w:r w:rsidR="1DECB369" w:rsidRPr="009516E3">
        <w:rPr>
          <w:rFonts w:eastAsiaTheme="minorEastAsia"/>
        </w:rPr>
        <w:t>.</w:t>
      </w:r>
    </w:p>
    <w:p w14:paraId="45618A3E" w14:textId="57DD173B" w:rsidR="5F1E84BE" w:rsidRPr="003F16AD" w:rsidRDefault="5F1E84BE" w:rsidP="34622346">
      <w:pPr>
        <w:rPr>
          <w:rFonts w:eastAsiaTheme="minorEastAsia"/>
          <w:color w:val="EE0000"/>
          <w:u w:val="single"/>
        </w:rPr>
      </w:pPr>
      <w:r w:rsidRPr="009516E3">
        <w:rPr>
          <w:rFonts w:eastAsiaTheme="minorEastAsia"/>
          <w:b/>
          <w:bCs/>
          <w:i/>
          <w:iCs/>
        </w:rPr>
        <w:t>Module A2</w:t>
      </w:r>
      <w:r w:rsidRPr="009516E3">
        <w:rPr>
          <w:rFonts w:eastAsiaTheme="minorEastAsia"/>
        </w:rPr>
        <w:t xml:space="preserve"> – The life cycle </w:t>
      </w:r>
      <w:r w:rsidR="003F16AD" w:rsidRPr="003F16AD">
        <w:rPr>
          <w:rFonts w:eastAsiaTheme="minorEastAsia"/>
          <w:color w:val="EE0000"/>
          <w:u w:val="single"/>
        </w:rPr>
        <w:t xml:space="preserve">information </w:t>
      </w:r>
      <w:r w:rsidRPr="003F16AD">
        <w:rPr>
          <w:rFonts w:eastAsiaTheme="minorEastAsia"/>
          <w:color w:val="EE0000"/>
          <w:u w:val="single"/>
        </w:rPr>
        <w:t>module</w:t>
      </w:r>
      <w:r w:rsidRPr="003F16AD">
        <w:rPr>
          <w:rFonts w:eastAsiaTheme="minorEastAsia"/>
          <w:color w:val="EE0000"/>
        </w:rPr>
        <w:t xml:space="preserve"> </w:t>
      </w:r>
      <w:r w:rsidRPr="009516E3">
        <w:rPr>
          <w:rFonts w:eastAsiaTheme="minorEastAsia"/>
        </w:rPr>
        <w:t>corresponding to the transport of raw materials to a product manufacturing facility or to multiple manufacturing facilities.</w:t>
      </w:r>
      <w:r w:rsidR="0A90BDB3" w:rsidRPr="009516E3">
        <w:rPr>
          <w:rFonts w:eastAsiaTheme="minorEastAsia"/>
        </w:rPr>
        <w:t xml:space="preserve"> Also known as </w:t>
      </w:r>
      <w:r w:rsidR="0A90BDB3" w:rsidRPr="003F16AD">
        <w:rPr>
          <w:rFonts w:eastAsiaTheme="minorEastAsia"/>
          <w:color w:val="EE0000"/>
          <w:u w:val="single"/>
        </w:rPr>
        <w:t xml:space="preserve">life cycle </w:t>
      </w:r>
      <w:r w:rsidR="003F16AD" w:rsidRPr="003F16AD">
        <w:rPr>
          <w:rFonts w:eastAsiaTheme="minorEastAsia"/>
          <w:color w:val="EE0000"/>
          <w:u w:val="single"/>
        </w:rPr>
        <w:t>module</w:t>
      </w:r>
      <w:r w:rsidR="0A90BDB3" w:rsidRPr="003F16AD">
        <w:rPr>
          <w:rFonts w:eastAsiaTheme="minorEastAsia"/>
          <w:color w:val="EE0000"/>
          <w:u w:val="single"/>
        </w:rPr>
        <w:t xml:space="preserve"> A2.</w:t>
      </w:r>
    </w:p>
    <w:p w14:paraId="5CC286F4" w14:textId="0B15B01B" w:rsidR="5F1E84BE" w:rsidRPr="009516E3" w:rsidRDefault="5F1E84BE" w:rsidP="34622346">
      <w:pPr>
        <w:rPr>
          <w:rFonts w:eastAsiaTheme="minorEastAsia"/>
        </w:rPr>
      </w:pPr>
      <w:r w:rsidRPr="009516E3">
        <w:rPr>
          <w:rFonts w:eastAsiaTheme="minorEastAsia"/>
          <w:b/>
          <w:bCs/>
          <w:i/>
          <w:iCs/>
        </w:rPr>
        <w:t>Module A3</w:t>
      </w:r>
      <w:r w:rsidRPr="009516E3">
        <w:rPr>
          <w:rFonts w:eastAsiaTheme="minorEastAsia"/>
        </w:rPr>
        <w:t xml:space="preserve"> – The life cycle </w:t>
      </w:r>
      <w:r w:rsidR="003F16AD" w:rsidRPr="003F16AD">
        <w:rPr>
          <w:rFonts w:eastAsiaTheme="minorEastAsia"/>
          <w:color w:val="EE0000"/>
          <w:u w:val="single"/>
        </w:rPr>
        <w:t xml:space="preserve">information </w:t>
      </w:r>
      <w:r w:rsidRPr="003F16AD">
        <w:rPr>
          <w:rFonts w:eastAsiaTheme="minorEastAsia"/>
          <w:color w:val="EE0000"/>
          <w:u w:val="single"/>
        </w:rPr>
        <w:t>module</w:t>
      </w:r>
      <w:r w:rsidRPr="003F16AD">
        <w:rPr>
          <w:rFonts w:eastAsiaTheme="minorEastAsia"/>
          <w:color w:val="EE0000"/>
        </w:rPr>
        <w:t xml:space="preserve"> </w:t>
      </w:r>
      <w:r w:rsidRPr="009516E3">
        <w:rPr>
          <w:rFonts w:eastAsiaTheme="minorEastAsia"/>
        </w:rPr>
        <w:t>corresponding to the processes and materials required for the fabrication and production of a product.</w:t>
      </w:r>
      <w:r w:rsidR="36DD37B8" w:rsidRPr="009516E3">
        <w:rPr>
          <w:rFonts w:eastAsiaTheme="minorEastAsia"/>
        </w:rPr>
        <w:t xml:space="preserve"> Also known as </w:t>
      </w:r>
      <w:r w:rsidR="36DD37B8" w:rsidRPr="003F16AD">
        <w:rPr>
          <w:rFonts w:eastAsiaTheme="minorEastAsia"/>
          <w:color w:val="EE0000"/>
          <w:u w:val="single"/>
        </w:rPr>
        <w:t xml:space="preserve">life cycle </w:t>
      </w:r>
      <w:r w:rsidR="003F16AD" w:rsidRPr="003F16AD">
        <w:rPr>
          <w:rFonts w:eastAsiaTheme="minorEastAsia"/>
          <w:color w:val="EE0000"/>
          <w:u w:val="single"/>
        </w:rPr>
        <w:t xml:space="preserve">module </w:t>
      </w:r>
      <w:r w:rsidR="36DD37B8" w:rsidRPr="003F16AD">
        <w:rPr>
          <w:rFonts w:eastAsiaTheme="minorEastAsia"/>
          <w:color w:val="EE0000"/>
          <w:u w:val="single"/>
        </w:rPr>
        <w:t>A3</w:t>
      </w:r>
      <w:r w:rsidR="36DD37B8" w:rsidRPr="009516E3">
        <w:rPr>
          <w:rFonts w:eastAsiaTheme="minorEastAsia"/>
        </w:rPr>
        <w:t>.</w:t>
      </w:r>
    </w:p>
    <w:p w14:paraId="357E8ABB" w14:textId="023D2DE8" w:rsidR="2C55C1F0" w:rsidRPr="009516E3" w:rsidRDefault="68B9D855" w:rsidP="68B9D855">
      <w:pPr>
        <w:rPr>
          <w:rFonts w:eastAsiaTheme="minorEastAsia"/>
        </w:rPr>
      </w:pPr>
      <w:r w:rsidRPr="68B9D855">
        <w:rPr>
          <w:rFonts w:eastAsiaTheme="minorEastAsia"/>
          <w:b/>
          <w:bCs/>
          <w:i/>
          <w:iCs/>
        </w:rPr>
        <w:t xml:space="preserve">Occupiable Space </w:t>
      </w:r>
      <w:r w:rsidRPr="68B9D855">
        <w:rPr>
          <w:rFonts w:eastAsiaTheme="minorEastAsia"/>
        </w:rPr>
        <w:t xml:space="preserve">– An enclosed space intended for human activities, excluding those spaces intended primarily for other purposes, such as storage rooms and equipment rooms, that are only intended to be occupied occasionally and for short periods of time. </w:t>
      </w:r>
      <w:r w:rsidR="1027D27D">
        <w:tab/>
      </w:r>
    </w:p>
    <w:p w14:paraId="2A97E68A" w14:textId="0583DAFD" w:rsidR="00292A5E" w:rsidRPr="009516E3" w:rsidRDefault="00292A5E" w:rsidP="34622346">
      <w:pPr>
        <w:rPr>
          <w:rFonts w:eastAsiaTheme="minorEastAsia"/>
        </w:rPr>
      </w:pPr>
      <w:r w:rsidRPr="009516E3">
        <w:rPr>
          <w:rFonts w:eastAsiaTheme="minorEastAsia"/>
          <w:b/>
          <w:i/>
        </w:rPr>
        <w:t>Product-Specific</w:t>
      </w:r>
      <w:r w:rsidRPr="009516E3">
        <w:rPr>
          <w:rFonts w:eastAsiaTheme="minorEastAsia"/>
        </w:rPr>
        <w:t xml:space="preserve"> – </w:t>
      </w:r>
      <w:r w:rsidR="24FD44C0" w:rsidRPr="009516E3">
        <w:rPr>
          <w:rFonts w:eastAsiaTheme="minorEastAsia"/>
        </w:rPr>
        <w:t>Referring</w:t>
      </w:r>
      <w:r w:rsidR="00160FE2" w:rsidRPr="009516E3">
        <w:rPr>
          <w:rFonts w:eastAsiaTheme="minorEastAsia"/>
        </w:rPr>
        <w:t xml:space="preserve"> to a </w:t>
      </w:r>
      <w:r w:rsidR="00CD422E" w:rsidRPr="009516E3">
        <w:rPr>
          <w:rFonts w:eastAsiaTheme="minorEastAsia"/>
        </w:rPr>
        <w:t>single product developed by a single</w:t>
      </w:r>
      <w:r w:rsidR="21A8808D" w:rsidRPr="009516E3">
        <w:rPr>
          <w:rFonts w:eastAsiaTheme="minorEastAsia"/>
        </w:rPr>
        <w:t xml:space="preserve"> </w:t>
      </w:r>
      <w:r w:rsidR="00CD422E" w:rsidRPr="009516E3">
        <w:rPr>
          <w:rFonts w:eastAsiaTheme="minorEastAsia"/>
        </w:rPr>
        <w:t>manufacturer.</w:t>
      </w:r>
    </w:p>
    <w:p w14:paraId="0917A184" w14:textId="789CF24F" w:rsidR="056EAAC8" w:rsidRPr="009516E3" w:rsidRDefault="056EAAC8" w:rsidP="34622346">
      <w:pPr>
        <w:rPr>
          <w:rFonts w:eastAsiaTheme="minorEastAsia"/>
        </w:rPr>
      </w:pPr>
      <w:r w:rsidRPr="009516E3">
        <w:rPr>
          <w:rFonts w:eastAsiaTheme="minorEastAsia"/>
          <w:b/>
          <w:i/>
        </w:rPr>
        <w:lastRenderedPageBreak/>
        <w:t>Product-specific EPD</w:t>
      </w:r>
      <w:r w:rsidRPr="009516E3">
        <w:rPr>
          <w:rFonts w:eastAsiaTheme="minorEastAsia"/>
        </w:rPr>
        <w:t xml:space="preserve"> – Environmental Product Declaration (EPD) developed by a single-manufacturer that provides data on a single product.</w:t>
      </w:r>
    </w:p>
    <w:p w14:paraId="48450011" w14:textId="3E752BA7" w:rsidR="00601BBD" w:rsidRPr="009516E3" w:rsidRDefault="4214F45E" w:rsidP="34622346">
      <w:pPr>
        <w:rPr>
          <w:rFonts w:eastAsiaTheme="minorEastAsia"/>
        </w:rPr>
      </w:pPr>
      <w:r w:rsidRPr="009516E3">
        <w:rPr>
          <w:rFonts w:eastAsiaTheme="minorEastAsia"/>
          <w:b/>
          <w:bCs/>
          <w:i/>
          <w:iCs/>
        </w:rPr>
        <w:t xml:space="preserve">Projected </w:t>
      </w:r>
      <w:r w:rsidR="00C849CA" w:rsidRPr="009516E3">
        <w:rPr>
          <w:rFonts w:eastAsiaTheme="minorEastAsia"/>
          <w:b/>
          <w:bCs/>
          <w:i/>
          <w:iCs/>
        </w:rPr>
        <w:t xml:space="preserve">Assessment </w:t>
      </w:r>
      <w:r w:rsidRPr="009516E3">
        <w:rPr>
          <w:rFonts w:eastAsiaTheme="minorEastAsia"/>
          <w:b/>
          <w:bCs/>
          <w:i/>
          <w:iCs/>
        </w:rPr>
        <w:t xml:space="preserve">– </w:t>
      </w:r>
      <w:r w:rsidRPr="00C14E13">
        <w:rPr>
          <w:rFonts w:eastAsiaTheme="minorEastAsia"/>
          <w:color w:val="EE0000"/>
          <w:u w:val="single"/>
        </w:rPr>
        <w:t>A</w:t>
      </w:r>
      <w:r w:rsidR="00C849CA" w:rsidRPr="00C14E13">
        <w:rPr>
          <w:rFonts w:eastAsiaTheme="minorEastAsia"/>
          <w:color w:val="EE0000"/>
          <w:u w:val="single"/>
        </w:rPr>
        <w:t>n</w:t>
      </w:r>
      <w:r w:rsidRPr="00C14E13">
        <w:rPr>
          <w:rFonts w:eastAsiaTheme="minorEastAsia"/>
          <w:color w:val="EE0000"/>
          <w:u w:val="single"/>
        </w:rPr>
        <w:t xml:space="preserve"> </w:t>
      </w:r>
      <w:r w:rsidR="00C849CA" w:rsidRPr="00C14E13">
        <w:rPr>
          <w:rFonts w:eastAsiaTheme="minorEastAsia"/>
          <w:color w:val="EE0000"/>
          <w:u w:val="single"/>
        </w:rPr>
        <w:t>assessment</w:t>
      </w:r>
      <w:r w:rsidR="00C849CA" w:rsidRPr="00C14E13">
        <w:rPr>
          <w:rFonts w:eastAsiaTheme="minorEastAsia"/>
          <w:color w:val="EE0000"/>
          <w:u w:val="single"/>
          <w:vertAlign w:val="superscript"/>
        </w:rPr>
        <w:t xml:space="preserve"> </w:t>
      </w:r>
      <w:r w:rsidRPr="00C14E13">
        <w:rPr>
          <w:rFonts w:eastAsiaTheme="minorEastAsia"/>
          <w:color w:val="EE0000"/>
          <w:u w:val="single"/>
        </w:rPr>
        <w:t>accomplished using</w:t>
      </w:r>
      <w:r w:rsidR="003C590A" w:rsidRPr="00C14E13">
        <w:rPr>
          <w:rFonts w:eastAsiaTheme="minorEastAsia"/>
          <w:color w:val="EE0000"/>
          <w:u w:val="single"/>
        </w:rPr>
        <w:t xml:space="preserve"> GWP factors for </w:t>
      </w:r>
      <w:r w:rsidR="00D707FB" w:rsidRPr="00C14E13">
        <w:rPr>
          <w:rFonts w:eastAsiaTheme="minorEastAsia"/>
          <w:color w:val="EE0000"/>
          <w:u w:val="single"/>
        </w:rPr>
        <w:t>Minimum Assessed Product</w:t>
      </w:r>
      <w:r w:rsidR="52A3832B" w:rsidRPr="00C14E13">
        <w:rPr>
          <w:rFonts w:eastAsiaTheme="minorEastAsia"/>
          <w:color w:val="EE0000"/>
          <w:u w:val="single"/>
        </w:rPr>
        <w:t>s</w:t>
      </w:r>
      <w:r w:rsidRPr="00C14E13">
        <w:rPr>
          <w:rFonts w:eastAsiaTheme="minorEastAsia"/>
          <w:color w:val="EE0000"/>
          <w:u w:val="single"/>
        </w:rPr>
        <w:t xml:space="preserve"> derived from </w:t>
      </w:r>
      <w:r w:rsidR="005B2E7F" w:rsidRPr="00C14E13">
        <w:rPr>
          <w:rFonts w:eastAsiaTheme="minorEastAsia"/>
          <w:color w:val="EE0000"/>
          <w:u w:val="single"/>
        </w:rPr>
        <w:t>construction documents</w:t>
      </w:r>
      <w:r w:rsidRPr="00C14E13">
        <w:rPr>
          <w:rFonts w:eastAsiaTheme="minorEastAsia"/>
          <w:color w:val="EE0000"/>
          <w:u w:val="single"/>
        </w:rPr>
        <w:t>.</w:t>
      </w:r>
      <w:r w:rsidRPr="00C14E13">
        <w:rPr>
          <w:rFonts w:eastAsiaTheme="minorEastAsia"/>
          <w:color w:val="EE0000"/>
        </w:rPr>
        <w:t xml:space="preserve"> </w:t>
      </w:r>
    </w:p>
    <w:p w14:paraId="2DF6328B" w14:textId="4E9980E3" w:rsidR="3DB8093E" w:rsidRPr="006755B7" w:rsidRDefault="3DB8093E" w:rsidP="34622346">
      <w:pPr>
        <w:rPr>
          <w:rFonts w:eastAsiaTheme="minorEastAsia"/>
        </w:rPr>
      </w:pPr>
      <w:r w:rsidRPr="006755B7">
        <w:rPr>
          <w:rFonts w:eastAsiaTheme="minorEastAsia"/>
          <w:b/>
          <w:i/>
        </w:rPr>
        <w:t>Quality Assurance</w:t>
      </w:r>
      <w:r w:rsidRPr="006755B7">
        <w:rPr>
          <w:rFonts w:eastAsiaTheme="minorEastAsia"/>
        </w:rPr>
        <w:t xml:space="preserve"> – The systematic processes intended to ensure reliable compliance with applicable standards.</w:t>
      </w:r>
    </w:p>
    <w:p w14:paraId="733B1B7F" w14:textId="1ABD06FC" w:rsidR="008A648B" w:rsidRPr="006755B7" w:rsidRDefault="008A648B" w:rsidP="34622346">
      <w:pPr>
        <w:rPr>
          <w:rFonts w:eastAsiaTheme="minorEastAsia"/>
        </w:rPr>
      </w:pPr>
      <w:r w:rsidRPr="006755B7">
        <w:rPr>
          <w:rFonts w:eastAsiaTheme="minorEastAsia"/>
          <w:b/>
          <w:i/>
        </w:rPr>
        <w:t>Reference Study Period</w:t>
      </w:r>
      <w:r w:rsidRPr="006755B7">
        <w:rPr>
          <w:rFonts w:eastAsiaTheme="minorEastAsia"/>
        </w:rPr>
        <w:t xml:space="preserve"> – </w:t>
      </w:r>
      <w:r w:rsidR="006C5E5D" w:rsidRPr="006755B7">
        <w:rPr>
          <w:rFonts w:eastAsiaTheme="minorEastAsia"/>
        </w:rPr>
        <w:t>the period over which the time-dependent characteristics of the built structure of assessment are analyzed.</w:t>
      </w:r>
    </w:p>
    <w:p w14:paraId="34273F8B" w14:textId="4F6BE57A" w:rsidR="4C032310" w:rsidRPr="006755B7" w:rsidRDefault="4C032310" w:rsidP="34622346">
      <w:pPr>
        <w:rPr>
          <w:rStyle w:val="FootnoteReference"/>
          <w:rFonts w:eastAsiaTheme="minorEastAsia"/>
        </w:rPr>
      </w:pPr>
      <w:r w:rsidRPr="006755B7">
        <w:rPr>
          <w:rFonts w:eastAsiaTheme="minorEastAsia"/>
          <w:b/>
          <w:i/>
        </w:rPr>
        <w:t>Residential Building</w:t>
      </w:r>
      <w:r w:rsidRPr="006755B7">
        <w:rPr>
          <w:rFonts w:eastAsiaTheme="minorEastAsia"/>
        </w:rPr>
        <w:t xml:space="preserve"> – </w:t>
      </w:r>
      <w:r w:rsidR="005B2E7F" w:rsidRPr="006755B7">
        <w:rPr>
          <w:rFonts w:eastAsiaTheme="minorEastAsia"/>
        </w:rPr>
        <w:t>Includes detached one- and two-family dwellings and townhouses as well as Group R-2, R-3 and R-4 buildings three stories or less in height above grade plane</w:t>
      </w:r>
      <w:r w:rsidR="5A63DFB2" w:rsidRPr="006755B7">
        <w:rPr>
          <w:rFonts w:eastAsiaTheme="minorEastAsia"/>
        </w:rPr>
        <w:t>.</w:t>
      </w:r>
      <w:r w:rsidR="0E726066" w:rsidRPr="006755B7">
        <w:rPr>
          <w:rFonts w:eastAsiaTheme="minorEastAsia"/>
        </w:rPr>
        <w:t xml:space="preserve"> </w:t>
      </w:r>
    </w:p>
    <w:p w14:paraId="18234CDE" w14:textId="6E771A39" w:rsidR="00941D11" w:rsidRPr="006755B7" w:rsidRDefault="00941D11" w:rsidP="34622346">
      <w:pPr>
        <w:rPr>
          <w:rFonts w:eastAsiaTheme="minorEastAsia"/>
        </w:rPr>
      </w:pPr>
      <w:r w:rsidRPr="006755B7">
        <w:rPr>
          <w:rFonts w:eastAsiaTheme="minorEastAsia"/>
          <w:b/>
          <w:i/>
        </w:rPr>
        <w:t xml:space="preserve">Reused Material </w:t>
      </w:r>
      <w:r w:rsidRPr="006755B7">
        <w:rPr>
          <w:rFonts w:eastAsiaTheme="minorEastAsia"/>
        </w:rPr>
        <w:t>–</w:t>
      </w:r>
      <w:r w:rsidRPr="006755B7">
        <w:rPr>
          <w:rFonts w:eastAsiaTheme="minorEastAsia"/>
          <w:b/>
          <w:i/>
        </w:rPr>
        <w:t xml:space="preserve"> </w:t>
      </w:r>
      <w:r w:rsidR="5A63DFB2" w:rsidRPr="006755B7">
        <w:rPr>
          <w:rFonts w:eastAsiaTheme="minorEastAsia"/>
        </w:rPr>
        <w:t>Material</w:t>
      </w:r>
      <w:r w:rsidR="001F6472" w:rsidRPr="006755B7">
        <w:rPr>
          <w:rFonts w:eastAsiaTheme="minorEastAsia"/>
        </w:rPr>
        <w:t xml:space="preserve"> recovered</w:t>
      </w:r>
      <w:r w:rsidR="003675FD" w:rsidRPr="006755B7">
        <w:rPr>
          <w:rFonts w:eastAsiaTheme="minorEastAsia"/>
        </w:rPr>
        <w:t xml:space="preserve"> from an existing</w:t>
      </w:r>
      <w:r w:rsidR="00340CB3" w:rsidRPr="006755B7">
        <w:rPr>
          <w:rFonts w:eastAsiaTheme="minorEastAsia"/>
        </w:rPr>
        <w:t xml:space="preserve"> application</w:t>
      </w:r>
      <w:r w:rsidR="001F6472" w:rsidRPr="006755B7">
        <w:rPr>
          <w:rFonts w:eastAsiaTheme="minorEastAsia"/>
        </w:rPr>
        <w:t xml:space="preserve"> to be reused in its original form</w:t>
      </w:r>
      <w:r w:rsidR="00942EDC" w:rsidRPr="006755B7">
        <w:rPr>
          <w:rFonts w:eastAsiaTheme="minorEastAsia"/>
        </w:rPr>
        <w:t xml:space="preserve"> with minimal processing.</w:t>
      </w:r>
    </w:p>
    <w:p w14:paraId="14F96847" w14:textId="029ADDAC" w:rsidR="00FE77D3" w:rsidRPr="006755B7" w:rsidRDefault="34D01075" w:rsidP="317F4716">
      <w:pPr>
        <w:rPr>
          <w:rFonts w:eastAsiaTheme="minorEastAsia"/>
        </w:rPr>
      </w:pPr>
      <w:r w:rsidRPr="006755B7">
        <w:rPr>
          <w:rFonts w:eastAsiaTheme="minorEastAsia"/>
          <w:b/>
          <w:i/>
        </w:rPr>
        <w:t>Shall</w:t>
      </w:r>
      <w:r w:rsidRPr="006755B7">
        <w:rPr>
          <w:rFonts w:eastAsiaTheme="minorEastAsia"/>
        </w:rPr>
        <w:t xml:space="preserve"> – As used in this Standard, the word ‘shall’ </w:t>
      </w:r>
      <w:proofErr w:type="gramStart"/>
      <w:r w:rsidRPr="006755B7">
        <w:rPr>
          <w:rFonts w:eastAsiaTheme="minorEastAsia"/>
        </w:rPr>
        <w:t>mean</w:t>
      </w:r>
      <w:r w:rsidR="144EF3E1" w:rsidRPr="006755B7">
        <w:rPr>
          <w:rFonts w:eastAsiaTheme="minorEastAsia"/>
        </w:rPr>
        <w:t>s</w:t>
      </w:r>
      <w:proofErr w:type="gramEnd"/>
      <w:r w:rsidRPr="006755B7">
        <w:rPr>
          <w:rFonts w:eastAsiaTheme="minorEastAsia"/>
        </w:rPr>
        <w:t xml:space="preserve"> that the action specified is mandatory and must be accomplished by the responsible party.</w:t>
      </w:r>
    </w:p>
    <w:p w14:paraId="0AAADF8C" w14:textId="526271F1" w:rsidR="0073387B" w:rsidRPr="006755B7" w:rsidRDefault="0073387B" w:rsidP="34622346">
      <w:pPr>
        <w:rPr>
          <w:rFonts w:eastAsiaTheme="minorEastAsia"/>
        </w:rPr>
      </w:pPr>
      <w:r w:rsidRPr="006755B7">
        <w:rPr>
          <w:rFonts w:eastAsiaTheme="minorEastAsia"/>
          <w:b/>
          <w:i/>
        </w:rPr>
        <w:t>Sleeping Unit</w:t>
      </w:r>
      <w:r w:rsidR="00D13CF5" w:rsidRPr="006755B7">
        <w:rPr>
          <w:rFonts w:eastAsiaTheme="minorEastAsia"/>
        </w:rPr>
        <w:t xml:space="preserve"> - </w:t>
      </w:r>
      <w:r w:rsidR="00F95CA2" w:rsidRPr="006755B7">
        <w:rPr>
          <w:rFonts w:eastAsiaTheme="minorEastAsia"/>
        </w:rPr>
        <w:t>A room or space in which people sleep, which can also include permanent provisions for living, eating, and either sanitation or kitchen facilities but not both. Such rooms and spaces that are also part of a Dwelling Unit are not Sleeping Units.</w:t>
      </w:r>
    </w:p>
    <w:p w14:paraId="03873D50" w14:textId="48FA5F3B" w:rsidR="008A648B" w:rsidRPr="006755B7" w:rsidRDefault="78DDD0F4" w:rsidP="34622346">
      <w:pPr>
        <w:rPr>
          <w:rFonts w:eastAsiaTheme="minorEastAsia"/>
        </w:rPr>
      </w:pPr>
      <w:r w:rsidRPr="006755B7">
        <w:rPr>
          <w:rFonts w:eastAsiaTheme="minorEastAsia"/>
          <w:b/>
          <w:i/>
        </w:rPr>
        <w:t>System Boundary</w:t>
      </w:r>
      <w:r w:rsidRPr="006755B7">
        <w:rPr>
          <w:rFonts w:eastAsiaTheme="minorEastAsia"/>
        </w:rPr>
        <w:t xml:space="preserve"> – </w:t>
      </w:r>
      <w:r w:rsidR="12EEF454" w:rsidRPr="006755B7">
        <w:rPr>
          <w:rFonts w:eastAsiaTheme="minorEastAsia"/>
        </w:rPr>
        <w:t xml:space="preserve">The physical, geographical, and temporal scope of the assessment, including </w:t>
      </w:r>
      <w:r w:rsidR="12EEF454" w:rsidRPr="003F16AD">
        <w:rPr>
          <w:rFonts w:eastAsiaTheme="minorEastAsia"/>
          <w:color w:val="EE0000"/>
          <w:u w:val="single"/>
        </w:rPr>
        <w:t xml:space="preserve">life cycle </w:t>
      </w:r>
      <w:r w:rsidR="003F16AD" w:rsidRPr="003F16AD">
        <w:rPr>
          <w:rFonts w:eastAsiaTheme="minorEastAsia"/>
          <w:color w:val="EE0000"/>
          <w:u w:val="single"/>
        </w:rPr>
        <w:t>modules</w:t>
      </w:r>
      <w:r w:rsidR="12EEF454" w:rsidRPr="003F16AD">
        <w:rPr>
          <w:rFonts w:eastAsiaTheme="minorEastAsia"/>
          <w:color w:val="EE0000"/>
          <w:u w:val="single"/>
        </w:rPr>
        <w:t xml:space="preserve">, </w:t>
      </w:r>
      <w:r w:rsidR="12EEF454" w:rsidRPr="006755B7">
        <w:rPr>
          <w:rFonts w:eastAsiaTheme="minorEastAsia"/>
        </w:rPr>
        <w:t>building elements, processes, flows, and activities.</w:t>
      </w:r>
    </w:p>
    <w:p w14:paraId="07A42958" w14:textId="0B10B44E" w:rsidR="003C590A" w:rsidRPr="009516E3" w:rsidRDefault="003C590A" w:rsidP="34622346">
      <w:pPr>
        <w:rPr>
          <w:rFonts w:eastAsiaTheme="minorEastAsia"/>
        </w:rPr>
      </w:pPr>
      <w:r w:rsidRPr="009516E3">
        <w:rPr>
          <w:rFonts w:eastAsiaTheme="minorEastAsia"/>
          <w:b/>
          <w:i/>
        </w:rPr>
        <w:t>Threshold Assessment</w:t>
      </w:r>
      <w:r w:rsidRPr="009516E3">
        <w:rPr>
          <w:rFonts w:eastAsiaTheme="minorEastAsia"/>
        </w:rPr>
        <w:t xml:space="preserve"> – An assessment accomplished using Threshold Specifications to determine the embodied carbon results where verification of all Minimum Assessed Products is accomplished</w:t>
      </w:r>
      <w:r w:rsidR="00CD0005" w:rsidRPr="009516E3">
        <w:rPr>
          <w:rFonts w:eastAsiaTheme="minorEastAsia"/>
        </w:rPr>
        <w:t xml:space="preserve"> through verification requirements of this Standard.</w:t>
      </w:r>
    </w:p>
    <w:p w14:paraId="08F43C23" w14:textId="5E817977" w:rsidR="6B6DE3CE" w:rsidRPr="009516E3" w:rsidRDefault="1B22A5E9" w:rsidP="34622346">
      <w:pPr>
        <w:rPr>
          <w:rFonts w:eastAsiaTheme="minorEastAsia"/>
        </w:rPr>
      </w:pPr>
      <w:r w:rsidRPr="009516E3">
        <w:rPr>
          <w:rFonts w:eastAsiaTheme="minorEastAsia"/>
          <w:b/>
          <w:i/>
        </w:rPr>
        <w:t xml:space="preserve">Threshold Specifications </w:t>
      </w:r>
      <w:r w:rsidRPr="009516E3">
        <w:rPr>
          <w:rFonts w:eastAsiaTheme="minorEastAsia"/>
        </w:rPr>
        <w:t>–</w:t>
      </w:r>
      <w:r w:rsidRPr="009516E3">
        <w:rPr>
          <w:rFonts w:eastAsiaTheme="minorEastAsia"/>
          <w:b/>
          <w:i/>
        </w:rPr>
        <w:t xml:space="preserve"> </w:t>
      </w:r>
      <w:r w:rsidRPr="009516E3">
        <w:rPr>
          <w:rFonts w:eastAsiaTheme="minorEastAsia"/>
        </w:rPr>
        <w:t>A set of qualification criteria established based on a Worst–Case Analysis of an explicit design specification.</w:t>
      </w:r>
    </w:p>
    <w:p w14:paraId="0B7E78C4" w14:textId="7EC7B87A" w:rsidR="00CD7C8B" w:rsidRPr="006755B7" w:rsidRDefault="00CD7C8B" w:rsidP="00CD7C8B">
      <w:pPr>
        <w:rPr>
          <w:rFonts w:eastAsiaTheme="minorEastAsia"/>
          <w:b/>
          <w:i/>
        </w:rPr>
      </w:pPr>
      <w:r w:rsidRPr="006755B7">
        <w:rPr>
          <w:rFonts w:eastAsiaTheme="minorEastAsia"/>
          <w:b/>
          <w:i/>
        </w:rPr>
        <w:t xml:space="preserve">Townhouse </w:t>
      </w:r>
      <w:r w:rsidRPr="006755B7">
        <w:rPr>
          <w:rFonts w:eastAsiaTheme="minorEastAsia"/>
        </w:rPr>
        <w:t>–</w:t>
      </w:r>
      <w:r w:rsidRPr="006755B7">
        <w:rPr>
          <w:rFonts w:eastAsiaTheme="minorEastAsia"/>
          <w:b/>
          <w:i/>
        </w:rPr>
        <w:t xml:space="preserve"> </w:t>
      </w:r>
      <w:r w:rsidRPr="006755B7">
        <w:rPr>
          <w:rFonts w:eastAsiaTheme="minorEastAsia"/>
        </w:rPr>
        <w:t>A building that contains three or more attached townhouse units</w:t>
      </w:r>
      <w:r w:rsidRPr="006755B7">
        <w:rPr>
          <w:rFonts w:eastAsiaTheme="minorEastAsia"/>
          <w:b/>
          <w:i/>
        </w:rPr>
        <w:t>. </w:t>
      </w:r>
    </w:p>
    <w:p w14:paraId="5753BF46" w14:textId="76D49E95" w:rsidR="00CD7C8B" w:rsidRPr="006755B7" w:rsidRDefault="00CD7C8B" w:rsidP="34622346">
      <w:pPr>
        <w:rPr>
          <w:rFonts w:eastAsiaTheme="minorEastAsia"/>
        </w:rPr>
      </w:pPr>
      <w:r w:rsidRPr="006755B7">
        <w:rPr>
          <w:rFonts w:eastAsiaTheme="minorEastAsia"/>
          <w:b/>
          <w:i/>
        </w:rPr>
        <w:t xml:space="preserve">Townhouse Unit </w:t>
      </w:r>
      <w:r w:rsidRPr="006755B7">
        <w:rPr>
          <w:rFonts w:eastAsiaTheme="minorEastAsia"/>
        </w:rPr>
        <w:t>–</w:t>
      </w:r>
      <w:r w:rsidRPr="006755B7">
        <w:rPr>
          <w:rFonts w:eastAsiaTheme="minorEastAsia"/>
          <w:b/>
          <w:i/>
        </w:rPr>
        <w:t xml:space="preserve"> </w:t>
      </w:r>
      <w:r w:rsidRPr="006755B7">
        <w:rPr>
          <w:rFonts w:eastAsiaTheme="minorEastAsia"/>
        </w:rPr>
        <w:t>A single-family dwelling unit in a townhouse that extends from foundation to roof and that has a yard or public way on not less than two sides.</w:t>
      </w:r>
    </w:p>
    <w:p w14:paraId="4F165B8B" w14:textId="42357030" w:rsidR="2E4F92EB" w:rsidRPr="006755B7" w:rsidRDefault="1F293BD4" w:rsidP="34622346">
      <w:pPr>
        <w:rPr>
          <w:rFonts w:eastAsiaTheme="minorEastAsia"/>
        </w:rPr>
      </w:pPr>
      <w:r w:rsidRPr="006755B7">
        <w:rPr>
          <w:rFonts w:eastAsiaTheme="minorEastAsia"/>
          <w:b/>
          <w:i/>
        </w:rPr>
        <w:t>Worst-Case Analysis</w:t>
      </w:r>
      <w:r w:rsidRPr="006755B7">
        <w:rPr>
          <w:rFonts w:eastAsiaTheme="minorEastAsia"/>
        </w:rPr>
        <w:t xml:space="preserve"> – An analysis for which the </w:t>
      </w:r>
      <w:r w:rsidR="00D707FB" w:rsidRPr="006755B7">
        <w:rPr>
          <w:rFonts w:eastAsiaTheme="minorEastAsia"/>
        </w:rPr>
        <w:t>Minimum Assessed Product</w:t>
      </w:r>
      <w:r w:rsidR="52A3832B" w:rsidRPr="006755B7">
        <w:rPr>
          <w:rFonts w:eastAsiaTheme="minorEastAsia"/>
        </w:rPr>
        <w:t>s</w:t>
      </w:r>
      <w:r w:rsidRPr="006755B7">
        <w:rPr>
          <w:rFonts w:eastAsiaTheme="minorEastAsia"/>
        </w:rPr>
        <w:t xml:space="preserve"> of the Dwelling Unit are configured to provide the highest GWP results for building products that </w:t>
      </w:r>
      <w:r w:rsidR="4F8E674E" w:rsidRPr="006755B7">
        <w:rPr>
          <w:rFonts w:eastAsiaTheme="minorEastAsia"/>
        </w:rPr>
        <w:t>are optional selections</w:t>
      </w:r>
      <w:r w:rsidR="2DC72A74" w:rsidRPr="006755B7">
        <w:rPr>
          <w:rFonts w:eastAsiaTheme="minorEastAsia"/>
        </w:rPr>
        <w:t xml:space="preserve"> within Comparable Product Types.</w:t>
      </w:r>
    </w:p>
    <w:p w14:paraId="41CD041E" w14:textId="6E6AD7FE" w:rsidR="008D1B28" w:rsidRPr="006755B7" w:rsidRDefault="04CE1C05" w:rsidP="3228E78C">
      <w:pPr>
        <w:pStyle w:val="Heading2"/>
        <w:spacing w:after="240"/>
      </w:pPr>
      <w:bookmarkStart w:id="13" w:name="_Toc1644854976"/>
      <w:bookmarkStart w:id="14" w:name="_Toc1280489684"/>
      <w:r>
        <w:t>Acronyms</w:t>
      </w:r>
      <w:bookmarkEnd w:id="13"/>
      <w:bookmarkEnd w:id="14"/>
    </w:p>
    <w:p w14:paraId="71CD05D4" w14:textId="61611D5C" w:rsidR="00A265D8" w:rsidRPr="006755B7" w:rsidRDefault="00A265D8" w:rsidP="34622346">
      <w:pPr>
        <w:rPr>
          <w:rFonts w:eastAsiaTheme="minorEastAsia"/>
        </w:rPr>
      </w:pPr>
      <w:r w:rsidRPr="006755B7">
        <w:rPr>
          <w:rFonts w:eastAsiaTheme="minorEastAsia"/>
          <w:b/>
          <w:i/>
        </w:rPr>
        <w:t xml:space="preserve">ASHRAE </w:t>
      </w:r>
      <w:r w:rsidRPr="006755B7">
        <w:rPr>
          <w:rFonts w:eastAsiaTheme="minorEastAsia"/>
        </w:rPr>
        <w:t xml:space="preserve">– </w:t>
      </w:r>
      <w:r w:rsidR="003A43F5" w:rsidRPr="006755B7">
        <w:rPr>
          <w:rFonts w:eastAsiaTheme="minorEastAsia"/>
        </w:rPr>
        <w:t xml:space="preserve">originally known as </w:t>
      </w:r>
      <w:r w:rsidRPr="006755B7">
        <w:rPr>
          <w:rFonts w:eastAsiaTheme="minorEastAsia"/>
        </w:rPr>
        <w:t xml:space="preserve">American Society of Heating, Refrigerating and Air Conditioning Engineers, Inc. </w:t>
      </w:r>
    </w:p>
    <w:p w14:paraId="462F78F4" w14:textId="503A90AC" w:rsidR="00A265D8" w:rsidRPr="006755B7" w:rsidRDefault="00A265D8" w:rsidP="34622346">
      <w:pPr>
        <w:rPr>
          <w:rFonts w:eastAsiaTheme="minorEastAsia"/>
        </w:rPr>
      </w:pPr>
      <w:r w:rsidRPr="006755B7">
        <w:rPr>
          <w:rFonts w:eastAsiaTheme="minorEastAsia"/>
          <w:b/>
          <w:i/>
        </w:rPr>
        <w:t>ASTM</w:t>
      </w:r>
      <w:r w:rsidRPr="006755B7">
        <w:rPr>
          <w:rFonts w:eastAsiaTheme="minorEastAsia"/>
        </w:rPr>
        <w:t xml:space="preserve"> – ASTM International, originally known as the American Society for Testing and Materials (ASTM)</w:t>
      </w:r>
    </w:p>
    <w:p w14:paraId="0C78724C" w14:textId="4EEE83FB" w:rsidR="00A244F5" w:rsidRPr="006755B7" w:rsidRDefault="00A244F5" w:rsidP="34622346">
      <w:pPr>
        <w:rPr>
          <w:rFonts w:eastAsiaTheme="minorEastAsia"/>
        </w:rPr>
      </w:pPr>
      <w:r w:rsidRPr="006755B7">
        <w:rPr>
          <w:rFonts w:eastAsiaTheme="minorEastAsia"/>
          <w:b/>
          <w:i/>
        </w:rPr>
        <w:lastRenderedPageBreak/>
        <w:t>BIM</w:t>
      </w:r>
      <w:r w:rsidRPr="006755B7">
        <w:rPr>
          <w:rFonts w:eastAsiaTheme="minorEastAsia"/>
        </w:rPr>
        <w:t xml:space="preserve"> – Building Information Modeling </w:t>
      </w:r>
    </w:p>
    <w:p w14:paraId="34DC255D" w14:textId="47DE42D8" w:rsidR="00E70826" w:rsidRPr="006755B7" w:rsidRDefault="00E70826" w:rsidP="34622346">
      <w:pPr>
        <w:rPr>
          <w:rFonts w:eastAsiaTheme="minorEastAsia"/>
        </w:rPr>
      </w:pPr>
      <w:r w:rsidRPr="006755B7">
        <w:rPr>
          <w:rFonts w:eastAsiaTheme="minorEastAsia"/>
          <w:b/>
          <w:i/>
        </w:rPr>
        <w:t xml:space="preserve">BOM </w:t>
      </w:r>
      <w:r w:rsidRPr="006755B7">
        <w:rPr>
          <w:rFonts w:eastAsiaTheme="minorEastAsia"/>
        </w:rPr>
        <w:t>– Bill of Materials</w:t>
      </w:r>
    </w:p>
    <w:p w14:paraId="4C6C85A6" w14:textId="36966BC2" w:rsidR="6C321EA3" w:rsidRPr="006755B7" w:rsidRDefault="6C321EA3" w:rsidP="34622346">
      <w:pPr>
        <w:rPr>
          <w:rFonts w:eastAsiaTheme="minorEastAsia"/>
        </w:rPr>
      </w:pPr>
      <w:r w:rsidRPr="006755B7">
        <w:rPr>
          <w:rFonts w:eastAsiaTheme="minorEastAsia"/>
          <w:b/>
          <w:i/>
        </w:rPr>
        <w:t xml:space="preserve">CFA </w:t>
      </w:r>
      <w:r w:rsidRPr="006755B7">
        <w:rPr>
          <w:rFonts w:eastAsiaTheme="minorEastAsia"/>
        </w:rPr>
        <w:t>– Conditioned Floor Area</w:t>
      </w:r>
    </w:p>
    <w:p w14:paraId="127055B9" w14:textId="77B8CAB5" w:rsidR="00842BC5" w:rsidRPr="006755B7" w:rsidRDefault="00842BC5" w:rsidP="34622346">
      <w:pPr>
        <w:rPr>
          <w:rFonts w:eastAsiaTheme="minorEastAsia"/>
        </w:rPr>
      </w:pPr>
      <w:r w:rsidRPr="006755B7">
        <w:rPr>
          <w:rFonts w:eastAsiaTheme="minorEastAsia"/>
          <w:b/>
          <w:i/>
        </w:rPr>
        <w:t xml:space="preserve">CO2 – </w:t>
      </w:r>
      <w:r w:rsidRPr="006755B7">
        <w:rPr>
          <w:rFonts w:eastAsiaTheme="minorEastAsia"/>
        </w:rPr>
        <w:t>Carbon Dioxide</w:t>
      </w:r>
    </w:p>
    <w:p w14:paraId="5CF03A87" w14:textId="2D701639" w:rsidR="00842BC5" w:rsidRPr="006755B7" w:rsidRDefault="00842BC5" w:rsidP="34622346">
      <w:pPr>
        <w:rPr>
          <w:rFonts w:eastAsiaTheme="minorEastAsia"/>
        </w:rPr>
      </w:pPr>
      <w:r w:rsidRPr="006755B7">
        <w:rPr>
          <w:rFonts w:eastAsiaTheme="minorEastAsia"/>
          <w:b/>
          <w:i/>
        </w:rPr>
        <w:t>CO2e</w:t>
      </w:r>
      <w:r w:rsidRPr="006755B7">
        <w:rPr>
          <w:rFonts w:eastAsiaTheme="minorEastAsia"/>
        </w:rPr>
        <w:t xml:space="preserve"> – Carbon Dioxide Equivalent</w:t>
      </w:r>
    </w:p>
    <w:p w14:paraId="7EAC6B70" w14:textId="6279B7E6" w:rsidR="009053E0" w:rsidRPr="006755B7" w:rsidRDefault="009053E0" w:rsidP="34622346">
      <w:pPr>
        <w:rPr>
          <w:rFonts w:eastAsiaTheme="minorEastAsia"/>
        </w:rPr>
      </w:pPr>
      <w:r w:rsidRPr="006755B7">
        <w:rPr>
          <w:rFonts w:eastAsiaTheme="minorEastAsia"/>
          <w:b/>
          <w:i/>
        </w:rPr>
        <w:t>DOE</w:t>
      </w:r>
      <w:r w:rsidRPr="006755B7">
        <w:rPr>
          <w:rFonts w:eastAsiaTheme="minorEastAsia"/>
        </w:rPr>
        <w:t xml:space="preserve"> – U.S. Department of Energy</w:t>
      </w:r>
    </w:p>
    <w:p w14:paraId="3AA751B7" w14:textId="7A64C5D0" w:rsidR="009053E0" w:rsidRPr="006755B7" w:rsidRDefault="009053E0" w:rsidP="34622346">
      <w:pPr>
        <w:rPr>
          <w:rFonts w:eastAsiaTheme="minorEastAsia"/>
        </w:rPr>
      </w:pPr>
      <w:r w:rsidRPr="006755B7">
        <w:rPr>
          <w:rFonts w:eastAsiaTheme="minorEastAsia"/>
          <w:b/>
          <w:i/>
        </w:rPr>
        <w:t>EPA</w:t>
      </w:r>
      <w:r w:rsidRPr="006755B7">
        <w:rPr>
          <w:rFonts w:eastAsiaTheme="minorEastAsia"/>
          <w:i/>
        </w:rPr>
        <w:t xml:space="preserve"> – </w:t>
      </w:r>
      <w:r w:rsidRPr="006755B7">
        <w:rPr>
          <w:rFonts w:eastAsiaTheme="minorEastAsia"/>
        </w:rPr>
        <w:t>U.S. Environmental Protection Agency</w:t>
      </w:r>
    </w:p>
    <w:p w14:paraId="72FFE7D0" w14:textId="1E287BAD" w:rsidR="00461F4D" w:rsidRPr="006755B7" w:rsidRDefault="00461F4D" w:rsidP="34622346">
      <w:pPr>
        <w:rPr>
          <w:rFonts w:eastAsiaTheme="minorEastAsia"/>
          <w:i/>
        </w:rPr>
      </w:pPr>
      <w:r w:rsidRPr="006755B7">
        <w:rPr>
          <w:rFonts w:eastAsiaTheme="minorEastAsia"/>
          <w:b/>
          <w:i/>
        </w:rPr>
        <w:t>EPD</w:t>
      </w:r>
      <w:r w:rsidRPr="006755B7">
        <w:rPr>
          <w:rFonts w:eastAsiaTheme="minorEastAsia"/>
        </w:rPr>
        <w:t xml:space="preserve"> – </w:t>
      </w:r>
      <w:r w:rsidRPr="006755B7">
        <w:rPr>
          <w:rFonts w:eastAsiaTheme="minorEastAsia"/>
          <w:i/>
        </w:rPr>
        <w:t>Environmental Product Declaration</w:t>
      </w:r>
    </w:p>
    <w:p w14:paraId="7F3BECA5" w14:textId="77B0ADE7" w:rsidR="00380E34" w:rsidRPr="006755B7" w:rsidRDefault="00380E34" w:rsidP="34622346">
      <w:pPr>
        <w:rPr>
          <w:rFonts w:eastAsiaTheme="minorEastAsia"/>
          <w:i/>
        </w:rPr>
      </w:pPr>
      <w:r w:rsidRPr="006755B7">
        <w:rPr>
          <w:rFonts w:eastAsiaTheme="minorEastAsia"/>
          <w:b/>
          <w:i/>
        </w:rPr>
        <w:t>FF –</w:t>
      </w:r>
      <w:r w:rsidRPr="006755B7">
        <w:rPr>
          <w:rFonts w:eastAsiaTheme="minorEastAsia"/>
          <w:i/>
        </w:rPr>
        <w:t xml:space="preserve"> Framing Fraction</w:t>
      </w:r>
    </w:p>
    <w:p w14:paraId="4A028B94" w14:textId="523BD4F3" w:rsidR="00A244F5" w:rsidRPr="006755B7" w:rsidRDefault="00A244F5" w:rsidP="34622346">
      <w:pPr>
        <w:rPr>
          <w:rFonts w:eastAsiaTheme="minorEastAsia"/>
          <w:i/>
        </w:rPr>
      </w:pPr>
      <w:r w:rsidRPr="006755B7">
        <w:rPr>
          <w:rFonts w:eastAsiaTheme="minorEastAsia"/>
          <w:b/>
          <w:i/>
        </w:rPr>
        <w:t>GFA</w:t>
      </w:r>
      <w:r w:rsidRPr="006755B7">
        <w:rPr>
          <w:rFonts w:eastAsiaTheme="minorEastAsia"/>
        </w:rPr>
        <w:t xml:space="preserve"> – </w:t>
      </w:r>
      <w:r w:rsidRPr="006755B7">
        <w:rPr>
          <w:rFonts w:eastAsiaTheme="minorEastAsia"/>
          <w:i/>
        </w:rPr>
        <w:t>Gross Floor Area</w:t>
      </w:r>
    </w:p>
    <w:p w14:paraId="10BE6F96" w14:textId="732289AE" w:rsidR="00AD6B63" w:rsidRPr="006755B7" w:rsidRDefault="76A64152" w:rsidP="34622346">
      <w:pPr>
        <w:rPr>
          <w:rFonts w:eastAsiaTheme="minorEastAsia"/>
        </w:rPr>
      </w:pPr>
      <w:r w:rsidRPr="006755B7">
        <w:rPr>
          <w:rFonts w:eastAsiaTheme="minorEastAsia"/>
          <w:b/>
          <w:i/>
        </w:rPr>
        <w:t>GHG</w:t>
      </w:r>
      <w:r w:rsidRPr="006755B7">
        <w:rPr>
          <w:rFonts w:eastAsiaTheme="minorEastAsia"/>
        </w:rPr>
        <w:t xml:space="preserve"> – Greenhouse Gases</w:t>
      </w:r>
    </w:p>
    <w:p w14:paraId="03E392B9" w14:textId="4379DFEA" w:rsidR="24DD13DB" w:rsidRPr="006755B7" w:rsidRDefault="43E21BD2" w:rsidP="34622346">
      <w:pPr>
        <w:rPr>
          <w:rFonts w:eastAsiaTheme="minorEastAsia"/>
          <w:i/>
        </w:rPr>
      </w:pPr>
      <w:r w:rsidRPr="006755B7">
        <w:rPr>
          <w:rFonts w:eastAsiaTheme="minorEastAsia"/>
          <w:b/>
          <w:i/>
        </w:rPr>
        <w:t>GWP</w:t>
      </w:r>
      <w:r w:rsidRPr="006755B7">
        <w:rPr>
          <w:rFonts w:eastAsiaTheme="minorEastAsia"/>
        </w:rPr>
        <w:t xml:space="preserve"> – </w:t>
      </w:r>
      <w:r w:rsidRPr="006755B7">
        <w:rPr>
          <w:rFonts w:eastAsiaTheme="minorEastAsia"/>
          <w:i/>
        </w:rPr>
        <w:t>Global Warming Potential</w:t>
      </w:r>
    </w:p>
    <w:p w14:paraId="32123374" w14:textId="0851D80F" w:rsidR="00475F82" w:rsidRPr="006755B7" w:rsidRDefault="00475F82" w:rsidP="34622346">
      <w:pPr>
        <w:rPr>
          <w:rFonts w:eastAsiaTheme="minorEastAsia"/>
        </w:rPr>
      </w:pPr>
      <w:r w:rsidRPr="006755B7">
        <w:rPr>
          <w:rFonts w:eastAsiaTheme="minorEastAsia"/>
          <w:b/>
          <w:i/>
        </w:rPr>
        <w:t>HUD</w:t>
      </w:r>
      <w:r w:rsidRPr="006755B7">
        <w:rPr>
          <w:rFonts w:eastAsiaTheme="minorEastAsia"/>
        </w:rPr>
        <w:t xml:space="preserve"> – U.S. Department of Housing and Urban Development</w:t>
      </w:r>
    </w:p>
    <w:p w14:paraId="43730136" w14:textId="7D34F753" w:rsidR="00475F82" w:rsidRPr="006755B7" w:rsidRDefault="00475F82" w:rsidP="34622346">
      <w:pPr>
        <w:rPr>
          <w:rFonts w:eastAsiaTheme="minorEastAsia"/>
        </w:rPr>
      </w:pPr>
      <w:r w:rsidRPr="006755B7">
        <w:rPr>
          <w:rFonts w:eastAsiaTheme="minorEastAsia"/>
          <w:b/>
          <w:i/>
        </w:rPr>
        <w:t>HVAC</w:t>
      </w:r>
      <w:r w:rsidRPr="006755B7">
        <w:rPr>
          <w:rFonts w:eastAsiaTheme="minorEastAsia"/>
        </w:rPr>
        <w:t xml:space="preserve"> – Heating, Ventilation and Air Conditioning </w:t>
      </w:r>
    </w:p>
    <w:p w14:paraId="6AACE207" w14:textId="16A1F901" w:rsidR="00475F82" w:rsidRPr="006755B7" w:rsidRDefault="00475F82" w:rsidP="34622346">
      <w:pPr>
        <w:rPr>
          <w:rFonts w:eastAsiaTheme="minorEastAsia"/>
        </w:rPr>
      </w:pPr>
      <w:r w:rsidRPr="006755B7">
        <w:rPr>
          <w:rFonts w:eastAsiaTheme="minorEastAsia"/>
          <w:b/>
          <w:i/>
        </w:rPr>
        <w:t>IDR</w:t>
      </w:r>
      <w:r w:rsidRPr="006755B7">
        <w:rPr>
          <w:rFonts w:eastAsiaTheme="minorEastAsia"/>
        </w:rPr>
        <w:t xml:space="preserve"> – Innovation Design Request </w:t>
      </w:r>
    </w:p>
    <w:p w14:paraId="6E28FD2C" w14:textId="6EB0CE00" w:rsidR="004F20FA" w:rsidRPr="006755B7" w:rsidRDefault="004F20FA" w:rsidP="34622346">
      <w:pPr>
        <w:rPr>
          <w:rFonts w:eastAsiaTheme="minorEastAsia"/>
        </w:rPr>
      </w:pPr>
      <w:r w:rsidRPr="006755B7">
        <w:rPr>
          <w:rFonts w:eastAsiaTheme="minorEastAsia"/>
          <w:b/>
          <w:i/>
        </w:rPr>
        <w:t>IRS</w:t>
      </w:r>
      <w:r w:rsidRPr="006755B7">
        <w:rPr>
          <w:rFonts w:eastAsiaTheme="minorEastAsia"/>
        </w:rPr>
        <w:t xml:space="preserve"> – U.S. Internal Revenue Service</w:t>
      </w:r>
    </w:p>
    <w:p w14:paraId="2FFC4FAC" w14:textId="2B619460" w:rsidR="00DF24D5" w:rsidRPr="006755B7" w:rsidRDefault="00DF24D5" w:rsidP="34622346">
      <w:pPr>
        <w:rPr>
          <w:rFonts w:eastAsiaTheme="minorEastAsia"/>
        </w:rPr>
      </w:pPr>
      <w:r w:rsidRPr="006755B7">
        <w:rPr>
          <w:rFonts w:eastAsiaTheme="minorEastAsia"/>
          <w:b/>
          <w:i/>
        </w:rPr>
        <w:t>LF</w:t>
      </w:r>
      <w:r w:rsidRPr="006755B7">
        <w:rPr>
          <w:rFonts w:eastAsiaTheme="minorEastAsia"/>
        </w:rPr>
        <w:t xml:space="preserve"> – Lineal feet</w:t>
      </w:r>
    </w:p>
    <w:p w14:paraId="02A263E1" w14:textId="77D19716" w:rsidR="00917DA9" w:rsidRPr="006755B7" w:rsidRDefault="00CC72F9" w:rsidP="34622346">
      <w:pPr>
        <w:rPr>
          <w:rFonts w:eastAsiaTheme="minorEastAsia"/>
        </w:rPr>
      </w:pPr>
      <w:r w:rsidRPr="006755B7">
        <w:rPr>
          <w:rFonts w:eastAsiaTheme="minorEastAsia"/>
          <w:b/>
          <w:i/>
        </w:rPr>
        <w:t>LCA</w:t>
      </w:r>
      <w:r w:rsidRPr="006755B7">
        <w:rPr>
          <w:rFonts w:eastAsiaTheme="minorEastAsia"/>
        </w:rPr>
        <w:t xml:space="preserve"> – </w:t>
      </w:r>
      <w:r w:rsidRPr="00E3651E">
        <w:rPr>
          <w:rFonts w:eastAsiaTheme="minorEastAsia"/>
          <w:color w:val="EE0000"/>
          <w:u w:val="single"/>
        </w:rPr>
        <w:t>Life</w:t>
      </w:r>
      <w:r w:rsidR="00E3651E" w:rsidRPr="00E3651E">
        <w:rPr>
          <w:rFonts w:eastAsiaTheme="minorEastAsia"/>
          <w:color w:val="EE0000"/>
          <w:u w:val="single"/>
        </w:rPr>
        <w:t xml:space="preserve"> </w:t>
      </w:r>
      <w:r w:rsidRPr="00E3651E">
        <w:rPr>
          <w:rFonts w:eastAsiaTheme="minorEastAsia"/>
          <w:color w:val="EE0000"/>
          <w:u w:val="single"/>
        </w:rPr>
        <w:t>Cycle</w:t>
      </w:r>
      <w:r w:rsidRPr="00E3651E">
        <w:rPr>
          <w:rFonts w:eastAsiaTheme="minorEastAsia"/>
          <w:color w:val="EE0000"/>
        </w:rPr>
        <w:t xml:space="preserve"> </w:t>
      </w:r>
      <w:r w:rsidRPr="006755B7">
        <w:rPr>
          <w:rFonts w:eastAsiaTheme="minorEastAsia"/>
        </w:rPr>
        <w:t>Assessment</w:t>
      </w:r>
    </w:p>
    <w:p w14:paraId="0091979C" w14:textId="1826AD03" w:rsidR="002D3611" w:rsidRPr="006755B7" w:rsidRDefault="3621C516" w:rsidP="34622346">
      <w:pPr>
        <w:rPr>
          <w:rFonts w:eastAsiaTheme="minorEastAsia"/>
        </w:rPr>
      </w:pPr>
      <w:r w:rsidRPr="3621C516">
        <w:rPr>
          <w:rFonts w:eastAsiaTheme="minorEastAsia"/>
          <w:b/>
          <w:bCs/>
          <w:i/>
          <w:iCs/>
        </w:rPr>
        <w:t>LOD</w:t>
      </w:r>
      <w:r w:rsidRPr="3621C516">
        <w:rPr>
          <w:rFonts w:eastAsiaTheme="minorEastAsia"/>
        </w:rPr>
        <w:t xml:space="preserve"> – Level of Detail</w:t>
      </w:r>
    </w:p>
    <w:p w14:paraId="2ADFF892" w14:textId="68946E42" w:rsidR="3621C516" w:rsidRDefault="3621C516" w:rsidP="3621C516">
      <w:pPr>
        <w:rPr>
          <w:rFonts w:eastAsiaTheme="minorEastAsia"/>
          <w:color w:val="FF0000"/>
          <w:u w:val="single"/>
        </w:rPr>
      </w:pPr>
      <w:r w:rsidRPr="3621C516">
        <w:rPr>
          <w:rFonts w:eastAsiaTheme="minorEastAsia"/>
          <w:b/>
          <w:bCs/>
          <w:i/>
          <w:iCs/>
          <w:color w:val="FF0000"/>
          <w:u w:val="single"/>
        </w:rPr>
        <w:t>MEP</w:t>
      </w:r>
      <w:r w:rsidRPr="3621C516">
        <w:rPr>
          <w:rFonts w:eastAsiaTheme="minorEastAsia"/>
          <w:color w:val="FF0000"/>
          <w:u w:val="single"/>
        </w:rPr>
        <w:t xml:space="preserve"> – Mechanical, electrical and plumbing products</w:t>
      </w:r>
    </w:p>
    <w:p w14:paraId="7BDE46DD" w14:textId="0559A71D" w:rsidR="004F20FA" w:rsidRPr="006755B7" w:rsidRDefault="004F20FA" w:rsidP="34622346">
      <w:pPr>
        <w:rPr>
          <w:rFonts w:eastAsiaTheme="minorEastAsia"/>
        </w:rPr>
      </w:pPr>
      <w:r w:rsidRPr="006755B7">
        <w:rPr>
          <w:rFonts w:eastAsiaTheme="minorEastAsia"/>
          <w:b/>
          <w:i/>
        </w:rPr>
        <w:t>RESNET</w:t>
      </w:r>
      <w:r w:rsidRPr="006755B7">
        <w:rPr>
          <w:rFonts w:eastAsiaTheme="minorEastAsia"/>
        </w:rPr>
        <w:t xml:space="preserve"> – Residential Energy Service Network, Inc. </w:t>
      </w:r>
    </w:p>
    <w:p w14:paraId="668577E0" w14:textId="3080919D" w:rsidR="00BD1EDD" w:rsidRPr="006755B7" w:rsidRDefault="00BD1EDD" w:rsidP="78FF16AC">
      <w:pPr>
        <w:rPr>
          <w:rFonts w:eastAsiaTheme="minorEastAsia"/>
          <w:u w:val="single"/>
        </w:rPr>
      </w:pPr>
    </w:p>
    <w:p w14:paraId="3D441BA2" w14:textId="2DB99FB7" w:rsidR="00482CF3" w:rsidRPr="00BE14AC" w:rsidRDefault="04CE1C05" w:rsidP="2E4F92EB">
      <w:pPr>
        <w:pStyle w:val="Heading1"/>
        <w:rPr>
          <w:color w:val="auto"/>
        </w:rPr>
      </w:pPr>
      <w:bookmarkStart w:id="15" w:name="_Toc219911176"/>
      <w:bookmarkStart w:id="16" w:name="_Toc762174900"/>
      <w:r w:rsidRPr="04CE1C05">
        <w:rPr>
          <w:color w:val="auto"/>
        </w:rPr>
        <w:t>Embodied Carbon Emissions Assessment Requirements</w:t>
      </w:r>
      <w:bookmarkEnd w:id="15"/>
      <w:bookmarkEnd w:id="16"/>
    </w:p>
    <w:p w14:paraId="63CE6615" w14:textId="3D973F8D" w:rsidR="00526741" w:rsidRPr="00BE14AC" w:rsidRDefault="04CE1C05" w:rsidP="003B2A1F">
      <w:pPr>
        <w:pStyle w:val="Heading2"/>
      </w:pPr>
      <w:bookmarkStart w:id="17" w:name="_Toc909946034"/>
      <w:bookmarkStart w:id="18" w:name="_Toc1161007283"/>
      <w:r>
        <w:t>Assessment Types</w:t>
      </w:r>
      <w:bookmarkEnd w:id="17"/>
      <w:bookmarkEnd w:id="18"/>
    </w:p>
    <w:p w14:paraId="1264EF66" w14:textId="6B1E5EBB" w:rsidR="00E67E6E" w:rsidRPr="00BE14AC" w:rsidRDefault="653F9154" w:rsidP="68B9D855">
      <w:pPr>
        <w:rPr>
          <w:rFonts w:eastAsiaTheme="minorEastAsia"/>
        </w:rPr>
      </w:pPr>
      <w:r w:rsidRPr="68B9D855">
        <w:rPr>
          <w:rFonts w:eastAsiaTheme="minorEastAsia"/>
        </w:rPr>
        <w:t xml:space="preserve">Two </w:t>
      </w:r>
      <w:r w:rsidR="048293B5" w:rsidRPr="68B9D855">
        <w:rPr>
          <w:rFonts w:eastAsiaTheme="minorEastAsia"/>
        </w:rPr>
        <w:t>a</w:t>
      </w:r>
      <w:r w:rsidR="4AC8AD61" w:rsidRPr="68B9D855">
        <w:rPr>
          <w:rFonts w:eastAsiaTheme="minorEastAsia"/>
        </w:rPr>
        <w:t>ssessment</w:t>
      </w:r>
      <w:r w:rsidRPr="68B9D855">
        <w:rPr>
          <w:rFonts w:eastAsiaTheme="minorEastAsia"/>
        </w:rPr>
        <w:t xml:space="preserve"> types</w:t>
      </w:r>
      <w:r w:rsidR="0090687D" w:rsidRPr="68B9D855">
        <w:rPr>
          <w:rFonts w:eastAsiaTheme="minorEastAsia"/>
        </w:rPr>
        <w:t xml:space="preserve"> </w:t>
      </w:r>
      <w:bookmarkStart w:id="19" w:name="_Hlk198190313"/>
      <w:r w:rsidR="000D4155" w:rsidRPr="68B9D855">
        <w:rPr>
          <w:rFonts w:eastAsiaTheme="minorEastAsia"/>
          <w:color w:val="EE0000"/>
          <w:u w:val="single"/>
        </w:rPr>
        <w:t>may</w:t>
      </w:r>
      <w:bookmarkEnd w:id="19"/>
      <w:r w:rsidR="0090687D" w:rsidRPr="68B9D855">
        <w:rPr>
          <w:rFonts w:eastAsiaTheme="minorEastAsia"/>
        </w:rPr>
        <w:t xml:space="preserve"> be performed</w:t>
      </w:r>
      <w:r w:rsidRPr="68B9D855">
        <w:rPr>
          <w:rFonts w:eastAsiaTheme="minorEastAsia"/>
        </w:rPr>
        <w:t xml:space="preserve"> in accordance with Sections </w:t>
      </w:r>
      <w:r w:rsidR="008357E1" w:rsidRPr="68B9D855">
        <w:rPr>
          <w:rFonts w:eastAsiaTheme="minorEastAsia"/>
        </w:rPr>
        <w:fldChar w:fldCharType="begin"/>
      </w:r>
      <w:r w:rsidR="008357E1" w:rsidRPr="68B9D855">
        <w:rPr>
          <w:rFonts w:eastAsiaTheme="minorEastAsia"/>
        </w:rPr>
        <w:instrText xml:space="preserve"> REF _Ref170130673 \r \h  \* MERGEFORMAT </w:instrText>
      </w:r>
      <w:r w:rsidR="008357E1" w:rsidRPr="68B9D855">
        <w:rPr>
          <w:rFonts w:eastAsiaTheme="minorEastAsia"/>
        </w:rPr>
      </w:r>
      <w:r w:rsidR="008357E1" w:rsidRPr="68B9D855">
        <w:rPr>
          <w:rFonts w:eastAsiaTheme="minorEastAsia"/>
        </w:rPr>
        <w:fldChar w:fldCharType="separate"/>
      </w:r>
      <w:r w:rsidR="008357E1" w:rsidRPr="68B9D855">
        <w:rPr>
          <w:rFonts w:eastAsiaTheme="minorEastAsia"/>
        </w:rPr>
        <w:t>4.1.1</w:t>
      </w:r>
      <w:r w:rsidR="008357E1" w:rsidRPr="68B9D855">
        <w:rPr>
          <w:rFonts w:eastAsiaTheme="minorEastAsia"/>
        </w:rPr>
        <w:fldChar w:fldCharType="end"/>
      </w:r>
      <w:r w:rsidR="008357E1" w:rsidRPr="68B9D855">
        <w:rPr>
          <w:rFonts w:eastAsiaTheme="minorEastAsia"/>
        </w:rPr>
        <w:t xml:space="preserve"> </w:t>
      </w:r>
      <w:r w:rsidRPr="68B9D855">
        <w:rPr>
          <w:rFonts w:eastAsiaTheme="minorEastAsia"/>
        </w:rPr>
        <w:t xml:space="preserve">through </w:t>
      </w:r>
      <w:r w:rsidR="008357E1" w:rsidRPr="68B9D855">
        <w:rPr>
          <w:rFonts w:eastAsiaTheme="minorEastAsia"/>
        </w:rPr>
        <w:fldChar w:fldCharType="begin"/>
      </w:r>
      <w:r w:rsidR="008357E1" w:rsidRPr="68B9D855">
        <w:rPr>
          <w:rFonts w:eastAsiaTheme="minorEastAsia"/>
        </w:rPr>
        <w:instrText xml:space="preserve"> REF _Ref170130693 \r \h  \* MERGEFORMAT </w:instrText>
      </w:r>
      <w:r w:rsidR="008357E1" w:rsidRPr="68B9D855">
        <w:rPr>
          <w:rFonts w:eastAsiaTheme="minorEastAsia"/>
        </w:rPr>
      </w:r>
      <w:r w:rsidR="008357E1" w:rsidRPr="68B9D855">
        <w:rPr>
          <w:rFonts w:eastAsiaTheme="minorEastAsia"/>
        </w:rPr>
        <w:fldChar w:fldCharType="separate"/>
      </w:r>
      <w:r w:rsidR="008357E1" w:rsidRPr="68B9D855">
        <w:rPr>
          <w:rFonts w:eastAsiaTheme="minorEastAsia"/>
        </w:rPr>
        <w:t>4.1.2</w:t>
      </w:r>
      <w:r w:rsidR="008357E1" w:rsidRPr="68B9D855">
        <w:rPr>
          <w:rFonts w:eastAsiaTheme="minorEastAsia"/>
        </w:rPr>
        <w:fldChar w:fldCharType="end"/>
      </w:r>
      <w:r w:rsidRPr="68B9D855">
        <w:rPr>
          <w:rFonts w:eastAsiaTheme="minorEastAsia"/>
        </w:rPr>
        <w:t>.</w:t>
      </w:r>
      <w:r w:rsidR="49852DCA" w:rsidRPr="68B9D855">
        <w:rPr>
          <w:rFonts w:eastAsiaTheme="minorEastAsia"/>
        </w:rPr>
        <w:t xml:space="preserve"> </w:t>
      </w:r>
      <w:r w:rsidR="00A664F8" w:rsidRPr="68B9D855">
        <w:rPr>
          <w:rFonts w:eastAsiaTheme="minorEastAsia"/>
          <w:i/>
          <w:iCs/>
          <w:color w:val="EE0000"/>
          <w:u w:val="single"/>
        </w:rPr>
        <w:t>Dwelling unit</w:t>
      </w:r>
      <w:r w:rsidRPr="68B9D855">
        <w:rPr>
          <w:rFonts w:eastAsiaTheme="minorEastAsia"/>
          <w:i/>
          <w:iCs/>
          <w:color w:val="EE0000"/>
          <w:u w:val="single"/>
        </w:rPr>
        <w:t>s</w:t>
      </w:r>
      <w:r w:rsidRPr="68B9D855">
        <w:rPr>
          <w:rFonts w:eastAsiaTheme="minorEastAsia"/>
          <w:color w:val="EE0000"/>
          <w:u w:val="single"/>
        </w:rPr>
        <w:t xml:space="preserve"> </w:t>
      </w:r>
      <w:r w:rsidR="00361460" w:rsidRPr="68B9D855">
        <w:rPr>
          <w:rFonts w:eastAsiaTheme="minorEastAsia"/>
          <w:color w:val="EE0000"/>
          <w:u w:val="single"/>
        </w:rPr>
        <w:t>may</w:t>
      </w:r>
      <w:r w:rsidR="00361460" w:rsidRPr="68B9D855">
        <w:rPr>
          <w:rFonts w:eastAsiaTheme="minorEastAsia"/>
        </w:rPr>
        <w:t xml:space="preserve"> </w:t>
      </w:r>
      <w:r w:rsidRPr="68B9D855">
        <w:rPr>
          <w:rFonts w:eastAsiaTheme="minorEastAsia"/>
        </w:rPr>
        <w:t xml:space="preserve">have either or both types of </w:t>
      </w:r>
      <w:r w:rsidR="4D7E9074" w:rsidRPr="68B9D855">
        <w:rPr>
          <w:rFonts w:eastAsiaTheme="minorEastAsia"/>
        </w:rPr>
        <w:t>a</w:t>
      </w:r>
      <w:r w:rsidR="4AC8AD61" w:rsidRPr="68B9D855">
        <w:rPr>
          <w:rFonts w:eastAsiaTheme="minorEastAsia"/>
        </w:rPr>
        <w:t>ssessment.</w:t>
      </w:r>
    </w:p>
    <w:p w14:paraId="0B9E24D4" w14:textId="765C261F" w:rsidR="653F9154" w:rsidRPr="00BE14AC" w:rsidRDefault="4AC8AD61" w:rsidP="6B2CEC0B">
      <w:pPr>
        <w:pStyle w:val="Heading3"/>
        <w:rPr>
          <w:rFonts w:eastAsiaTheme="minorEastAsia" w:cstheme="minorBidi"/>
        </w:rPr>
      </w:pPr>
      <w:bookmarkStart w:id="20" w:name="_Ref170130673"/>
      <w:r w:rsidRPr="00BE14AC">
        <w:rPr>
          <w:b/>
          <w:bCs/>
        </w:rPr>
        <w:t>Projected Assessment</w:t>
      </w:r>
      <w:r w:rsidR="69C5B3CE" w:rsidRPr="00BE14AC">
        <w:rPr>
          <w:b/>
          <w:bCs/>
        </w:rPr>
        <w:t>s</w:t>
      </w:r>
      <w:r w:rsidR="69C5B3CE" w:rsidRPr="00BE14AC">
        <w:t xml:space="preserve"> are</w:t>
      </w:r>
      <w:r w:rsidRPr="00BE14AC">
        <w:t xml:space="preserve"> generated prior to construction</w:t>
      </w:r>
      <w:r w:rsidR="0B0C5F58" w:rsidRPr="00BE14AC">
        <w:t xml:space="preserve"> wherein the actual installed conditions, equipment, and systems are not yet completed or installed.</w:t>
      </w:r>
      <w:r w:rsidR="0FB086D9" w:rsidRPr="00BE14AC">
        <w:t xml:space="preserve"> </w:t>
      </w:r>
      <w:r w:rsidR="0FB086D9" w:rsidRPr="00BE14AC">
        <w:rPr>
          <w:i/>
        </w:rPr>
        <w:t>Projected Assessments</w:t>
      </w:r>
      <w:r w:rsidR="0FB086D9" w:rsidRPr="00BE14AC">
        <w:t xml:space="preserve"> shall be </w:t>
      </w:r>
      <w:r w:rsidRPr="00BE14AC">
        <w:t>conducted in accordance with Section</w:t>
      </w:r>
      <w:r w:rsidR="12C0C0AE" w:rsidRPr="00BE14AC">
        <w:t>s</w:t>
      </w:r>
      <w:r w:rsidR="50C089FB" w:rsidRPr="00BE14AC">
        <w:t xml:space="preserve"> </w:t>
      </w:r>
      <w:r w:rsidR="008357E1" w:rsidRPr="00BE14AC">
        <w:fldChar w:fldCharType="begin"/>
      </w:r>
      <w:r w:rsidR="008357E1" w:rsidRPr="00BE14AC">
        <w:instrText xml:space="preserve"> REF _Ref170130721 \r \h </w:instrText>
      </w:r>
      <w:r w:rsidR="00BB170D" w:rsidRPr="00BE14AC">
        <w:instrText xml:space="preserve"> \* MERGEFORMAT </w:instrText>
      </w:r>
      <w:r w:rsidR="008357E1" w:rsidRPr="00BE14AC">
        <w:fldChar w:fldCharType="separate"/>
      </w:r>
      <w:r w:rsidR="008357E1" w:rsidRPr="00BE14AC">
        <w:t>5</w:t>
      </w:r>
      <w:r w:rsidR="008357E1" w:rsidRPr="00BE14AC">
        <w:fldChar w:fldCharType="end"/>
      </w:r>
      <w:r w:rsidR="00347A10" w:rsidRPr="00BE14AC">
        <w:t xml:space="preserve">, </w:t>
      </w:r>
      <w:r w:rsidR="008357E1" w:rsidRPr="00BE14AC">
        <w:fldChar w:fldCharType="begin"/>
      </w:r>
      <w:r w:rsidR="008357E1" w:rsidRPr="00BE14AC">
        <w:instrText xml:space="preserve"> REF _Ref170130731 \r \h </w:instrText>
      </w:r>
      <w:r w:rsidR="00BB170D" w:rsidRPr="00BE14AC">
        <w:instrText xml:space="preserve"> \* MERGEFORMAT </w:instrText>
      </w:r>
      <w:r w:rsidR="008357E1" w:rsidRPr="00BE14AC">
        <w:fldChar w:fldCharType="separate"/>
      </w:r>
      <w:r w:rsidR="008357E1" w:rsidRPr="00BE14AC">
        <w:t>6</w:t>
      </w:r>
      <w:r w:rsidR="008357E1" w:rsidRPr="00BE14AC">
        <w:fldChar w:fldCharType="end"/>
      </w:r>
      <w:r w:rsidR="00347A10" w:rsidRPr="00BE14AC">
        <w:t xml:space="preserve"> and </w:t>
      </w:r>
      <w:r w:rsidR="00347A10" w:rsidRPr="00BE14AC">
        <w:fldChar w:fldCharType="begin"/>
      </w:r>
      <w:r w:rsidR="00347A10" w:rsidRPr="00BE14AC">
        <w:instrText xml:space="preserve"> REF _Ref170130808 \r \h </w:instrText>
      </w:r>
      <w:r w:rsidR="00BB170D" w:rsidRPr="00BE14AC">
        <w:instrText xml:space="preserve"> \* MERGEFORMAT </w:instrText>
      </w:r>
      <w:r w:rsidR="00347A10" w:rsidRPr="00BE14AC">
        <w:fldChar w:fldCharType="separate"/>
      </w:r>
      <w:r w:rsidR="00347A10" w:rsidRPr="00BE14AC">
        <w:t>7</w:t>
      </w:r>
      <w:r w:rsidR="00347A10" w:rsidRPr="00BE14AC">
        <w:fldChar w:fldCharType="end"/>
      </w:r>
      <w:r w:rsidRPr="00BE14AC">
        <w:t>.</w:t>
      </w:r>
      <w:bookmarkEnd w:id="20"/>
    </w:p>
    <w:p w14:paraId="1A540E5C" w14:textId="1B0E964D" w:rsidR="653F9154" w:rsidRPr="003D60C5" w:rsidRDefault="653F9154" w:rsidP="187FD564">
      <w:pPr>
        <w:pStyle w:val="Heading4"/>
        <w:rPr>
          <w:color w:val="EE0000"/>
          <w:u w:val="single"/>
        </w:rPr>
      </w:pPr>
      <w:r w:rsidRPr="003D60C5">
        <w:rPr>
          <w:color w:val="EE0000"/>
          <w:u w:val="single"/>
        </w:rPr>
        <w:lastRenderedPageBreak/>
        <w:t>All</w:t>
      </w:r>
      <w:r w:rsidR="0097350C" w:rsidRPr="003D60C5">
        <w:rPr>
          <w:color w:val="EE0000"/>
          <w:u w:val="single"/>
        </w:rPr>
        <w:t xml:space="preserve"> </w:t>
      </w:r>
      <w:r w:rsidR="00D707FB" w:rsidRPr="003D60C5">
        <w:rPr>
          <w:i/>
          <w:color w:val="EE0000"/>
          <w:u w:val="single"/>
        </w:rPr>
        <w:t>Minimum Assessed Product</w:t>
      </w:r>
      <w:r w:rsidR="52A3832B" w:rsidRPr="003D60C5">
        <w:rPr>
          <w:i/>
          <w:color w:val="EE0000"/>
          <w:u w:val="single"/>
        </w:rPr>
        <w:t>s</w:t>
      </w:r>
      <w:r w:rsidR="0FBA3298" w:rsidRPr="003D60C5">
        <w:rPr>
          <w:color w:val="EE0000"/>
          <w:u w:val="single"/>
        </w:rPr>
        <w:t xml:space="preserve"> </w:t>
      </w:r>
      <w:r w:rsidR="2A245C65" w:rsidRPr="003D60C5">
        <w:rPr>
          <w:color w:val="EE0000"/>
          <w:u w:val="single"/>
        </w:rPr>
        <w:t xml:space="preserve">for a </w:t>
      </w:r>
      <w:r w:rsidR="2A245C65" w:rsidRPr="003D60C5">
        <w:rPr>
          <w:i/>
          <w:color w:val="EE0000"/>
          <w:u w:val="single"/>
        </w:rPr>
        <w:t>Projected Assessment</w:t>
      </w:r>
      <w:r w:rsidRPr="003D60C5">
        <w:rPr>
          <w:color w:val="EE0000"/>
          <w:u w:val="single"/>
        </w:rPr>
        <w:t xml:space="preserve"> shall be determined from</w:t>
      </w:r>
      <w:r w:rsidR="6A4177CD" w:rsidRPr="003D60C5">
        <w:rPr>
          <w:color w:val="EE0000"/>
          <w:u w:val="single"/>
        </w:rPr>
        <w:t xml:space="preserve"> </w:t>
      </w:r>
      <w:r w:rsidR="005B2E7F" w:rsidRPr="003D60C5">
        <w:rPr>
          <w:i/>
          <w:color w:val="EE0000"/>
          <w:u w:val="single"/>
        </w:rPr>
        <w:t>construction documents</w:t>
      </w:r>
      <w:r w:rsidR="3107C577" w:rsidRPr="003D60C5">
        <w:rPr>
          <w:color w:val="EE0000"/>
          <w:u w:val="single"/>
        </w:rPr>
        <w:t xml:space="preserve"> </w:t>
      </w:r>
      <w:r w:rsidRPr="003D60C5">
        <w:rPr>
          <w:color w:val="EE0000"/>
          <w:u w:val="single"/>
        </w:rPr>
        <w:t xml:space="preserve">for a new </w:t>
      </w:r>
      <w:r w:rsidR="0FBA3298" w:rsidRPr="003D60C5">
        <w:rPr>
          <w:color w:val="EE0000"/>
          <w:u w:val="single"/>
        </w:rPr>
        <w:t>or</w:t>
      </w:r>
      <w:r w:rsidR="0E3FEF14" w:rsidRPr="003D60C5">
        <w:rPr>
          <w:color w:val="EE0000"/>
          <w:u w:val="single"/>
        </w:rPr>
        <w:t xml:space="preserve"> </w:t>
      </w:r>
      <w:r w:rsidRPr="003D60C5">
        <w:rPr>
          <w:color w:val="EE0000"/>
          <w:u w:val="single"/>
        </w:rPr>
        <w:t xml:space="preserve">existing </w:t>
      </w:r>
      <w:r w:rsidR="00A664F8" w:rsidRPr="00A664F8">
        <w:rPr>
          <w:rFonts w:eastAsiaTheme="minorEastAsia"/>
          <w:color w:val="EE0000"/>
          <w:u w:val="single"/>
        </w:rPr>
        <w:t>dwelling unit</w:t>
      </w:r>
      <w:r w:rsidRPr="003D60C5">
        <w:rPr>
          <w:color w:val="EE0000"/>
          <w:u w:val="single"/>
        </w:rPr>
        <w:t xml:space="preserve"> </w:t>
      </w:r>
      <w:r w:rsidR="72C84910" w:rsidRPr="003D60C5">
        <w:rPr>
          <w:color w:val="EE0000"/>
          <w:u w:val="single"/>
        </w:rPr>
        <w:t xml:space="preserve">in accordance with </w:t>
      </w:r>
      <w:r w:rsidR="4C176939" w:rsidRPr="003D60C5">
        <w:rPr>
          <w:color w:val="EE0000"/>
          <w:u w:val="single"/>
        </w:rPr>
        <w:t xml:space="preserve">Table </w:t>
      </w:r>
      <w:r w:rsidR="002C7250" w:rsidRPr="003D60C5">
        <w:rPr>
          <w:color w:val="EE0000"/>
          <w:u w:val="single"/>
        </w:rPr>
        <w:t>5.4.1</w:t>
      </w:r>
      <w:r w:rsidR="00BB170D" w:rsidRPr="003D60C5">
        <w:rPr>
          <w:color w:val="EE0000"/>
          <w:u w:val="single"/>
        </w:rPr>
        <w:t>.</w:t>
      </w:r>
    </w:p>
    <w:p w14:paraId="462D6B4D" w14:textId="18505466" w:rsidR="0097350C" w:rsidRPr="00B12B54" w:rsidRDefault="36B1EA0C" w:rsidP="37A10304">
      <w:pPr>
        <w:pStyle w:val="Heading4"/>
        <w:rPr>
          <w:rStyle w:val="normaltextrun"/>
          <w:rFonts w:eastAsiaTheme="minorEastAsia" w:cstheme="minorBidi"/>
        </w:rPr>
      </w:pPr>
      <w:r w:rsidRPr="00B12B54">
        <w:rPr>
          <w:i/>
        </w:rPr>
        <w:t>Projected Assessments</w:t>
      </w:r>
      <w:r w:rsidRPr="00B12B54">
        <w:t xml:space="preserve"> </w:t>
      </w:r>
      <w:r w:rsidR="33F0707B" w:rsidRPr="00B12B54">
        <w:t>shall</w:t>
      </w:r>
      <w:r w:rsidRPr="00B12B54">
        <w:t xml:space="preserve"> use </w:t>
      </w:r>
      <w:r w:rsidRPr="00B12B54">
        <w:rPr>
          <w:i/>
        </w:rPr>
        <w:t>GWP factors</w:t>
      </w:r>
      <w:r w:rsidRPr="00B12B54">
        <w:t xml:space="preserve"> in accordance with Section </w:t>
      </w:r>
      <w:r w:rsidR="00441902" w:rsidRPr="00B12B54">
        <w:fldChar w:fldCharType="begin"/>
      </w:r>
      <w:r w:rsidR="00441902" w:rsidRPr="00B12B54">
        <w:instrText xml:space="preserve"> REF _Ref170131119 \r \h </w:instrText>
      </w:r>
      <w:r w:rsidR="00BB170D" w:rsidRPr="00B12B54">
        <w:instrText xml:space="preserve"> \* MERGEFORMAT </w:instrText>
      </w:r>
      <w:r w:rsidR="00441902" w:rsidRPr="00B12B54">
        <w:fldChar w:fldCharType="separate"/>
      </w:r>
      <w:r w:rsidR="00441902" w:rsidRPr="00B12B54">
        <w:t>5.3</w:t>
      </w:r>
      <w:r w:rsidR="00441902" w:rsidRPr="00B12B54">
        <w:fldChar w:fldCharType="end"/>
      </w:r>
      <w:r w:rsidRPr="00B12B54">
        <w:t>. </w:t>
      </w:r>
    </w:p>
    <w:p w14:paraId="3BE3A27B" w14:textId="5CC280E7" w:rsidR="653F9154" w:rsidRPr="00B12B54" w:rsidRDefault="16AACA92" w:rsidP="43E54A0A">
      <w:pPr>
        <w:pStyle w:val="Heading4"/>
        <w:rPr>
          <w:rFonts w:eastAsiaTheme="minorEastAsia" w:cstheme="minorBidi"/>
        </w:rPr>
      </w:pPr>
      <w:r w:rsidRPr="00B12B54">
        <w:rPr>
          <w:rFonts w:eastAsiaTheme="minorEastAsia" w:cstheme="minorBidi"/>
          <w:i/>
        </w:rPr>
        <w:t>Projected Assessments</w:t>
      </w:r>
      <w:r w:rsidRPr="00B12B54">
        <w:rPr>
          <w:rFonts w:eastAsiaTheme="minorEastAsia" w:cstheme="minorBidi"/>
        </w:rPr>
        <w:t xml:space="preserve"> of </w:t>
      </w:r>
      <w:r w:rsidRPr="00B12B54">
        <w:rPr>
          <w:rFonts w:eastAsiaTheme="minorEastAsia" w:cstheme="minorBidi"/>
          <w:i/>
        </w:rPr>
        <w:t>detached dwelling units</w:t>
      </w:r>
      <w:r w:rsidRPr="00B12B54">
        <w:rPr>
          <w:rFonts w:eastAsiaTheme="minorEastAsia" w:cstheme="minorBidi"/>
        </w:rPr>
        <w:t xml:space="preserve"> </w:t>
      </w:r>
      <w:r w:rsidR="5DE0C5E6" w:rsidRPr="00B12B54">
        <w:rPr>
          <w:rFonts w:eastAsiaTheme="minorEastAsia" w:cstheme="minorBidi"/>
        </w:rPr>
        <w:t xml:space="preserve">and </w:t>
      </w:r>
      <w:r w:rsidR="5DE0C5E6" w:rsidRPr="00B12B54">
        <w:rPr>
          <w:i/>
        </w:rPr>
        <w:t>attached dwelling units</w:t>
      </w:r>
      <w:r w:rsidR="5DE0C5E6" w:rsidRPr="00B12B54">
        <w:t xml:space="preserve"> </w:t>
      </w:r>
      <w:r w:rsidRPr="00B12B54">
        <w:rPr>
          <w:rFonts w:eastAsiaTheme="minorEastAsia" w:cstheme="minorBidi"/>
        </w:rPr>
        <w:t>shall be calculated according to Section</w:t>
      </w:r>
      <w:r w:rsidR="259011F7" w:rsidRPr="00B12B54">
        <w:rPr>
          <w:rFonts w:eastAsiaTheme="minorEastAsia" w:cstheme="minorBidi"/>
        </w:rPr>
        <w:t xml:space="preserve"> </w:t>
      </w:r>
      <w:r w:rsidRPr="00B12B54">
        <w:rPr>
          <w:rFonts w:eastAsiaTheme="minorEastAsia" w:cstheme="minorBidi"/>
        </w:rPr>
        <w:fldChar w:fldCharType="begin"/>
      </w:r>
      <w:r w:rsidRPr="00B12B54">
        <w:rPr>
          <w:rFonts w:eastAsiaTheme="minorEastAsia" w:cstheme="minorBidi"/>
        </w:rPr>
        <w:instrText xml:space="preserve"> REF _Ref170131174 \r \h </w:instrText>
      </w:r>
      <w:r w:rsidR="00BB170D" w:rsidRPr="00B12B54">
        <w:rPr>
          <w:rFonts w:eastAsiaTheme="minorEastAsia" w:cstheme="minorBidi"/>
        </w:rPr>
        <w:instrText xml:space="preserve"> \* MERGEFORMAT </w:instrText>
      </w:r>
      <w:r w:rsidRPr="00B12B54">
        <w:rPr>
          <w:rFonts w:eastAsiaTheme="minorEastAsia" w:cstheme="minorBidi"/>
        </w:rPr>
      </w:r>
      <w:r w:rsidRPr="00B12B54">
        <w:rPr>
          <w:rFonts w:eastAsiaTheme="minorEastAsia" w:cstheme="minorBidi"/>
        </w:rPr>
        <w:fldChar w:fldCharType="separate"/>
      </w:r>
      <w:r w:rsidR="000D0147" w:rsidRPr="00B12B54">
        <w:rPr>
          <w:rFonts w:eastAsiaTheme="minorEastAsia" w:cstheme="minorBidi"/>
        </w:rPr>
        <w:t>6</w:t>
      </w:r>
      <w:r w:rsidRPr="00B12B54">
        <w:rPr>
          <w:rFonts w:eastAsiaTheme="minorEastAsia" w:cstheme="minorBidi"/>
        </w:rPr>
        <w:fldChar w:fldCharType="end"/>
      </w:r>
      <w:r w:rsidR="259011F7" w:rsidRPr="00B12B54">
        <w:rPr>
          <w:rFonts w:eastAsiaTheme="minorEastAsia" w:cstheme="minorBidi"/>
        </w:rPr>
        <w:t>.</w:t>
      </w:r>
    </w:p>
    <w:p w14:paraId="237BE2BB" w14:textId="2CD8126F" w:rsidR="653F9154" w:rsidRPr="006755B7" w:rsidRDefault="3F728F93" w:rsidP="43E54A0A">
      <w:pPr>
        <w:pStyle w:val="Heading4"/>
        <w:rPr>
          <w:rFonts w:eastAsiaTheme="minorEastAsia" w:cstheme="minorBidi"/>
          <w:u w:val="single"/>
        </w:rPr>
      </w:pPr>
      <w:r w:rsidRPr="00B12B54">
        <w:rPr>
          <w:i/>
        </w:rPr>
        <w:t>Projected Assessments</w:t>
      </w:r>
      <w:r w:rsidRPr="00B12B54">
        <w:t xml:space="preserve"> shall be reported according to Section </w:t>
      </w:r>
      <w:r w:rsidR="000D0147" w:rsidRPr="00B12B54">
        <w:fldChar w:fldCharType="begin"/>
      </w:r>
      <w:r w:rsidR="000D0147" w:rsidRPr="00B12B54">
        <w:instrText xml:space="preserve"> REF _Ref170131202 \r \h </w:instrText>
      </w:r>
      <w:r w:rsidR="00BB170D" w:rsidRPr="00B12B54">
        <w:instrText xml:space="preserve"> \* MERGEFORMAT </w:instrText>
      </w:r>
      <w:r w:rsidR="000D0147" w:rsidRPr="00B12B54">
        <w:fldChar w:fldCharType="separate"/>
      </w:r>
      <w:r w:rsidR="000D0147" w:rsidRPr="00B12B54">
        <w:t>8</w:t>
      </w:r>
      <w:r w:rsidR="000D0147" w:rsidRPr="00B12B54">
        <w:fldChar w:fldCharType="end"/>
      </w:r>
      <w:r w:rsidRPr="00B12B54">
        <w:t>.</w:t>
      </w:r>
      <w:r w:rsidR="653F9154" w:rsidRPr="006755B7">
        <w:rPr>
          <w:u w:val="single"/>
        </w:rPr>
        <w:br/>
      </w:r>
    </w:p>
    <w:p w14:paraId="7BDFA0C7" w14:textId="316DD989" w:rsidR="653F9154" w:rsidRPr="00F920A8" w:rsidRDefault="653F9154" w:rsidP="003B2A1F">
      <w:pPr>
        <w:pStyle w:val="Heading3"/>
      </w:pPr>
      <w:bookmarkStart w:id="21" w:name="_Ref170130693"/>
      <w:r w:rsidRPr="00F920A8">
        <w:rPr>
          <w:b/>
        </w:rPr>
        <w:t>Confirmed</w:t>
      </w:r>
      <w:r w:rsidR="4DCAEB9A" w:rsidRPr="00F920A8">
        <w:rPr>
          <w:b/>
        </w:rPr>
        <w:t xml:space="preserve"> </w:t>
      </w:r>
      <w:r w:rsidR="4AC8AD61" w:rsidRPr="00F920A8">
        <w:rPr>
          <w:b/>
        </w:rPr>
        <w:t>Assessment</w:t>
      </w:r>
      <w:r w:rsidR="6717EBBF" w:rsidRPr="00F920A8">
        <w:rPr>
          <w:b/>
        </w:rPr>
        <w:t>s</w:t>
      </w:r>
      <w:r w:rsidR="6717EBBF" w:rsidRPr="00F920A8">
        <w:t xml:space="preserve"> are </w:t>
      </w:r>
      <w:r w:rsidR="06BE974F" w:rsidRPr="00F920A8">
        <w:t>conducte</w:t>
      </w:r>
      <w:r w:rsidR="6717EBBF" w:rsidRPr="00F920A8">
        <w:t>d</w:t>
      </w:r>
      <w:r w:rsidR="326BFD85" w:rsidRPr="00F920A8">
        <w:t>,</w:t>
      </w:r>
      <w:r w:rsidRPr="00F920A8">
        <w:t xml:space="preserve"> </w:t>
      </w:r>
      <w:r w:rsidR="00BD20EC" w:rsidRPr="00F920A8">
        <w:t>generated,</w:t>
      </w:r>
      <w:r w:rsidRPr="00F920A8">
        <w:t xml:space="preserve"> </w:t>
      </w:r>
      <w:r w:rsidR="3E433F87" w:rsidRPr="00F920A8">
        <w:t xml:space="preserve">and </w:t>
      </w:r>
      <w:r w:rsidR="4100B0AD" w:rsidRPr="00F920A8">
        <w:t xml:space="preserve">verified </w:t>
      </w:r>
      <w:r w:rsidRPr="00F920A8">
        <w:t xml:space="preserve">after </w:t>
      </w:r>
      <w:r w:rsidR="00BB170D" w:rsidRPr="00F920A8">
        <w:t xml:space="preserve">completion of </w:t>
      </w:r>
      <w:r w:rsidRPr="00F920A8">
        <w:t>construction in accordance</w:t>
      </w:r>
      <w:r w:rsidR="1BE81EB9" w:rsidRPr="00F920A8">
        <w:t xml:space="preserve"> </w:t>
      </w:r>
      <w:r w:rsidRPr="00F920A8">
        <w:t xml:space="preserve">with Sections </w:t>
      </w:r>
      <w:r w:rsidR="008357E1" w:rsidRPr="00F920A8">
        <w:rPr>
          <w:u w:val="single"/>
        </w:rPr>
        <w:fldChar w:fldCharType="begin"/>
      </w:r>
      <w:r w:rsidR="008357E1" w:rsidRPr="00F920A8">
        <w:rPr>
          <w:u w:val="single"/>
        </w:rPr>
        <w:instrText xml:space="preserve"> REF _Ref170130754 \r \h </w:instrText>
      </w:r>
      <w:r w:rsidR="00BB170D" w:rsidRPr="00F920A8">
        <w:rPr>
          <w:u w:val="single"/>
        </w:rPr>
        <w:instrText xml:space="preserve"> \* MERGEFORMAT </w:instrText>
      </w:r>
      <w:r w:rsidR="008357E1" w:rsidRPr="00F920A8">
        <w:rPr>
          <w:u w:val="single"/>
        </w:rPr>
      </w:r>
      <w:r w:rsidR="008357E1" w:rsidRPr="00F920A8">
        <w:rPr>
          <w:u w:val="single"/>
        </w:rPr>
        <w:fldChar w:fldCharType="separate"/>
      </w:r>
      <w:r w:rsidR="008357E1" w:rsidRPr="00F920A8">
        <w:rPr>
          <w:u w:val="single"/>
        </w:rPr>
        <w:t>5</w:t>
      </w:r>
      <w:r w:rsidR="008357E1" w:rsidRPr="00F920A8">
        <w:rPr>
          <w:u w:val="single"/>
        </w:rPr>
        <w:fldChar w:fldCharType="end"/>
      </w:r>
      <w:r w:rsidR="69D92876" w:rsidRPr="00F920A8">
        <w:t>, 6 and</w:t>
      </w:r>
      <w:r w:rsidR="4D42ECFF" w:rsidRPr="00F920A8">
        <w:t xml:space="preserve"> </w:t>
      </w:r>
      <w:r w:rsidR="00347A10" w:rsidRPr="00F920A8">
        <w:rPr>
          <w:u w:val="single"/>
        </w:rPr>
        <w:fldChar w:fldCharType="begin"/>
      </w:r>
      <w:r w:rsidR="00347A10" w:rsidRPr="00F920A8">
        <w:rPr>
          <w:u w:val="single"/>
        </w:rPr>
        <w:instrText xml:space="preserve"> REF _Ref170130788 \r \h </w:instrText>
      </w:r>
      <w:r w:rsidR="00BB170D" w:rsidRPr="00F920A8">
        <w:rPr>
          <w:u w:val="single"/>
        </w:rPr>
        <w:instrText xml:space="preserve"> \* MERGEFORMAT </w:instrText>
      </w:r>
      <w:r w:rsidR="00347A10" w:rsidRPr="00F920A8">
        <w:rPr>
          <w:u w:val="single"/>
        </w:rPr>
      </w:r>
      <w:r w:rsidR="00347A10" w:rsidRPr="00F920A8">
        <w:rPr>
          <w:u w:val="single"/>
        </w:rPr>
        <w:fldChar w:fldCharType="separate"/>
      </w:r>
      <w:r w:rsidR="00347A10" w:rsidRPr="00F920A8">
        <w:rPr>
          <w:u w:val="single"/>
        </w:rPr>
        <w:t>7</w:t>
      </w:r>
      <w:r w:rsidR="00347A10" w:rsidRPr="00F920A8">
        <w:rPr>
          <w:u w:val="single"/>
        </w:rPr>
        <w:fldChar w:fldCharType="end"/>
      </w:r>
      <w:r w:rsidRPr="00F920A8">
        <w:t>.</w:t>
      </w:r>
      <w:bookmarkEnd w:id="21"/>
    </w:p>
    <w:p w14:paraId="59FBE42A" w14:textId="5D7D955F" w:rsidR="653F9154" w:rsidRPr="00F920A8" w:rsidRDefault="4AC8AD61" w:rsidP="407C5EB1">
      <w:pPr>
        <w:pStyle w:val="Heading4"/>
      </w:pPr>
      <w:r w:rsidRPr="00F920A8">
        <w:t>All</w:t>
      </w:r>
      <w:r w:rsidR="36B1EA0C" w:rsidRPr="00F920A8">
        <w:t xml:space="preserve"> </w:t>
      </w:r>
      <w:r w:rsidR="00D707FB" w:rsidRPr="24FC4180">
        <w:rPr>
          <w:i/>
        </w:rPr>
        <w:t>Minimum Assessed Product</w:t>
      </w:r>
      <w:r w:rsidR="66B90442" w:rsidRPr="24FC4180">
        <w:rPr>
          <w:i/>
        </w:rPr>
        <w:t>s</w:t>
      </w:r>
      <w:r w:rsidR="7F750CFC" w:rsidRPr="00F920A8">
        <w:t xml:space="preserve"> </w:t>
      </w:r>
      <w:r w:rsidR="30B2331D" w:rsidRPr="00F920A8">
        <w:t xml:space="preserve">for a </w:t>
      </w:r>
      <w:r w:rsidR="30B2331D" w:rsidRPr="24FC4180">
        <w:rPr>
          <w:i/>
        </w:rPr>
        <w:t>Confirmed Assessment</w:t>
      </w:r>
      <w:r w:rsidRPr="00F920A8">
        <w:t xml:space="preserve"> shall be determined from</w:t>
      </w:r>
      <w:r w:rsidR="07B406C3" w:rsidRPr="00F920A8">
        <w:t xml:space="preserve"> </w:t>
      </w:r>
      <w:r w:rsidR="005B2E7F" w:rsidRPr="24FC4180">
        <w:rPr>
          <w:i/>
        </w:rPr>
        <w:t>construction documents</w:t>
      </w:r>
      <w:r w:rsidR="170BF2BE" w:rsidRPr="24FC4180">
        <w:rPr>
          <w:i/>
        </w:rPr>
        <w:t xml:space="preserve"> </w:t>
      </w:r>
      <w:r w:rsidR="0090687D" w:rsidRPr="00F920A8">
        <w:t xml:space="preserve">and on-site </w:t>
      </w:r>
      <w:r w:rsidR="00E2607A" w:rsidRPr="00F920A8">
        <w:rPr>
          <w:color w:val="EE0000"/>
          <w:u w:val="single"/>
        </w:rPr>
        <w:t>assessments</w:t>
      </w:r>
      <w:r w:rsidR="0090687D" w:rsidRPr="00F920A8">
        <w:t xml:space="preserve"> </w:t>
      </w:r>
      <w:r w:rsidRPr="00F920A8">
        <w:t xml:space="preserve">for new </w:t>
      </w:r>
      <w:r w:rsidR="50AABF19" w:rsidRPr="00F920A8">
        <w:t xml:space="preserve">or </w:t>
      </w:r>
      <w:r w:rsidRPr="00F920A8">
        <w:t xml:space="preserve">existing </w:t>
      </w:r>
      <w:r w:rsidR="00A664F8" w:rsidRPr="24FC4180">
        <w:rPr>
          <w:rFonts w:eastAsiaTheme="minorEastAsia"/>
          <w:i/>
          <w:color w:val="EE0000"/>
          <w:u w:val="single"/>
        </w:rPr>
        <w:t>dwelling units</w:t>
      </w:r>
      <w:r w:rsidRPr="00F920A8">
        <w:t xml:space="preserve"> </w:t>
      </w:r>
      <w:r w:rsidR="3C462C58" w:rsidRPr="00F920A8">
        <w:t xml:space="preserve">in accordance with </w:t>
      </w:r>
      <w:r w:rsidRPr="00F920A8">
        <w:rPr>
          <w:color w:val="EE0000"/>
          <w:u w:val="single"/>
        </w:rPr>
        <w:fldChar w:fldCharType="begin"/>
      </w:r>
      <w:r w:rsidRPr="00F920A8">
        <w:rPr>
          <w:color w:val="EE0000"/>
          <w:u w:val="single"/>
        </w:rPr>
        <w:instrText xml:space="preserve"> REF _Ref170130996 \h  \* MERGEFORMAT </w:instrText>
      </w:r>
      <w:r w:rsidRPr="00F920A8">
        <w:rPr>
          <w:color w:val="EE0000"/>
          <w:u w:val="single"/>
        </w:rPr>
      </w:r>
      <w:r w:rsidRPr="00F920A8">
        <w:rPr>
          <w:color w:val="EE0000"/>
          <w:u w:val="single"/>
        </w:rPr>
        <w:fldChar w:fldCharType="separate"/>
      </w:r>
      <w:r w:rsidR="003A2DFE" w:rsidRPr="00F920A8">
        <w:rPr>
          <w:color w:val="EE0000"/>
          <w:u w:val="single"/>
        </w:rPr>
        <w:t xml:space="preserve">Table </w:t>
      </w:r>
      <w:r w:rsidR="00896732" w:rsidRPr="00F920A8">
        <w:rPr>
          <w:noProof/>
          <w:color w:val="EE0000"/>
          <w:u w:val="single"/>
        </w:rPr>
        <w:t>5.4</w:t>
      </w:r>
      <w:r w:rsidR="00896732" w:rsidRPr="00F920A8">
        <w:rPr>
          <w:color w:val="EE0000"/>
          <w:u w:val="single"/>
        </w:rPr>
        <w:t>.</w:t>
      </w:r>
      <w:r w:rsidR="00896732" w:rsidRPr="00F920A8">
        <w:rPr>
          <w:noProof/>
          <w:color w:val="EE0000"/>
          <w:u w:val="single"/>
        </w:rPr>
        <w:t>1</w:t>
      </w:r>
      <w:r w:rsidRPr="00F920A8">
        <w:rPr>
          <w:color w:val="EE0000"/>
          <w:u w:val="single"/>
        </w:rPr>
        <w:fldChar w:fldCharType="end"/>
      </w:r>
      <w:r w:rsidR="00896732" w:rsidRPr="00F920A8">
        <w:rPr>
          <w:color w:val="EE0000"/>
          <w:u w:val="single"/>
        </w:rPr>
        <w:t xml:space="preserve"> </w:t>
      </w:r>
      <w:r w:rsidR="610B63D7" w:rsidRPr="00F920A8">
        <w:t xml:space="preserve">and </w:t>
      </w:r>
      <w:r w:rsidR="6916809D" w:rsidRPr="00F920A8">
        <w:t>verified</w:t>
      </w:r>
      <w:r w:rsidR="610B63D7" w:rsidRPr="00F920A8">
        <w:t xml:space="preserve"> according to the requirements in Section </w:t>
      </w:r>
      <w:r w:rsidRPr="00F920A8">
        <w:fldChar w:fldCharType="begin"/>
      </w:r>
      <w:r w:rsidRPr="00F920A8">
        <w:instrText xml:space="preserve"> REF _Ref170131268 \r \h  \* MERGEFORMAT </w:instrText>
      </w:r>
      <w:r w:rsidRPr="00F920A8">
        <w:fldChar w:fldCharType="separate"/>
      </w:r>
      <w:r w:rsidR="00896732" w:rsidRPr="00F920A8">
        <w:t>7</w:t>
      </w:r>
      <w:r w:rsidRPr="00F920A8">
        <w:fldChar w:fldCharType="end"/>
      </w:r>
      <w:r w:rsidRPr="00F920A8">
        <w:t>.</w:t>
      </w:r>
    </w:p>
    <w:p w14:paraId="16F556BE" w14:textId="46109B7A" w:rsidR="653F9154" w:rsidRPr="00F920A8" w:rsidRDefault="24FC4180" w:rsidP="24FC4180">
      <w:pPr>
        <w:pStyle w:val="Heading4"/>
        <w:rPr>
          <w:rFonts w:eastAsiaTheme="minorEastAsia"/>
        </w:rPr>
      </w:pPr>
      <w:r w:rsidRPr="24FC4180">
        <w:rPr>
          <w:i/>
        </w:rPr>
        <w:t>Confirmed Assessments</w:t>
      </w:r>
      <w:r>
        <w:t xml:space="preserve"> shall use </w:t>
      </w:r>
      <w:r w:rsidRPr="24FC4180">
        <w:rPr>
          <w:i/>
        </w:rPr>
        <w:t>GWP factors</w:t>
      </w:r>
      <w:r>
        <w:t xml:space="preserve"> in accordance with Section </w:t>
      </w:r>
      <w:r w:rsidR="653F9154">
        <w:fldChar w:fldCharType="begin"/>
      </w:r>
      <w:r w:rsidR="653F9154">
        <w:instrText xml:space="preserve"> REF _Ref170131283 \r \h  \* MERGEFORMAT </w:instrText>
      </w:r>
      <w:r w:rsidR="653F9154">
        <w:fldChar w:fldCharType="separate"/>
      </w:r>
      <w:r>
        <w:t>5.3</w:t>
      </w:r>
      <w:r w:rsidR="653F9154">
        <w:fldChar w:fldCharType="end"/>
      </w:r>
      <w:r>
        <w:t xml:space="preserve">. Where </w:t>
      </w:r>
      <w:r w:rsidRPr="24FC4180">
        <w:rPr>
          <w:color w:val="FF0000"/>
          <w:u w:val="single"/>
        </w:rPr>
        <w:t>assessment</w:t>
      </w:r>
      <w:r>
        <w:t xml:space="preserve"> reveals use of a product different from the </w:t>
      </w:r>
      <w:r w:rsidRPr="24FC4180">
        <w:rPr>
          <w:i/>
        </w:rPr>
        <w:t>construction documents</w:t>
      </w:r>
      <w:r>
        <w:t xml:space="preserve">, the </w:t>
      </w:r>
      <w:r w:rsidRPr="24FC4180">
        <w:rPr>
          <w:color w:val="EE0000"/>
          <w:u w:val="single"/>
        </w:rPr>
        <w:t xml:space="preserve">installed </w:t>
      </w:r>
      <w:r w:rsidRPr="24FC4180">
        <w:rPr>
          <w:i/>
        </w:rPr>
        <w:t xml:space="preserve">product specific GWP factor </w:t>
      </w:r>
      <w:r>
        <w:t xml:space="preserve">shall be substituted. </w:t>
      </w:r>
    </w:p>
    <w:p w14:paraId="4EE29B14" w14:textId="525BECCC" w:rsidR="66018384" w:rsidRPr="00F920A8" w:rsidRDefault="66018384" w:rsidP="25BE8D19">
      <w:pPr>
        <w:pStyle w:val="Heading4"/>
        <w:rPr>
          <w:rFonts w:eastAsiaTheme="minorEastAsia" w:cstheme="minorBidi"/>
        </w:rPr>
      </w:pPr>
      <w:r w:rsidRPr="00F920A8">
        <w:rPr>
          <w:rFonts w:eastAsiaTheme="minorEastAsia" w:cstheme="minorBidi"/>
          <w:i/>
        </w:rPr>
        <w:t>Confirmed Assessments</w:t>
      </w:r>
      <w:r w:rsidRPr="00F920A8">
        <w:rPr>
          <w:rFonts w:eastAsiaTheme="minorEastAsia" w:cstheme="minorBidi"/>
        </w:rPr>
        <w:t xml:space="preserve"> of </w:t>
      </w:r>
      <w:r w:rsidRPr="00F920A8">
        <w:rPr>
          <w:rFonts w:eastAsiaTheme="minorEastAsia" w:cstheme="minorBidi"/>
          <w:i/>
        </w:rPr>
        <w:t>detached dwelling units</w:t>
      </w:r>
      <w:r w:rsidRPr="00F920A8">
        <w:rPr>
          <w:rFonts w:eastAsiaTheme="minorEastAsia" w:cstheme="minorBidi"/>
        </w:rPr>
        <w:t xml:space="preserve"> </w:t>
      </w:r>
      <w:r w:rsidR="0A16F606" w:rsidRPr="00F920A8">
        <w:rPr>
          <w:rFonts w:eastAsiaTheme="minorEastAsia" w:cstheme="minorBidi"/>
        </w:rPr>
        <w:t xml:space="preserve">and </w:t>
      </w:r>
      <w:r w:rsidR="0A16F606" w:rsidRPr="00F920A8">
        <w:rPr>
          <w:rFonts w:eastAsiaTheme="minorEastAsia" w:cstheme="minorBidi"/>
          <w:i/>
        </w:rPr>
        <w:t>attached dwelling units</w:t>
      </w:r>
      <w:r w:rsidR="0A16F606" w:rsidRPr="00F920A8">
        <w:rPr>
          <w:rFonts w:eastAsiaTheme="minorEastAsia" w:cstheme="minorBidi"/>
        </w:rPr>
        <w:t xml:space="preserve"> </w:t>
      </w:r>
      <w:r w:rsidRPr="00F920A8">
        <w:rPr>
          <w:rFonts w:eastAsiaTheme="minorEastAsia" w:cstheme="minorBidi"/>
        </w:rPr>
        <w:t xml:space="preserve">shall be calculated </w:t>
      </w:r>
      <w:r w:rsidR="51B90BE2" w:rsidRPr="00F920A8">
        <w:rPr>
          <w:rFonts w:eastAsiaTheme="minorEastAsia" w:cstheme="minorBidi"/>
        </w:rPr>
        <w:t>in accordance with</w:t>
      </w:r>
      <w:r w:rsidRPr="00F920A8">
        <w:rPr>
          <w:rFonts w:eastAsiaTheme="minorEastAsia" w:cstheme="minorBidi"/>
        </w:rPr>
        <w:t xml:space="preserve"> Section </w:t>
      </w:r>
      <w:r w:rsidR="00CF1AC2" w:rsidRPr="00F920A8">
        <w:rPr>
          <w:rFonts w:eastAsiaTheme="minorEastAsia" w:cstheme="minorBidi"/>
        </w:rPr>
        <w:fldChar w:fldCharType="begin"/>
      </w:r>
      <w:r w:rsidR="00CF1AC2" w:rsidRPr="00F920A8">
        <w:rPr>
          <w:rFonts w:eastAsiaTheme="minorEastAsia" w:cstheme="minorBidi"/>
        </w:rPr>
        <w:instrText xml:space="preserve"> REF _Ref170131373 \r \h </w:instrText>
      </w:r>
      <w:r w:rsidR="00BB170D" w:rsidRPr="00F920A8">
        <w:rPr>
          <w:rFonts w:eastAsiaTheme="minorEastAsia" w:cstheme="minorBidi"/>
        </w:rPr>
        <w:instrText xml:space="preserve"> \* MERGEFORMAT </w:instrText>
      </w:r>
      <w:r w:rsidR="00CF1AC2" w:rsidRPr="00F920A8">
        <w:rPr>
          <w:rFonts w:eastAsiaTheme="minorEastAsia" w:cstheme="minorBidi"/>
        </w:rPr>
      </w:r>
      <w:r w:rsidR="00CF1AC2" w:rsidRPr="00F920A8">
        <w:rPr>
          <w:rFonts w:eastAsiaTheme="minorEastAsia" w:cstheme="minorBidi"/>
        </w:rPr>
        <w:fldChar w:fldCharType="separate"/>
      </w:r>
      <w:r w:rsidR="00CF1AC2" w:rsidRPr="00F920A8">
        <w:rPr>
          <w:rFonts w:eastAsiaTheme="minorEastAsia" w:cstheme="minorBidi"/>
        </w:rPr>
        <w:t>6</w:t>
      </w:r>
      <w:r w:rsidR="00CF1AC2" w:rsidRPr="00F920A8">
        <w:rPr>
          <w:rFonts w:eastAsiaTheme="minorEastAsia" w:cstheme="minorBidi"/>
        </w:rPr>
        <w:fldChar w:fldCharType="end"/>
      </w:r>
      <w:r w:rsidRPr="00F920A8">
        <w:rPr>
          <w:rFonts w:eastAsiaTheme="minorEastAsia" w:cstheme="minorBidi"/>
        </w:rPr>
        <w:t>.</w:t>
      </w:r>
    </w:p>
    <w:p w14:paraId="3CCC1112" w14:textId="2B98288D" w:rsidR="2E4F92EB" w:rsidRPr="00F920A8" w:rsidRDefault="4AC8AD61" w:rsidP="2E4F92EB">
      <w:pPr>
        <w:pStyle w:val="Heading4"/>
        <w:rPr>
          <w:u w:val="single"/>
        </w:rPr>
      </w:pPr>
      <w:r w:rsidRPr="00F920A8">
        <w:rPr>
          <w:i/>
        </w:rPr>
        <w:t>Confirmed Assessment</w:t>
      </w:r>
      <w:r w:rsidRPr="00F920A8">
        <w:t xml:space="preserve"> </w:t>
      </w:r>
      <w:r w:rsidR="4CBECCA5" w:rsidRPr="00F920A8">
        <w:t xml:space="preserve">shall be reported </w:t>
      </w:r>
      <w:r w:rsidR="7A9FAEB0" w:rsidRPr="00F920A8">
        <w:t>in accordance with</w:t>
      </w:r>
      <w:r w:rsidR="4CBECCA5" w:rsidRPr="00F920A8">
        <w:t xml:space="preserve"> Section </w:t>
      </w:r>
      <w:r w:rsidR="00CF1AC2" w:rsidRPr="00F920A8">
        <w:fldChar w:fldCharType="begin"/>
      </w:r>
      <w:r w:rsidR="00CF1AC2" w:rsidRPr="00F920A8">
        <w:instrText xml:space="preserve"> REF _Ref170131391 \r \h </w:instrText>
      </w:r>
      <w:r w:rsidR="00BB170D" w:rsidRPr="00F920A8">
        <w:instrText xml:space="preserve"> \* MERGEFORMAT </w:instrText>
      </w:r>
      <w:r w:rsidR="00CF1AC2" w:rsidRPr="00F920A8">
        <w:fldChar w:fldCharType="separate"/>
      </w:r>
      <w:r w:rsidR="00CF1AC2" w:rsidRPr="00F920A8">
        <w:t>8</w:t>
      </w:r>
      <w:r w:rsidR="00CF1AC2" w:rsidRPr="00F920A8">
        <w:fldChar w:fldCharType="end"/>
      </w:r>
      <w:r w:rsidR="4CBECCA5" w:rsidRPr="00F920A8">
        <w:t>.</w:t>
      </w:r>
      <w:r w:rsidR="653F9154" w:rsidRPr="00F920A8">
        <w:rPr>
          <w:u w:val="single"/>
        </w:rPr>
        <w:br/>
      </w:r>
    </w:p>
    <w:p w14:paraId="00919ED8" w14:textId="581D316F" w:rsidR="00A1746F" w:rsidRPr="00167583" w:rsidRDefault="04CE1C05" w:rsidP="2E4F92EB">
      <w:pPr>
        <w:pStyle w:val="Heading1"/>
        <w:rPr>
          <w:color w:val="auto"/>
        </w:rPr>
      </w:pPr>
      <w:bookmarkStart w:id="22" w:name="_Ref170130329"/>
      <w:bookmarkStart w:id="23" w:name="_Ref170130721"/>
      <w:bookmarkStart w:id="24" w:name="_Ref170130754"/>
      <w:bookmarkStart w:id="25" w:name="_Toc1326623643"/>
      <w:bookmarkStart w:id="26" w:name="_Toc1577839451"/>
      <w:r w:rsidRPr="04CE1C05">
        <w:rPr>
          <w:color w:val="auto"/>
        </w:rPr>
        <w:t>Embodied Carbon Emissions Data Requirements</w:t>
      </w:r>
      <w:bookmarkEnd w:id="22"/>
      <w:bookmarkEnd w:id="23"/>
      <w:bookmarkEnd w:id="24"/>
      <w:bookmarkEnd w:id="25"/>
      <w:bookmarkEnd w:id="26"/>
    </w:p>
    <w:p w14:paraId="6A048F38" w14:textId="260861B4" w:rsidR="00D04580" w:rsidRPr="00167583" w:rsidRDefault="04CE1C05" w:rsidP="2E4F92EB">
      <w:pPr>
        <w:pStyle w:val="Heading2"/>
      </w:pPr>
      <w:bookmarkStart w:id="27" w:name="_Toc1596803214"/>
      <w:bookmarkStart w:id="28" w:name="_Toc1943705943"/>
      <w:r>
        <w:t>Spatial Boundary</w:t>
      </w:r>
      <w:bookmarkEnd w:id="27"/>
      <w:bookmarkEnd w:id="28"/>
    </w:p>
    <w:p w14:paraId="13E5B782" w14:textId="4EA57217" w:rsidR="00A214E3" w:rsidRPr="00167583" w:rsidRDefault="206795EA" w:rsidP="317F4716">
      <w:pPr>
        <w:spacing w:after="0"/>
        <w:rPr>
          <w:rFonts w:eastAsiaTheme="minorEastAsia"/>
        </w:rPr>
      </w:pPr>
      <w:r w:rsidRPr="00167583">
        <w:rPr>
          <w:rFonts w:eastAsiaTheme="minorEastAsia"/>
        </w:rPr>
        <w:t xml:space="preserve">The spatial boundary shall be a </w:t>
      </w:r>
      <w:r w:rsidRPr="00167583">
        <w:rPr>
          <w:rFonts w:eastAsiaTheme="minorEastAsia"/>
          <w:i/>
          <w:iCs/>
        </w:rPr>
        <w:t>building</w:t>
      </w:r>
      <w:r w:rsidR="41B8E6F8" w:rsidRPr="00167583">
        <w:rPr>
          <w:rFonts w:eastAsiaTheme="minorEastAsia"/>
          <w:i/>
          <w:iCs/>
        </w:rPr>
        <w:t>,</w:t>
      </w:r>
      <w:r w:rsidRPr="00167583">
        <w:rPr>
          <w:rFonts w:eastAsiaTheme="minorEastAsia"/>
        </w:rPr>
        <w:t xml:space="preserve"> or a portion of a </w:t>
      </w:r>
      <w:r w:rsidRPr="00167583">
        <w:rPr>
          <w:rFonts w:eastAsiaTheme="minorEastAsia"/>
          <w:i/>
          <w:iCs/>
        </w:rPr>
        <w:t>building</w:t>
      </w:r>
      <w:r w:rsidR="001638BA" w:rsidRPr="00167583">
        <w:rPr>
          <w:rFonts w:eastAsiaTheme="minorEastAsia"/>
          <w:i/>
          <w:iCs/>
        </w:rPr>
        <w:t>,</w:t>
      </w:r>
      <w:r w:rsidR="090BCF81" w:rsidRPr="00167583">
        <w:rPr>
          <w:rFonts w:eastAsiaTheme="minorEastAsia"/>
          <w:i/>
          <w:iCs/>
        </w:rPr>
        <w:t xml:space="preserve"> </w:t>
      </w:r>
      <w:r w:rsidR="090BCF81" w:rsidRPr="00167583">
        <w:rPr>
          <w:rFonts w:eastAsiaTheme="minorEastAsia"/>
        </w:rPr>
        <w:t xml:space="preserve">represented on the </w:t>
      </w:r>
      <w:r w:rsidR="005B2E7F" w:rsidRPr="00167583">
        <w:rPr>
          <w:rFonts w:eastAsiaTheme="minorEastAsia"/>
          <w:i/>
          <w:iCs/>
        </w:rPr>
        <w:t>construction documents</w:t>
      </w:r>
      <w:r w:rsidR="16B4B83E" w:rsidRPr="00167583">
        <w:rPr>
          <w:rFonts w:eastAsiaTheme="minorEastAsia"/>
          <w:i/>
          <w:iCs/>
        </w:rPr>
        <w:t xml:space="preserve"> and </w:t>
      </w:r>
      <w:r w:rsidR="16B4B83E" w:rsidRPr="00167583">
        <w:rPr>
          <w:rFonts w:eastAsiaTheme="minorEastAsia"/>
        </w:rPr>
        <w:t xml:space="preserve">shall not include the </w:t>
      </w:r>
      <w:r w:rsidR="16B4B83E" w:rsidRPr="00167583">
        <w:rPr>
          <w:rFonts w:eastAsiaTheme="minorEastAsia"/>
          <w:i/>
          <w:iCs/>
        </w:rPr>
        <w:t>site</w:t>
      </w:r>
      <w:r w:rsidR="16B4B83E" w:rsidRPr="00167583">
        <w:rPr>
          <w:rFonts w:eastAsiaTheme="minorEastAsia"/>
        </w:rPr>
        <w:t xml:space="preserve"> or </w:t>
      </w:r>
      <w:r w:rsidR="000D779B">
        <w:rPr>
          <w:rFonts w:eastAsiaTheme="minorEastAsia"/>
          <w:color w:val="EE0000"/>
          <w:u w:val="single"/>
        </w:rPr>
        <w:t xml:space="preserve">materials </w:t>
      </w:r>
      <w:r w:rsidR="001638BA" w:rsidRPr="00167583">
        <w:rPr>
          <w:rFonts w:eastAsiaTheme="minorEastAsia"/>
        </w:rPr>
        <w:t xml:space="preserve">itemized in </w:t>
      </w:r>
      <w:r w:rsidR="001267EF" w:rsidRPr="00167583">
        <w:rPr>
          <w:rFonts w:eastAsiaTheme="minorEastAsia"/>
        </w:rPr>
        <w:fldChar w:fldCharType="begin"/>
      </w:r>
      <w:r w:rsidR="001267EF" w:rsidRPr="00167583">
        <w:rPr>
          <w:rFonts w:eastAsiaTheme="minorEastAsia"/>
        </w:rPr>
        <w:instrText xml:space="preserve"> REF _Ref170133483 \h  \* MERGEFORMAT </w:instrText>
      </w:r>
      <w:r w:rsidR="001267EF" w:rsidRPr="00167583">
        <w:rPr>
          <w:rFonts w:eastAsiaTheme="minorEastAsia"/>
        </w:rPr>
      </w:r>
      <w:r w:rsidR="001267EF" w:rsidRPr="00167583">
        <w:rPr>
          <w:rFonts w:eastAsiaTheme="minorEastAsia"/>
        </w:rPr>
        <w:fldChar w:fldCharType="separate"/>
      </w:r>
      <w:r w:rsidR="001267EF" w:rsidRPr="00167583">
        <w:t xml:space="preserve">Table </w:t>
      </w:r>
      <w:r w:rsidR="001267EF" w:rsidRPr="00167583">
        <w:rPr>
          <w:noProof/>
        </w:rPr>
        <w:t>10.4</w:t>
      </w:r>
      <w:r w:rsidR="001267EF" w:rsidRPr="00167583">
        <w:t>.</w:t>
      </w:r>
      <w:r w:rsidR="001267EF" w:rsidRPr="00167583">
        <w:rPr>
          <w:noProof/>
        </w:rPr>
        <w:t>1</w:t>
      </w:r>
      <w:r w:rsidR="001267EF" w:rsidRPr="00167583">
        <w:rPr>
          <w:rFonts w:eastAsiaTheme="minorEastAsia"/>
        </w:rPr>
        <w:fldChar w:fldCharType="end"/>
      </w:r>
      <w:r w:rsidR="5955A887" w:rsidRPr="00167583">
        <w:rPr>
          <w:rFonts w:eastAsiaTheme="minorEastAsia"/>
        </w:rPr>
        <w:t>.</w:t>
      </w:r>
    </w:p>
    <w:p w14:paraId="1CACB50C" w14:textId="34FCA98E" w:rsidR="2E4F92EB" w:rsidRPr="00167583" w:rsidRDefault="2E4F92EB" w:rsidP="2E4F92EB">
      <w:pPr>
        <w:spacing w:after="0"/>
        <w:rPr>
          <w:rFonts w:eastAsiaTheme="minorEastAsia"/>
        </w:rPr>
      </w:pPr>
    </w:p>
    <w:p w14:paraId="72D2CCB2" w14:textId="3B0F2926" w:rsidR="78216EEA" w:rsidRPr="00167583" w:rsidRDefault="04CE1C05" w:rsidP="04CE1C05">
      <w:pPr>
        <w:pStyle w:val="Heading2"/>
        <w:rPr>
          <w:color w:val="EE0000"/>
          <w:u w:val="single"/>
        </w:rPr>
      </w:pPr>
      <w:bookmarkStart w:id="29" w:name="_Ref170133520"/>
      <w:bookmarkStart w:id="30" w:name="_Ref170133724"/>
      <w:bookmarkStart w:id="31" w:name="_Toc1354837513"/>
      <w:bookmarkStart w:id="32" w:name="_Toc460416528"/>
      <w:r>
        <w:t xml:space="preserve">Scope of Life Cycle </w:t>
      </w:r>
      <w:bookmarkEnd w:id="29"/>
      <w:bookmarkEnd w:id="30"/>
      <w:bookmarkEnd w:id="31"/>
      <w:r w:rsidRPr="04CE1C05">
        <w:rPr>
          <w:color w:val="EE0000"/>
          <w:u w:val="single"/>
        </w:rPr>
        <w:t>Modules</w:t>
      </w:r>
      <w:bookmarkEnd w:id="32"/>
    </w:p>
    <w:p w14:paraId="0382D69A" w14:textId="54C85588" w:rsidR="78216EEA" w:rsidRPr="00167583" w:rsidRDefault="78216EEA" w:rsidP="2E4F92EB">
      <w:pPr>
        <w:rPr>
          <w:rFonts w:eastAsiaTheme="minorEastAsia"/>
        </w:rPr>
      </w:pPr>
      <w:r w:rsidRPr="00167583">
        <w:rPr>
          <w:rFonts w:eastAsiaTheme="minorEastAsia"/>
        </w:rPr>
        <w:t xml:space="preserve">The </w:t>
      </w:r>
      <w:r w:rsidRPr="00167583">
        <w:rPr>
          <w:rFonts w:eastAsiaTheme="minorEastAsia"/>
          <w:i/>
        </w:rPr>
        <w:t>system boundary</w:t>
      </w:r>
      <w:r w:rsidRPr="00167583">
        <w:rPr>
          <w:rFonts w:eastAsiaTheme="minorEastAsia"/>
        </w:rPr>
        <w:t xml:space="preserve"> shall address the following tier of </w:t>
      </w:r>
      <w:r w:rsidR="00E3651E" w:rsidRPr="00E3651E">
        <w:rPr>
          <w:rFonts w:eastAsiaTheme="minorEastAsia"/>
          <w:color w:val="EE0000"/>
          <w:u w:val="single"/>
        </w:rPr>
        <w:t>life cycle</w:t>
      </w:r>
      <w:r w:rsidR="00E3651E" w:rsidRPr="00E3651E">
        <w:rPr>
          <w:rFonts w:eastAsiaTheme="minorEastAsia"/>
          <w:color w:val="EE0000"/>
        </w:rPr>
        <w:t xml:space="preserve"> </w:t>
      </w:r>
      <w:r w:rsidR="003F16AD">
        <w:rPr>
          <w:rFonts w:eastAsiaTheme="minorEastAsia"/>
          <w:color w:val="EE0000"/>
          <w:u w:val="single"/>
        </w:rPr>
        <w:t>modules</w:t>
      </w:r>
      <w:r w:rsidR="006F4860" w:rsidRPr="00167583">
        <w:rPr>
          <w:rStyle w:val="FootnoteReference"/>
          <w:rFonts w:eastAsiaTheme="minorEastAsia"/>
        </w:rPr>
        <w:footnoteReference w:id="8"/>
      </w:r>
      <w:r w:rsidRPr="00167583">
        <w:rPr>
          <w:rFonts w:eastAsiaTheme="minorEastAsia"/>
        </w:rPr>
        <w:t>:</w:t>
      </w:r>
    </w:p>
    <w:p w14:paraId="21061AFC" w14:textId="20C53ECD" w:rsidR="001267EF" w:rsidRPr="00167583" w:rsidRDefault="001267EF" w:rsidP="001267EF">
      <w:pPr>
        <w:pStyle w:val="Caption"/>
        <w:keepNext/>
        <w:rPr>
          <w:color w:val="auto"/>
        </w:rPr>
      </w:pPr>
      <w:r w:rsidRPr="00167583">
        <w:rPr>
          <w:color w:val="auto"/>
        </w:rPr>
        <w:t xml:space="preserve">Table </w:t>
      </w:r>
      <w:r w:rsidRPr="00167583">
        <w:rPr>
          <w:color w:val="auto"/>
        </w:rPr>
        <w:fldChar w:fldCharType="begin"/>
      </w:r>
      <w:r w:rsidRPr="00167583">
        <w:rPr>
          <w:color w:val="auto"/>
        </w:rPr>
        <w:instrText>STYLEREF 2 \s</w:instrText>
      </w:r>
      <w:r w:rsidRPr="00167583">
        <w:rPr>
          <w:color w:val="auto"/>
        </w:rPr>
        <w:fldChar w:fldCharType="separate"/>
      </w:r>
      <w:r w:rsidRPr="00167583">
        <w:rPr>
          <w:noProof/>
          <w:color w:val="auto"/>
        </w:rPr>
        <w:t>5.2</w:t>
      </w:r>
      <w:r w:rsidRPr="00167583">
        <w:rPr>
          <w:color w:val="auto"/>
        </w:rPr>
        <w:fldChar w:fldCharType="end"/>
      </w:r>
      <w:r w:rsidRPr="00167583">
        <w:rPr>
          <w:color w:val="auto"/>
        </w:rPr>
        <w:t>.</w:t>
      </w:r>
      <w:r w:rsidRPr="00167583">
        <w:rPr>
          <w:color w:val="auto"/>
        </w:rPr>
        <w:fldChar w:fldCharType="begin"/>
      </w:r>
      <w:r w:rsidRPr="00167583">
        <w:rPr>
          <w:color w:val="auto"/>
        </w:rPr>
        <w:instrText>SEQ Table \* ARABIC \s 2</w:instrText>
      </w:r>
      <w:r w:rsidRPr="00167583">
        <w:rPr>
          <w:color w:val="auto"/>
        </w:rPr>
        <w:fldChar w:fldCharType="separate"/>
      </w:r>
      <w:r w:rsidRPr="00167583">
        <w:rPr>
          <w:noProof/>
          <w:color w:val="auto"/>
        </w:rPr>
        <w:t>1</w:t>
      </w:r>
      <w:r w:rsidRPr="00167583">
        <w:rPr>
          <w:color w:val="auto"/>
        </w:rPr>
        <w:fldChar w:fldCharType="end"/>
      </w:r>
      <w:r w:rsidRPr="00167583">
        <w:rPr>
          <w:color w:val="auto"/>
        </w:rPr>
        <w:t xml:space="preserve"> Scope of Life Cycle </w:t>
      </w:r>
      <w:r w:rsidR="003F16AD">
        <w:rPr>
          <w:color w:val="EE0000"/>
          <w:u w:val="single"/>
        </w:rPr>
        <w:t>Modules</w:t>
      </w:r>
    </w:p>
    <w:tbl>
      <w:tblPr>
        <w:tblStyle w:val="TableGrid"/>
        <w:tblW w:w="0" w:type="auto"/>
        <w:tblLook w:val="04A0" w:firstRow="1" w:lastRow="0" w:firstColumn="1" w:lastColumn="0" w:noHBand="0" w:noVBand="1"/>
      </w:tblPr>
      <w:tblGrid>
        <w:gridCol w:w="3145"/>
        <w:gridCol w:w="6205"/>
      </w:tblGrid>
      <w:tr w:rsidR="006755B7" w:rsidRPr="00167583" w14:paraId="08FC79F8" w14:textId="77777777" w:rsidTr="156B0D54">
        <w:trPr>
          <w:trHeight w:val="300"/>
        </w:trPr>
        <w:tc>
          <w:tcPr>
            <w:tcW w:w="3145" w:type="dxa"/>
          </w:tcPr>
          <w:p w14:paraId="5EB0711B" w14:textId="38BF8C14" w:rsidR="2E4F92EB" w:rsidRPr="00167583" w:rsidRDefault="2E4F92EB" w:rsidP="2E4F92EB">
            <w:pPr>
              <w:jc w:val="center"/>
              <w:rPr>
                <w:rFonts w:eastAsiaTheme="minorEastAsia"/>
                <w:b/>
                <w:bCs/>
              </w:rPr>
            </w:pPr>
            <w:r w:rsidRPr="00167583">
              <w:rPr>
                <w:rFonts w:eastAsiaTheme="minorEastAsia"/>
                <w:b/>
                <w:bCs/>
              </w:rPr>
              <w:t>Tier</w:t>
            </w:r>
          </w:p>
        </w:tc>
        <w:tc>
          <w:tcPr>
            <w:tcW w:w="6205" w:type="dxa"/>
          </w:tcPr>
          <w:p w14:paraId="23068A3E" w14:textId="4B51E7E4" w:rsidR="2E4F92EB" w:rsidRPr="00167583" w:rsidRDefault="2E4F92EB" w:rsidP="2E4F92EB">
            <w:pPr>
              <w:jc w:val="center"/>
              <w:rPr>
                <w:rFonts w:eastAsiaTheme="minorEastAsia"/>
                <w:b/>
                <w:bCs/>
              </w:rPr>
            </w:pPr>
            <w:r w:rsidRPr="00E3651E">
              <w:rPr>
                <w:rFonts w:eastAsiaTheme="minorEastAsia"/>
                <w:b/>
                <w:bCs/>
                <w:color w:val="EE0000"/>
                <w:u w:val="single"/>
              </w:rPr>
              <w:t>Life</w:t>
            </w:r>
            <w:r w:rsidR="00E3651E" w:rsidRPr="00E3651E">
              <w:rPr>
                <w:rFonts w:eastAsiaTheme="minorEastAsia"/>
                <w:b/>
                <w:bCs/>
                <w:color w:val="EE0000"/>
                <w:u w:val="single"/>
              </w:rPr>
              <w:t xml:space="preserve"> </w:t>
            </w:r>
            <w:r w:rsidRPr="00E3651E">
              <w:rPr>
                <w:rFonts w:eastAsiaTheme="minorEastAsia"/>
                <w:b/>
                <w:bCs/>
                <w:color w:val="EE0000"/>
                <w:u w:val="single"/>
              </w:rPr>
              <w:t>Cycle</w:t>
            </w:r>
            <w:r w:rsidRPr="00E3651E">
              <w:rPr>
                <w:rFonts w:eastAsiaTheme="minorEastAsia"/>
                <w:b/>
                <w:bCs/>
                <w:color w:val="EE0000"/>
              </w:rPr>
              <w:t xml:space="preserve"> </w:t>
            </w:r>
            <w:r w:rsidR="003F16AD">
              <w:rPr>
                <w:rFonts w:eastAsiaTheme="minorEastAsia"/>
                <w:b/>
                <w:bCs/>
                <w:color w:val="EE0000"/>
                <w:u w:val="single"/>
              </w:rPr>
              <w:t>Modules</w:t>
            </w:r>
            <w:r w:rsidR="00D23CBB" w:rsidRPr="00167583">
              <w:rPr>
                <w:rFonts w:eastAsiaTheme="minorEastAsia"/>
                <w:b/>
                <w:bCs/>
              </w:rPr>
              <w:t xml:space="preserve"> </w:t>
            </w:r>
            <w:r w:rsidRPr="00167583">
              <w:rPr>
                <w:rFonts w:eastAsiaTheme="minorEastAsia"/>
                <w:b/>
                <w:bCs/>
              </w:rPr>
              <w:t>Included</w:t>
            </w:r>
          </w:p>
        </w:tc>
      </w:tr>
      <w:tr w:rsidR="006755B7" w:rsidRPr="00167583" w14:paraId="70A4C61A" w14:textId="77777777" w:rsidTr="156B0D54">
        <w:trPr>
          <w:trHeight w:val="300"/>
        </w:trPr>
        <w:tc>
          <w:tcPr>
            <w:tcW w:w="3145" w:type="dxa"/>
          </w:tcPr>
          <w:p w14:paraId="2012BDA0" w14:textId="77777777" w:rsidR="2E4F92EB" w:rsidRPr="00167583" w:rsidRDefault="2E4F92EB" w:rsidP="2E4F92EB">
            <w:pPr>
              <w:jc w:val="center"/>
              <w:rPr>
                <w:rFonts w:eastAsiaTheme="minorEastAsia"/>
              </w:rPr>
            </w:pPr>
            <w:r w:rsidRPr="00167583">
              <w:rPr>
                <w:rFonts w:eastAsiaTheme="minorEastAsia"/>
              </w:rPr>
              <w:t>I</w:t>
            </w:r>
          </w:p>
        </w:tc>
        <w:tc>
          <w:tcPr>
            <w:tcW w:w="6205" w:type="dxa"/>
          </w:tcPr>
          <w:p w14:paraId="6F6450C9" w14:textId="6A33E34C" w:rsidR="2E4F92EB" w:rsidRPr="00E673C6" w:rsidRDefault="2E4F92EB" w:rsidP="2E4F92EB">
            <w:pPr>
              <w:jc w:val="center"/>
              <w:rPr>
                <w:rFonts w:eastAsiaTheme="minorEastAsia"/>
                <w:u w:val="single"/>
              </w:rPr>
            </w:pPr>
            <w:r w:rsidRPr="00E673C6">
              <w:rPr>
                <w:rFonts w:eastAsiaTheme="minorEastAsia"/>
                <w:color w:val="EE0000"/>
                <w:u w:val="single"/>
              </w:rPr>
              <w:t>Modules A1-A3</w:t>
            </w:r>
            <w:r w:rsidR="00EF6547">
              <w:rPr>
                <w:rFonts w:eastAsiaTheme="minorEastAsia"/>
                <w:color w:val="EE0000"/>
                <w:u w:val="single"/>
              </w:rPr>
              <w:t>+</w:t>
            </w:r>
            <w:r w:rsidR="00E673C6" w:rsidRPr="00E673C6">
              <w:rPr>
                <w:rFonts w:eastAsiaTheme="minorEastAsia"/>
                <w:color w:val="EE0000"/>
                <w:u w:val="single"/>
              </w:rPr>
              <w:t xml:space="preserve"> A5.3</w:t>
            </w:r>
          </w:p>
        </w:tc>
      </w:tr>
    </w:tbl>
    <w:p w14:paraId="37DECFBE" w14:textId="40FD69BD" w:rsidR="78216EEA" w:rsidRPr="006755B7" w:rsidRDefault="78216EEA" w:rsidP="2E4F92EB">
      <w:pPr>
        <w:spacing w:before="240"/>
        <w:rPr>
          <w:rFonts w:eastAsiaTheme="minorEastAsia"/>
        </w:rPr>
      </w:pPr>
      <w:r w:rsidRPr="006755B7">
        <w:rPr>
          <w:rFonts w:eastAsiaTheme="minorEastAsia"/>
        </w:rPr>
        <w:t xml:space="preserve">The </w:t>
      </w:r>
      <w:r w:rsidRPr="006755B7">
        <w:rPr>
          <w:rFonts w:eastAsiaTheme="minorEastAsia"/>
          <w:i/>
        </w:rPr>
        <w:t>system boundary</w:t>
      </w:r>
      <w:r w:rsidRPr="006755B7">
        <w:rPr>
          <w:rFonts w:eastAsiaTheme="minorEastAsia"/>
        </w:rPr>
        <w:t xml:space="preserve"> </w:t>
      </w:r>
      <w:proofErr w:type="gramStart"/>
      <w:r w:rsidRPr="006755B7">
        <w:rPr>
          <w:rFonts w:eastAsiaTheme="minorEastAsia"/>
        </w:rPr>
        <w:t>shall</w:t>
      </w:r>
      <w:proofErr w:type="gramEnd"/>
      <w:r w:rsidRPr="006755B7">
        <w:rPr>
          <w:rFonts w:eastAsiaTheme="minorEastAsia"/>
        </w:rPr>
        <w:t xml:space="preserve"> not include any of the following:</w:t>
      </w:r>
    </w:p>
    <w:p w14:paraId="5C48D9EB" w14:textId="6FAF15D2" w:rsidR="78216EEA" w:rsidRPr="006755B7" w:rsidRDefault="78216EEA" w:rsidP="2E4F92EB">
      <w:pPr>
        <w:pStyle w:val="ListParagraph"/>
        <w:numPr>
          <w:ilvl w:val="0"/>
          <w:numId w:val="18"/>
        </w:numPr>
        <w:rPr>
          <w:rFonts w:eastAsiaTheme="minorEastAsia"/>
        </w:rPr>
      </w:pPr>
      <w:r w:rsidRPr="006755B7">
        <w:rPr>
          <w:rFonts w:eastAsiaTheme="minorEastAsia"/>
        </w:rPr>
        <w:t xml:space="preserve">Quantification of on-site </w:t>
      </w:r>
      <w:r w:rsidRPr="006755B7">
        <w:rPr>
          <w:rFonts w:eastAsiaTheme="minorEastAsia"/>
          <w:i/>
        </w:rPr>
        <w:t>biogenic carbon</w:t>
      </w:r>
      <w:r w:rsidRPr="006755B7">
        <w:rPr>
          <w:rFonts w:eastAsiaTheme="minorEastAsia"/>
        </w:rPr>
        <w:t xml:space="preserve"> sequestration where carbon flows occur outside of life cycle </w:t>
      </w:r>
      <w:r w:rsidR="003F16AD">
        <w:rPr>
          <w:rFonts w:eastAsiaTheme="minorEastAsia"/>
          <w:color w:val="EE0000"/>
          <w:u w:val="single"/>
        </w:rPr>
        <w:t>modules</w:t>
      </w:r>
      <w:r w:rsidRPr="006755B7">
        <w:rPr>
          <w:rFonts w:eastAsiaTheme="minorEastAsia"/>
        </w:rPr>
        <w:t xml:space="preserve"> A1-A3</w:t>
      </w:r>
      <w:r w:rsidRPr="006755B7">
        <w:rPr>
          <w:rStyle w:val="FootnoteReference"/>
          <w:rFonts w:eastAsiaTheme="minorEastAsia"/>
        </w:rPr>
        <w:footnoteReference w:id="9"/>
      </w:r>
      <w:r w:rsidRPr="006755B7">
        <w:rPr>
          <w:rFonts w:eastAsiaTheme="minorEastAsia"/>
        </w:rPr>
        <w:t xml:space="preserve">, </w:t>
      </w:r>
    </w:p>
    <w:p w14:paraId="4381383F" w14:textId="77777777" w:rsidR="78216EEA" w:rsidRPr="006755B7" w:rsidRDefault="78216EEA" w:rsidP="2E4F92EB">
      <w:pPr>
        <w:pStyle w:val="ListParagraph"/>
        <w:numPr>
          <w:ilvl w:val="0"/>
          <w:numId w:val="18"/>
        </w:numPr>
        <w:rPr>
          <w:rFonts w:eastAsiaTheme="minorEastAsia"/>
        </w:rPr>
      </w:pPr>
      <w:r w:rsidRPr="006755B7">
        <w:rPr>
          <w:rFonts w:eastAsiaTheme="minorEastAsia"/>
        </w:rPr>
        <w:t xml:space="preserve">avoided GHG emissions, </w:t>
      </w:r>
    </w:p>
    <w:p w14:paraId="052B7149" w14:textId="54D56985" w:rsidR="4459FCD6" w:rsidRPr="006755B7" w:rsidRDefault="4459FCD6" w:rsidP="2E4F92EB">
      <w:pPr>
        <w:pStyle w:val="ListParagraph"/>
        <w:numPr>
          <w:ilvl w:val="0"/>
          <w:numId w:val="18"/>
        </w:numPr>
        <w:rPr>
          <w:rFonts w:eastAsiaTheme="minorEastAsia"/>
        </w:rPr>
      </w:pPr>
      <w:r w:rsidRPr="006755B7">
        <w:rPr>
          <w:rFonts w:eastAsiaTheme="minorEastAsia"/>
        </w:rPr>
        <w:lastRenderedPageBreak/>
        <w:t>o</w:t>
      </w:r>
      <w:r w:rsidR="78216EEA" w:rsidRPr="006755B7">
        <w:rPr>
          <w:rFonts w:eastAsiaTheme="minorEastAsia"/>
        </w:rPr>
        <w:t xml:space="preserve">n-site carbon capture activities, </w:t>
      </w:r>
    </w:p>
    <w:p w14:paraId="25B8E71E" w14:textId="77777777" w:rsidR="78216EEA" w:rsidRPr="006755B7" w:rsidRDefault="78216EEA" w:rsidP="2E4F92EB">
      <w:pPr>
        <w:pStyle w:val="ListParagraph"/>
        <w:numPr>
          <w:ilvl w:val="0"/>
          <w:numId w:val="18"/>
        </w:numPr>
        <w:rPr>
          <w:rFonts w:eastAsiaTheme="minorEastAsia"/>
        </w:rPr>
      </w:pPr>
      <w:r w:rsidRPr="006755B7">
        <w:rPr>
          <w:rFonts w:eastAsiaTheme="minorEastAsia"/>
        </w:rPr>
        <w:t xml:space="preserve">carbon offsets, </w:t>
      </w:r>
    </w:p>
    <w:p w14:paraId="704B3319" w14:textId="77777777" w:rsidR="78216EEA" w:rsidRPr="006755B7" w:rsidRDefault="78216EEA" w:rsidP="2E4F92EB">
      <w:pPr>
        <w:pStyle w:val="ListParagraph"/>
        <w:numPr>
          <w:ilvl w:val="0"/>
          <w:numId w:val="18"/>
        </w:numPr>
        <w:rPr>
          <w:rFonts w:eastAsiaTheme="minorEastAsia"/>
        </w:rPr>
      </w:pPr>
      <w:r w:rsidRPr="006755B7">
        <w:rPr>
          <w:rFonts w:eastAsiaTheme="minorEastAsia"/>
        </w:rPr>
        <w:t xml:space="preserve">carbon credits, </w:t>
      </w:r>
    </w:p>
    <w:p w14:paraId="28AB4EFC" w14:textId="77777777" w:rsidR="78216EEA" w:rsidRPr="006755B7" w:rsidRDefault="78216EEA" w:rsidP="2E4F92EB">
      <w:pPr>
        <w:pStyle w:val="ListParagraph"/>
        <w:numPr>
          <w:ilvl w:val="0"/>
          <w:numId w:val="18"/>
        </w:numPr>
        <w:rPr>
          <w:rFonts w:eastAsiaTheme="minorEastAsia"/>
        </w:rPr>
      </w:pPr>
      <w:r w:rsidRPr="006755B7">
        <w:rPr>
          <w:rFonts w:eastAsiaTheme="minorEastAsia"/>
        </w:rPr>
        <w:t xml:space="preserve">renewable energy credits, or </w:t>
      </w:r>
    </w:p>
    <w:p w14:paraId="3E2DF569" w14:textId="365FC121" w:rsidR="78216EEA" w:rsidRPr="006755B7" w:rsidRDefault="78216EEA" w:rsidP="2E4F92EB">
      <w:pPr>
        <w:pStyle w:val="ListParagraph"/>
        <w:numPr>
          <w:ilvl w:val="0"/>
          <w:numId w:val="18"/>
        </w:numPr>
        <w:rPr>
          <w:rFonts w:eastAsiaTheme="minorEastAsia"/>
        </w:rPr>
      </w:pPr>
      <w:r w:rsidRPr="006755B7">
        <w:rPr>
          <w:rFonts w:eastAsiaTheme="minorEastAsia"/>
        </w:rPr>
        <w:t>other environmental attribute crediting mechanisms.</w:t>
      </w:r>
    </w:p>
    <w:p w14:paraId="6A6D0E76" w14:textId="031906C2" w:rsidR="740B8DF9" w:rsidRPr="006755B7" w:rsidRDefault="04CE1C05" w:rsidP="2E4F92EB">
      <w:pPr>
        <w:pStyle w:val="Heading2"/>
      </w:pPr>
      <w:bookmarkStart w:id="33" w:name="_Ref170131100"/>
      <w:bookmarkStart w:id="34" w:name="_Ref170131119"/>
      <w:bookmarkStart w:id="35" w:name="_Ref170131120"/>
      <w:bookmarkStart w:id="36" w:name="_Ref170131283"/>
      <w:bookmarkStart w:id="37" w:name="_Toc1869950844"/>
      <w:bookmarkStart w:id="38" w:name="_Toc896054918"/>
      <w:r>
        <w:t>Global Warming Potential (GWP) Data</w:t>
      </w:r>
      <w:bookmarkEnd w:id="33"/>
      <w:bookmarkEnd w:id="34"/>
      <w:bookmarkEnd w:id="35"/>
      <w:bookmarkEnd w:id="36"/>
      <w:bookmarkEnd w:id="37"/>
      <w:bookmarkEnd w:id="38"/>
    </w:p>
    <w:p w14:paraId="5AEDDE5A" w14:textId="68EBAD75" w:rsidR="73B7FEFE" w:rsidRPr="000E2BB0" w:rsidRDefault="73B7FEFE" w:rsidP="605B9527">
      <w:r w:rsidRPr="000E2BB0">
        <w:rPr>
          <w:rFonts w:eastAsiaTheme="minorEastAsia"/>
        </w:rPr>
        <w:t xml:space="preserve">The </w:t>
      </w:r>
      <w:r w:rsidRPr="000E2BB0">
        <w:rPr>
          <w:rFonts w:eastAsiaTheme="minorEastAsia"/>
          <w:i/>
        </w:rPr>
        <w:t>GWP factors</w:t>
      </w:r>
      <w:r w:rsidRPr="000E2BB0">
        <w:rPr>
          <w:rFonts w:eastAsiaTheme="minorEastAsia"/>
        </w:rPr>
        <w:t xml:space="preserve"> used to </w:t>
      </w:r>
      <w:r w:rsidR="69FABEED" w:rsidRPr="000E2BB0">
        <w:rPr>
          <w:rFonts w:eastAsiaTheme="minorEastAsia"/>
        </w:rPr>
        <w:t xml:space="preserve">calculate emissions of </w:t>
      </w:r>
      <w:r w:rsidRPr="000E2BB0">
        <w:rPr>
          <w:rFonts w:eastAsiaTheme="minorEastAsia"/>
        </w:rPr>
        <w:t xml:space="preserve">building products shall be consistent with </w:t>
      </w:r>
      <w:r w:rsidR="42A03236" w:rsidRPr="000E2BB0">
        <w:rPr>
          <w:rFonts w:eastAsiaTheme="minorEastAsia"/>
        </w:rPr>
        <w:t xml:space="preserve">Sections </w:t>
      </w:r>
      <w:r w:rsidR="006C360B" w:rsidRPr="000E2BB0">
        <w:rPr>
          <w:rFonts w:eastAsiaTheme="minorEastAsia"/>
        </w:rPr>
        <w:fldChar w:fldCharType="begin"/>
      </w:r>
      <w:r w:rsidR="006C360B" w:rsidRPr="000E2BB0">
        <w:rPr>
          <w:rFonts w:eastAsiaTheme="minorEastAsia"/>
        </w:rPr>
        <w:instrText xml:space="preserve"> REF _Ref170133682 \r \h </w:instrText>
      </w:r>
      <w:r w:rsidR="00AF4315" w:rsidRPr="000E2BB0">
        <w:rPr>
          <w:rFonts w:eastAsiaTheme="minorEastAsia"/>
        </w:rPr>
        <w:instrText xml:space="preserve"> \* MERGEFORMAT </w:instrText>
      </w:r>
      <w:r w:rsidR="006C360B" w:rsidRPr="000E2BB0">
        <w:rPr>
          <w:rFonts w:eastAsiaTheme="minorEastAsia"/>
        </w:rPr>
      </w:r>
      <w:r w:rsidR="006C360B" w:rsidRPr="000E2BB0">
        <w:rPr>
          <w:rFonts w:eastAsiaTheme="minorEastAsia"/>
        </w:rPr>
        <w:fldChar w:fldCharType="separate"/>
      </w:r>
      <w:r w:rsidR="006C360B" w:rsidRPr="000E2BB0">
        <w:rPr>
          <w:rFonts w:eastAsiaTheme="minorEastAsia"/>
        </w:rPr>
        <w:t>5.3.1</w:t>
      </w:r>
      <w:r w:rsidR="006C360B" w:rsidRPr="000E2BB0">
        <w:rPr>
          <w:rFonts w:eastAsiaTheme="minorEastAsia"/>
        </w:rPr>
        <w:fldChar w:fldCharType="end"/>
      </w:r>
      <w:r w:rsidR="42A03236" w:rsidRPr="000E2BB0">
        <w:rPr>
          <w:rFonts w:eastAsiaTheme="minorEastAsia"/>
        </w:rPr>
        <w:t xml:space="preserve"> </w:t>
      </w:r>
      <w:r w:rsidR="16727C32" w:rsidRPr="000E2BB0">
        <w:rPr>
          <w:rFonts w:eastAsiaTheme="minorEastAsia"/>
        </w:rPr>
        <w:t>through</w:t>
      </w:r>
      <w:r w:rsidR="42A03236" w:rsidRPr="000E2BB0">
        <w:rPr>
          <w:rFonts w:eastAsiaTheme="minorEastAsia"/>
        </w:rPr>
        <w:t xml:space="preserve"> </w:t>
      </w:r>
      <w:r w:rsidR="00AF4315" w:rsidRPr="000E2BB0">
        <w:rPr>
          <w:rFonts w:eastAsiaTheme="minorEastAsia"/>
        </w:rPr>
        <w:fldChar w:fldCharType="begin"/>
      </w:r>
      <w:r w:rsidR="00AF4315" w:rsidRPr="000E2BB0">
        <w:rPr>
          <w:rFonts w:eastAsiaTheme="minorEastAsia"/>
        </w:rPr>
        <w:instrText xml:space="preserve"> REF _Ref170133709 \r \h </w:instrText>
      </w:r>
      <w:r w:rsidR="0003511E" w:rsidRPr="000E2BB0">
        <w:rPr>
          <w:rFonts w:eastAsiaTheme="minorEastAsia"/>
        </w:rPr>
        <w:instrText xml:space="preserve"> \* MERGEFORMAT </w:instrText>
      </w:r>
      <w:r w:rsidR="00AF4315" w:rsidRPr="000E2BB0">
        <w:rPr>
          <w:rFonts w:eastAsiaTheme="minorEastAsia"/>
        </w:rPr>
      </w:r>
      <w:r w:rsidR="00AF4315" w:rsidRPr="000E2BB0">
        <w:rPr>
          <w:rFonts w:eastAsiaTheme="minorEastAsia"/>
        </w:rPr>
        <w:fldChar w:fldCharType="separate"/>
      </w:r>
      <w:r w:rsidR="00AF4315" w:rsidRPr="000E2BB0">
        <w:rPr>
          <w:rFonts w:eastAsiaTheme="minorEastAsia"/>
        </w:rPr>
        <w:t>5.3.7</w:t>
      </w:r>
      <w:r w:rsidR="00AF4315" w:rsidRPr="000E2BB0">
        <w:rPr>
          <w:rFonts w:eastAsiaTheme="minorEastAsia"/>
        </w:rPr>
        <w:fldChar w:fldCharType="end"/>
      </w:r>
      <w:r w:rsidR="00AF4315" w:rsidRPr="000E2BB0">
        <w:rPr>
          <w:rFonts w:eastAsiaTheme="minorEastAsia"/>
        </w:rPr>
        <w:t xml:space="preserve"> </w:t>
      </w:r>
      <w:r w:rsidRPr="000E2BB0">
        <w:rPr>
          <w:rFonts w:eastAsiaTheme="minorEastAsia"/>
        </w:rPr>
        <w:t xml:space="preserve">and the information and scenarios employed in the assessment shall cover the required </w:t>
      </w:r>
      <w:r w:rsidR="00E3651E" w:rsidRPr="00E3651E">
        <w:rPr>
          <w:rFonts w:eastAsiaTheme="minorEastAsia"/>
          <w:color w:val="EE0000"/>
          <w:u w:val="single"/>
        </w:rPr>
        <w:t>life cycle</w:t>
      </w:r>
      <w:r w:rsidR="00E3651E" w:rsidRPr="00E3651E">
        <w:rPr>
          <w:rFonts w:eastAsiaTheme="minorEastAsia"/>
          <w:color w:val="EE0000"/>
        </w:rPr>
        <w:t xml:space="preserve"> </w:t>
      </w:r>
      <w:r w:rsidR="003F16AD">
        <w:rPr>
          <w:rFonts w:eastAsiaTheme="minorEastAsia"/>
          <w:color w:val="EE0000"/>
          <w:u w:val="single"/>
        </w:rPr>
        <w:t>modules</w:t>
      </w:r>
      <w:r w:rsidRPr="000E2BB0">
        <w:rPr>
          <w:rFonts w:eastAsiaTheme="minorEastAsia"/>
        </w:rPr>
        <w:t xml:space="preserve"> as defined in Section </w:t>
      </w:r>
      <w:r w:rsidR="00AF4315" w:rsidRPr="000E2BB0">
        <w:rPr>
          <w:rFonts w:eastAsiaTheme="minorEastAsia"/>
        </w:rPr>
        <w:fldChar w:fldCharType="begin"/>
      </w:r>
      <w:r w:rsidR="00AF4315" w:rsidRPr="000E2BB0">
        <w:rPr>
          <w:rFonts w:eastAsiaTheme="minorEastAsia"/>
        </w:rPr>
        <w:instrText xml:space="preserve"> REF _Ref170133724 \r \h  \* MERGEFORMAT </w:instrText>
      </w:r>
      <w:r w:rsidR="00AF4315" w:rsidRPr="000E2BB0">
        <w:rPr>
          <w:rFonts w:eastAsiaTheme="minorEastAsia"/>
        </w:rPr>
      </w:r>
      <w:r w:rsidR="00AF4315" w:rsidRPr="000E2BB0">
        <w:rPr>
          <w:rFonts w:eastAsiaTheme="minorEastAsia"/>
        </w:rPr>
        <w:fldChar w:fldCharType="separate"/>
      </w:r>
      <w:r w:rsidR="00AF4315" w:rsidRPr="000E2BB0">
        <w:rPr>
          <w:rFonts w:eastAsiaTheme="minorEastAsia"/>
        </w:rPr>
        <w:t>5.2</w:t>
      </w:r>
      <w:r w:rsidR="00AF4315" w:rsidRPr="000E2BB0">
        <w:rPr>
          <w:rFonts w:eastAsiaTheme="minorEastAsia"/>
        </w:rPr>
        <w:fldChar w:fldCharType="end"/>
      </w:r>
      <w:r w:rsidRPr="000E2BB0">
        <w:rPr>
          <w:rFonts w:eastAsiaTheme="minorEastAsia"/>
        </w:rPr>
        <w:t>.</w:t>
      </w:r>
    </w:p>
    <w:p w14:paraId="225DC2BC" w14:textId="57770F76" w:rsidR="73B7FEFE" w:rsidRPr="00167583" w:rsidRDefault="73B7FEFE" w:rsidP="00DF1DF1">
      <w:pPr>
        <w:pStyle w:val="Heading3"/>
      </w:pPr>
      <w:bookmarkStart w:id="39" w:name="_Ref170133682"/>
      <w:r w:rsidRPr="00167583">
        <w:t>Allowable Data Source Types</w:t>
      </w:r>
      <w:bookmarkEnd w:id="39"/>
    </w:p>
    <w:p w14:paraId="430ED401" w14:textId="22700B2F" w:rsidR="73B7FEFE" w:rsidRPr="0012608F" w:rsidRDefault="73B7FEFE" w:rsidP="1070AAD0">
      <w:pPr>
        <w:rPr>
          <w:rFonts w:eastAsiaTheme="minorEastAsia"/>
          <w:color w:val="EE0000"/>
          <w:u w:val="single"/>
        </w:rPr>
      </w:pPr>
      <w:r w:rsidRPr="0012608F">
        <w:rPr>
          <w:rFonts w:eastAsiaTheme="minorEastAsia"/>
          <w:color w:val="EE0000"/>
          <w:u w:val="single"/>
        </w:rPr>
        <w:t xml:space="preserve">The </w:t>
      </w:r>
      <w:r w:rsidR="3B96E12C" w:rsidRPr="0012608F">
        <w:rPr>
          <w:rFonts w:eastAsiaTheme="minorEastAsia"/>
          <w:color w:val="EE0000"/>
          <w:u w:val="single"/>
        </w:rPr>
        <w:t xml:space="preserve">following data sources shall be used to determine the </w:t>
      </w:r>
      <w:r w:rsidRPr="0012608F">
        <w:rPr>
          <w:rFonts w:eastAsiaTheme="minorEastAsia"/>
          <w:color w:val="EE0000"/>
          <w:u w:val="single"/>
        </w:rPr>
        <w:t xml:space="preserve">most representative </w:t>
      </w:r>
      <w:r w:rsidRPr="0012608F">
        <w:rPr>
          <w:rFonts w:eastAsiaTheme="minorEastAsia"/>
          <w:i/>
          <w:iCs/>
          <w:color w:val="EE0000"/>
          <w:u w:val="single"/>
        </w:rPr>
        <w:t>GWP factor</w:t>
      </w:r>
      <w:r w:rsidRPr="0012608F">
        <w:rPr>
          <w:rFonts w:eastAsiaTheme="minorEastAsia"/>
          <w:color w:val="EE0000"/>
          <w:u w:val="single"/>
        </w:rPr>
        <w:t xml:space="preserve"> for </w:t>
      </w:r>
      <w:r w:rsidR="00E40B6D" w:rsidRPr="0012608F">
        <w:rPr>
          <w:rFonts w:eastAsiaTheme="minorEastAsia"/>
          <w:color w:val="EE0000"/>
          <w:u w:val="single"/>
        </w:rPr>
        <w:t xml:space="preserve">each </w:t>
      </w:r>
      <w:r w:rsidRPr="0012608F">
        <w:rPr>
          <w:rFonts w:eastAsiaTheme="minorEastAsia"/>
          <w:color w:val="EE0000"/>
          <w:u w:val="single"/>
        </w:rPr>
        <w:t xml:space="preserve">building product </w:t>
      </w:r>
      <w:r w:rsidR="16EADB67" w:rsidRPr="0012608F">
        <w:rPr>
          <w:rFonts w:eastAsiaTheme="minorEastAsia"/>
          <w:color w:val="EE0000"/>
          <w:u w:val="single"/>
        </w:rPr>
        <w:t>in accordance with</w:t>
      </w:r>
      <w:r w:rsidRPr="0012608F">
        <w:rPr>
          <w:rFonts w:eastAsiaTheme="minorEastAsia"/>
          <w:color w:val="EE0000"/>
          <w:u w:val="single"/>
        </w:rPr>
        <w:t xml:space="preserve"> </w:t>
      </w:r>
      <w:r w:rsidR="0003511E" w:rsidRPr="0012608F">
        <w:rPr>
          <w:rFonts w:eastAsiaTheme="minorEastAsia"/>
          <w:color w:val="EE0000"/>
          <w:u w:val="single"/>
        </w:rPr>
        <w:t>Table 5.3.2.</w:t>
      </w:r>
      <w:r w:rsidRPr="0012608F">
        <w:rPr>
          <w:rFonts w:eastAsiaTheme="minorEastAsia"/>
          <w:color w:val="EE0000"/>
          <w:u w:val="single"/>
        </w:rPr>
        <w:t xml:space="preserve"> </w:t>
      </w:r>
    </w:p>
    <w:p w14:paraId="100D5A95" w14:textId="1DC46794" w:rsidR="73B7FEFE" w:rsidRPr="008C74B2" w:rsidRDefault="73B7FEFE" w:rsidP="2E4F92EB">
      <w:pPr>
        <w:pStyle w:val="Heading4"/>
        <w:spacing w:after="240"/>
      </w:pPr>
      <w:r w:rsidRPr="008C74B2">
        <w:t>Environmental Product Declarations</w:t>
      </w:r>
      <w:r w:rsidR="1AA1C5C9" w:rsidRPr="008C74B2">
        <w:t>.</w:t>
      </w:r>
      <w:r w:rsidRPr="008C74B2">
        <w:t xml:space="preserve"> </w:t>
      </w:r>
      <w:r w:rsidRPr="005A6272">
        <w:rPr>
          <w:color w:val="EE0000"/>
          <w:u w:val="single"/>
        </w:rPr>
        <w:t>EPDs shall be valid, independently verified, according to ISO 14025 and ISO 21930:2017 or EN 15804+A2</w:t>
      </w:r>
      <w:r w:rsidRPr="008C74B2">
        <w:t xml:space="preserve">. EPDs using EN 50693 shall be accepted for electrical equipment. </w:t>
      </w:r>
      <w:r w:rsidRPr="008C74B2">
        <w:rPr>
          <w:i/>
        </w:rPr>
        <w:t>Product-specific EPDs</w:t>
      </w:r>
      <w:r w:rsidRPr="008C74B2">
        <w:t xml:space="preserve"> and </w:t>
      </w:r>
      <w:r w:rsidRPr="008C74B2">
        <w:rPr>
          <w:i/>
        </w:rPr>
        <w:t>Industry-</w:t>
      </w:r>
      <w:r w:rsidR="00953A4B" w:rsidRPr="008C74B2">
        <w:rPr>
          <w:i/>
        </w:rPr>
        <w:t xml:space="preserve">average </w:t>
      </w:r>
      <w:r w:rsidRPr="008C74B2">
        <w:rPr>
          <w:i/>
        </w:rPr>
        <w:t>EPDs</w:t>
      </w:r>
      <w:r w:rsidRPr="008C74B2">
        <w:t xml:space="preserve"> </w:t>
      </w:r>
      <w:r w:rsidR="002E2D44" w:rsidRPr="00945590">
        <w:rPr>
          <w:rFonts w:eastAsiaTheme="minorEastAsia"/>
          <w:color w:val="EE0000"/>
          <w:u w:val="single"/>
        </w:rPr>
        <w:t>shall</w:t>
      </w:r>
      <w:r w:rsidRPr="008C74B2">
        <w:t xml:space="preserve"> be the most recently published EPD specific to the product type.</w:t>
      </w:r>
    </w:p>
    <w:p w14:paraId="777B5371" w14:textId="5F6735AA" w:rsidR="73B7FEFE" w:rsidRPr="008C74B2" w:rsidRDefault="73B7FEFE" w:rsidP="2E4F92EB">
      <w:pPr>
        <w:pStyle w:val="Heading4"/>
        <w:spacing w:after="240"/>
      </w:pPr>
      <w:r w:rsidRPr="008C74B2">
        <w:t xml:space="preserve">Life Cycle Assessments. LCAs shall be third-party verified to comply with ISO 14040 and ISO 14044. The third-party review </w:t>
      </w:r>
      <w:r w:rsidR="002E2D44" w:rsidRPr="00945590">
        <w:rPr>
          <w:rFonts w:eastAsiaTheme="minorEastAsia"/>
          <w:color w:val="EE0000"/>
          <w:u w:val="single"/>
        </w:rPr>
        <w:t>shall</w:t>
      </w:r>
      <w:r w:rsidRPr="008C74B2">
        <w:t xml:space="preserve"> meet the requirements and competencies for what constitutes a critical review of an LCA study according to ISO 14071. LCAs will be considered valid for </w:t>
      </w:r>
      <w:r w:rsidR="00235FAF" w:rsidRPr="008C74B2">
        <w:t xml:space="preserve">five </w:t>
      </w:r>
      <w:r w:rsidRPr="008C74B2">
        <w:t>years after publication</w:t>
      </w:r>
      <w:r w:rsidR="3273ED77" w:rsidRPr="008C74B2">
        <w:t>.</w:t>
      </w:r>
    </w:p>
    <w:p w14:paraId="0FD2F039" w14:textId="11929E77" w:rsidR="36719119" w:rsidRPr="008C74B2" w:rsidRDefault="719C5711" w:rsidP="263E770A">
      <w:pPr>
        <w:pStyle w:val="Heading4"/>
        <w:spacing w:after="240"/>
      </w:pPr>
      <w:r w:rsidRPr="008C74B2">
        <w:t>For MEP products</w:t>
      </w:r>
      <w:r w:rsidR="00BD20EC" w:rsidRPr="008C74B2">
        <w:t xml:space="preserve"> with no EPD or LCA</w:t>
      </w:r>
      <w:r w:rsidRPr="008C74B2">
        <w:t xml:space="preserve">, </w:t>
      </w:r>
      <w:r w:rsidR="00BD20EC" w:rsidRPr="008C74B2">
        <w:t xml:space="preserve">use the </w:t>
      </w:r>
      <w:r w:rsidRPr="008C74B2">
        <w:t>d</w:t>
      </w:r>
      <w:r w:rsidR="36719119" w:rsidRPr="008C74B2">
        <w:t xml:space="preserve">efault values provided </w:t>
      </w:r>
      <w:r w:rsidR="6B3F2FEA" w:rsidRPr="008C74B2">
        <w:t xml:space="preserve">in </w:t>
      </w:r>
      <w:r w:rsidR="00AD0BB6" w:rsidRPr="008C74B2">
        <w:fldChar w:fldCharType="begin"/>
      </w:r>
      <w:r w:rsidR="00AD0BB6" w:rsidRPr="008C74B2">
        <w:instrText xml:space="preserve"> REF _Ref170133799 \h  \* MERGEFORMAT </w:instrText>
      </w:r>
      <w:r w:rsidR="00AD0BB6" w:rsidRPr="008C74B2">
        <w:fldChar w:fldCharType="separate"/>
      </w:r>
      <w:r w:rsidR="00AD0BB6" w:rsidRPr="008C74B2">
        <w:t xml:space="preserve">Table </w:t>
      </w:r>
      <w:r w:rsidR="00AD0BB6" w:rsidRPr="008C74B2">
        <w:rPr>
          <w:noProof/>
        </w:rPr>
        <w:t>10.1</w:t>
      </w:r>
      <w:r w:rsidR="00AD0BB6" w:rsidRPr="008C74B2">
        <w:t>.</w:t>
      </w:r>
      <w:r w:rsidR="00AD0BB6" w:rsidRPr="008C74B2">
        <w:rPr>
          <w:noProof/>
        </w:rPr>
        <w:t>5</w:t>
      </w:r>
      <w:r w:rsidR="00AD0BB6" w:rsidRPr="008C74B2">
        <w:fldChar w:fldCharType="end"/>
      </w:r>
      <w:r w:rsidR="00BD20EC" w:rsidRPr="008C74B2">
        <w:t>.</w:t>
      </w:r>
    </w:p>
    <w:p w14:paraId="4CAFE296" w14:textId="7EC6CBD5" w:rsidR="4EB4CD04" w:rsidRPr="00167583" w:rsidRDefault="4EB4CD04" w:rsidP="00DF1DF1">
      <w:pPr>
        <w:pStyle w:val="Heading3"/>
      </w:pPr>
      <w:r w:rsidRPr="00167583">
        <w:t xml:space="preserve">GWP </w:t>
      </w:r>
      <w:r w:rsidR="73B7FEFE" w:rsidRPr="00167583">
        <w:t xml:space="preserve">Data </w:t>
      </w:r>
      <w:r w:rsidR="00C4648A">
        <w:rPr>
          <w:color w:val="EE0000"/>
          <w:u w:val="single"/>
        </w:rPr>
        <w:t>Sources</w:t>
      </w:r>
    </w:p>
    <w:p w14:paraId="397FB2D9" w14:textId="0734A310" w:rsidR="73B7FEFE" w:rsidRPr="00A56C15" w:rsidRDefault="73B7FEFE" w:rsidP="20DF4CF9">
      <w:pPr>
        <w:rPr>
          <w:rFonts w:eastAsiaTheme="minorEastAsia"/>
          <w:color w:val="EE0000"/>
          <w:u w:val="single"/>
        </w:rPr>
      </w:pPr>
      <w:r w:rsidRPr="00A56C15">
        <w:rPr>
          <w:rFonts w:eastAsiaTheme="minorEastAsia"/>
          <w:color w:val="EE0000"/>
          <w:u w:val="single"/>
        </w:rPr>
        <w:t xml:space="preserve">Allowable </w:t>
      </w:r>
      <w:r w:rsidR="08010196" w:rsidRPr="00A56C15">
        <w:rPr>
          <w:rFonts w:eastAsiaTheme="minorEastAsia"/>
          <w:i/>
          <w:iCs/>
          <w:color w:val="EE0000"/>
          <w:u w:val="single"/>
        </w:rPr>
        <w:t>GWP factor</w:t>
      </w:r>
      <w:r w:rsidR="08010196" w:rsidRPr="00A56C15">
        <w:rPr>
          <w:rFonts w:eastAsiaTheme="minorEastAsia"/>
          <w:color w:val="EE0000"/>
          <w:u w:val="single"/>
        </w:rPr>
        <w:t xml:space="preserve"> </w:t>
      </w:r>
      <w:r w:rsidRPr="00A56C15">
        <w:rPr>
          <w:rFonts w:eastAsiaTheme="minorEastAsia"/>
          <w:color w:val="EE0000"/>
          <w:u w:val="single"/>
        </w:rPr>
        <w:t xml:space="preserve">data sources shall be selected </w:t>
      </w:r>
      <w:r w:rsidR="002E26DA" w:rsidRPr="00A56C15">
        <w:rPr>
          <w:rFonts w:eastAsiaTheme="minorEastAsia"/>
          <w:color w:val="EE0000"/>
          <w:u w:val="single"/>
        </w:rPr>
        <w:t>in accordance with</w:t>
      </w:r>
      <w:r w:rsidR="34D35FFE" w:rsidRPr="00A56C15">
        <w:rPr>
          <w:rFonts w:eastAsiaTheme="minorEastAsia"/>
          <w:color w:val="EE0000"/>
          <w:u w:val="single"/>
        </w:rPr>
        <w:t xml:space="preserve"> </w:t>
      </w:r>
      <w:r w:rsidR="003A27E5" w:rsidRPr="00A56C15">
        <w:rPr>
          <w:rFonts w:eastAsiaTheme="minorEastAsia"/>
          <w:color w:val="EE0000"/>
          <w:u w:val="single"/>
        </w:rPr>
        <w:fldChar w:fldCharType="begin"/>
      </w:r>
      <w:r w:rsidR="003A27E5" w:rsidRPr="00A56C15">
        <w:rPr>
          <w:rFonts w:eastAsiaTheme="minorEastAsia"/>
          <w:color w:val="EE0000"/>
          <w:u w:val="single"/>
        </w:rPr>
        <w:instrText xml:space="preserve"> REF _Ref170131337 \h  \* MERGEFORMAT </w:instrText>
      </w:r>
      <w:r w:rsidR="003A27E5" w:rsidRPr="00A56C15">
        <w:rPr>
          <w:rFonts w:eastAsiaTheme="minorEastAsia"/>
          <w:color w:val="EE0000"/>
          <w:u w:val="single"/>
        </w:rPr>
      </w:r>
      <w:r w:rsidR="003A27E5" w:rsidRPr="00A56C15">
        <w:rPr>
          <w:rFonts w:eastAsiaTheme="minorEastAsia"/>
          <w:color w:val="EE0000"/>
          <w:u w:val="single"/>
        </w:rPr>
        <w:fldChar w:fldCharType="separate"/>
      </w:r>
      <w:r w:rsidR="4DE9FE60" w:rsidRPr="00A56C15">
        <w:rPr>
          <w:color w:val="EE0000"/>
          <w:u w:val="single"/>
        </w:rPr>
        <w:t xml:space="preserve">Table </w:t>
      </w:r>
      <w:r w:rsidR="003A27E5" w:rsidRPr="00A56C15">
        <w:rPr>
          <w:rFonts w:eastAsiaTheme="minorEastAsia"/>
          <w:color w:val="EE0000"/>
          <w:u w:val="single"/>
        </w:rPr>
        <w:fldChar w:fldCharType="end"/>
      </w:r>
      <w:r w:rsidR="4DE9FE60" w:rsidRPr="00A56C15">
        <w:rPr>
          <w:rFonts w:eastAsiaTheme="minorEastAsia"/>
          <w:color w:val="EE0000"/>
          <w:u w:val="single"/>
        </w:rPr>
        <w:t>5.3.2</w:t>
      </w:r>
      <w:r w:rsidRPr="00A56C15">
        <w:rPr>
          <w:rFonts w:eastAsiaTheme="minorEastAsia"/>
          <w:color w:val="EE0000"/>
          <w:u w:val="single"/>
        </w:rPr>
        <w:t xml:space="preserve">. Data </w:t>
      </w:r>
      <w:r w:rsidR="69565A92" w:rsidRPr="00A56C15">
        <w:rPr>
          <w:rFonts w:eastAsiaTheme="minorEastAsia"/>
          <w:color w:val="EE0000"/>
          <w:u w:val="single"/>
        </w:rPr>
        <w:t xml:space="preserve">scenarios and </w:t>
      </w:r>
      <w:r w:rsidR="042FA765" w:rsidRPr="00A56C15">
        <w:rPr>
          <w:rFonts w:eastAsiaTheme="minorEastAsia"/>
          <w:i/>
          <w:iCs/>
          <w:color w:val="EE0000"/>
          <w:u w:val="single"/>
        </w:rPr>
        <w:t xml:space="preserve">GWP </w:t>
      </w:r>
      <w:r w:rsidR="69565A92" w:rsidRPr="00A56C15">
        <w:rPr>
          <w:rFonts w:eastAsiaTheme="minorEastAsia"/>
          <w:i/>
          <w:iCs/>
          <w:color w:val="EE0000"/>
          <w:u w:val="single"/>
        </w:rPr>
        <w:t>factors</w:t>
      </w:r>
      <w:r w:rsidRPr="00A56C15">
        <w:rPr>
          <w:rFonts w:eastAsiaTheme="minorEastAsia"/>
          <w:color w:val="EE0000"/>
          <w:u w:val="single"/>
        </w:rPr>
        <w:t xml:space="preserve"> </w:t>
      </w:r>
      <w:r w:rsidR="27175C0B" w:rsidRPr="00A56C15">
        <w:rPr>
          <w:rFonts w:eastAsiaTheme="minorEastAsia"/>
          <w:color w:val="EE0000"/>
          <w:u w:val="single"/>
        </w:rPr>
        <w:t xml:space="preserve">from </w:t>
      </w:r>
      <w:r w:rsidRPr="00A56C15">
        <w:rPr>
          <w:rFonts w:eastAsiaTheme="minorEastAsia"/>
          <w:color w:val="EE0000"/>
          <w:u w:val="single"/>
        </w:rPr>
        <w:fldChar w:fldCharType="begin"/>
      </w:r>
      <w:r w:rsidR="00F91084" w:rsidRPr="00A56C15">
        <w:rPr>
          <w:rFonts w:eastAsiaTheme="minorEastAsia"/>
          <w:color w:val="EE0000"/>
          <w:u w:val="single"/>
        </w:rPr>
        <w:instrText xml:space="preserve"> REF _Ref170131337 \h  \* MERGEFORMAT </w:instrText>
      </w:r>
      <w:r w:rsidRPr="00A56C15">
        <w:rPr>
          <w:rFonts w:eastAsiaTheme="minorEastAsia"/>
          <w:color w:val="EE0000"/>
          <w:u w:val="single"/>
        </w:rPr>
      </w:r>
      <w:r w:rsidRPr="00A56C15">
        <w:rPr>
          <w:rFonts w:eastAsiaTheme="minorEastAsia"/>
          <w:color w:val="EE0000"/>
          <w:u w:val="single"/>
        </w:rPr>
        <w:fldChar w:fldCharType="separate"/>
      </w:r>
      <w:r w:rsidR="00F91084" w:rsidRPr="00A56C15">
        <w:rPr>
          <w:color w:val="EE0000"/>
          <w:u w:val="single"/>
        </w:rPr>
        <w:t xml:space="preserve">Table </w:t>
      </w:r>
      <w:r w:rsidRPr="00A56C15">
        <w:rPr>
          <w:rFonts w:eastAsiaTheme="minorEastAsia"/>
          <w:color w:val="EE0000"/>
          <w:u w:val="single"/>
        </w:rPr>
        <w:fldChar w:fldCharType="end"/>
      </w:r>
      <w:r w:rsidR="34234535" w:rsidRPr="00A56C15">
        <w:rPr>
          <w:rFonts w:eastAsiaTheme="minorEastAsia"/>
          <w:color w:val="EE0000"/>
          <w:u w:val="single"/>
        </w:rPr>
        <w:t>5.3.2</w:t>
      </w:r>
      <w:r w:rsidRPr="00A56C15">
        <w:rPr>
          <w:rFonts w:eastAsiaTheme="minorEastAsia"/>
          <w:color w:val="EE0000"/>
          <w:u w:val="single"/>
        </w:rPr>
        <w:t xml:space="preserve"> shall be </w:t>
      </w:r>
      <w:r w:rsidR="00A56C15" w:rsidRPr="00A56C15">
        <w:rPr>
          <w:rFonts w:eastAsiaTheme="minorEastAsia"/>
          <w:color w:val="EE0000"/>
          <w:u w:val="single"/>
        </w:rPr>
        <w:t>documented</w:t>
      </w:r>
      <w:r w:rsidRPr="00A56C15">
        <w:rPr>
          <w:rFonts w:eastAsiaTheme="minorEastAsia"/>
          <w:color w:val="EE0000"/>
          <w:u w:val="single"/>
        </w:rPr>
        <w:t xml:space="preserve"> in all reporting</w:t>
      </w:r>
      <w:r w:rsidR="06EB2FD3" w:rsidRPr="00A56C15">
        <w:rPr>
          <w:rFonts w:eastAsiaTheme="minorEastAsia"/>
          <w:color w:val="EE0000"/>
          <w:u w:val="single"/>
        </w:rPr>
        <w:t xml:space="preserve"> according to Section </w:t>
      </w:r>
      <w:r w:rsidR="00F91084" w:rsidRPr="00A56C15">
        <w:rPr>
          <w:rFonts w:eastAsiaTheme="minorEastAsia"/>
          <w:color w:val="EE0000"/>
          <w:u w:val="single"/>
        </w:rPr>
        <w:fldChar w:fldCharType="begin"/>
      </w:r>
      <w:r w:rsidR="00F91084" w:rsidRPr="00A56C15">
        <w:rPr>
          <w:rFonts w:eastAsiaTheme="minorEastAsia"/>
          <w:color w:val="EE0000"/>
          <w:u w:val="single"/>
        </w:rPr>
        <w:instrText xml:space="preserve"> REF _Ref170133870 \r \h </w:instrText>
      </w:r>
      <w:r w:rsidR="0003511E" w:rsidRPr="00A56C15">
        <w:rPr>
          <w:rFonts w:eastAsiaTheme="minorEastAsia"/>
          <w:color w:val="EE0000"/>
          <w:u w:val="single"/>
        </w:rPr>
        <w:instrText xml:space="preserve"> \* MERGEFORMAT </w:instrText>
      </w:r>
      <w:r w:rsidR="00F91084" w:rsidRPr="00A56C15">
        <w:rPr>
          <w:rFonts w:eastAsiaTheme="minorEastAsia"/>
          <w:color w:val="EE0000"/>
          <w:u w:val="single"/>
        </w:rPr>
      </w:r>
      <w:r w:rsidR="00F91084" w:rsidRPr="00A56C15">
        <w:rPr>
          <w:rFonts w:eastAsiaTheme="minorEastAsia"/>
          <w:color w:val="EE0000"/>
          <w:u w:val="single"/>
        </w:rPr>
        <w:fldChar w:fldCharType="separate"/>
      </w:r>
      <w:r w:rsidR="00F91084" w:rsidRPr="00A56C15">
        <w:rPr>
          <w:rFonts w:eastAsiaTheme="minorEastAsia"/>
          <w:color w:val="EE0000"/>
          <w:u w:val="single"/>
        </w:rPr>
        <w:t>8</w:t>
      </w:r>
      <w:r w:rsidR="00F91084" w:rsidRPr="00A56C15">
        <w:rPr>
          <w:rFonts w:eastAsiaTheme="minorEastAsia"/>
          <w:color w:val="EE0000"/>
          <w:u w:val="single"/>
        </w:rPr>
        <w:fldChar w:fldCharType="end"/>
      </w:r>
      <w:r w:rsidR="0003511E" w:rsidRPr="00A56C15">
        <w:rPr>
          <w:rFonts w:eastAsiaTheme="minorEastAsia"/>
          <w:color w:val="EE0000"/>
          <w:u w:val="single"/>
        </w:rPr>
        <w:t>.2.</w:t>
      </w:r>
    </w:p>
    <w:p w14:paraId="39E21719" w14:textId="1B3B816B" w:rsidR="00CF1AC2" w:rsidRPr="00167583" w:rsidRDefault="00CF1AC2" w:rsidP="00CF1AC2">
      <w:pPr>
        <w:pStyle w:val="Caption"/>
        <w:keepNext/>
        <w:rPr>
          <w:color w:val="auto"/>
        </w:rPr>
      </w:pPr>
      <w:bookmarkStart w:id="40" w:name="_Ref170131337"/>
      <w:r w:rsidRPr="00167583">
        <w:rPr>
          <w:color w:val="auto"/>
        </w:rPr>
        <w:t xml:space="preserve">Table </w:t>
      </w:r>
      <w:r w:rsidRPr="00167583">
        <w:rPr>
          <w:color w:val="auto"/>
        </w:rPr>
        <w:fldChar w:fldCharType="begin"/>
      </w:r>
      <w:r w:rsidRPr="00167583">
        <w:rPr>
          <w:color w:val="auto"/>
        </w:rPr>
        <w:instrText>STYLEREF 2 \s</w:instrText>
      </w:r>
      <w:r w:rsidRPr="00167583">
        <w:rPr>
          <w:color w:val="auto"/>
        </w:rPr>
        <w:fldChar w:fldCharType="separate"/>
      </w:r>
      <w:r w:rsidR="001267EF" w:rsidRPr="00167583">
        <w:rPr>
          <w:noProof/>
          <w:color w:val="auto"/>
        </w:rPr>
        <w:t>5.3</w:t>
      </w:r>
      <w:r w:rsidRPr="00167583">
        <w:rPr>
          <w:color w:val="auto"/>
        </w:rPr>
        <w:fldChar w:fldCharType="end"/>
      </w:r>
      <w:r w:rsidR="001267EF" w:rsidRPr="00167583">
        <w:rPr>
          <w:color w:val="auto"/>
        </w:rPr>
        <w:t>.</w:t>
      </w:r>
      <w:r w:rsidRPr="00167583">
        <w:rPr>
          <w:color w:val="auto"/>
        </w:rPr>
        <w:fldChar w:fldCharType="begin"/>
      </w:r>
      <w:r w:rsidRPr="00167583">
        <w:rPr>
          <w:color w:val="auto"/>
        </w:rPr>
        <w:instrText>SEQ Table \* ARABIC \s 2</w:instrText>
      </w:r>
      <w:r w:rsidRPr="00167583">
        <w:rPr>
          <w:color w:val="auto"/>
        </w:rPr>
        <w:fldChar w:fldCharType="separate"/>
      </w:r>
      <w:r w:rsidR="01CAE408" w:rsidRPr="00167583">
        <w:rPr>
          <w:noProof/>
          <w:color w:val="auto"/>
        </w:rPr>
        <w:t>2</w:t>
      </w:r>
      <w:r w:rsidRPr="00167583">
        <w:rPr>
          <w:color w:val="auto"/>
        </w:rPr>
        <w:fldChar w:fldCharType="end"/>
      </w:r>
      <w:bookmarkEnd w:id="40"/>
      <w:r w:rsidRPr="00167583">
        <w:rPr>
          <w:color w:val="auto"/>
        </w:rPr>
        <w:t xml:space="preserve"> GWP Data </w:t>
      </w:r>
      <w:r w:rsidR="00C4648A">
        <w:rPr>
          <w:color w:val="EE0000"/>
          <w:u w:val="single"/>
        </w:rPr>
        <w:t>Sources</w:t>
      </w:r>
    </w:p>
    <w:tbl>
      <w:tblPr>
        <w:tblStyle w:val="TableGrid"/>
        <w:tblW w:w="0" w:type="auto"/>
        <w:tblLook w:val="04A0" w:firstRow="1" w:lastRow="0" w:firstColumn="1" w:lastColumn="0" w:noHBand="0" w:noVBand="1"/>
      </w:tblPr>
      <w:tblGrid>
        <w:gridCol w:w="3386"/>
        <w:gridCol w:w="5964"/>
      </w:tblGrid>
      <w:tr w:rsidR="006755B7" w:rsidRPr="00167583" w14:paraId="2B5BB53D" w14:textId="77777777" w:rsidTr="7A309BE0">
        <w:trPr>
          <w:trHeight w:val="350"/>
        </w:trPr>
        <w:tc>
          <w:tcPr>
            <w:tcW w:w="3386" w:type="dxa"/>
          </w:tcPr>
          <w:p w14:paraId="38D16044" w14:textId="140D9773" w:rsidR="6111F59C" w:rsidRPr="00167583" w:rsidRDefault="2E4F92EB" w:rsidP="2E4F92EB">
            <w:pPr>
              <w:rPr>
                <w:rFonts w:eastAsiaTheme="minorEastAsia"/>
                <w:b/>
                <w:bCs/>
              </w:rPr>
            </w:pPr>
            <w:r w:rsidRPr="00167583">
              <w:rPr>
                <w:rFonts w:eastAsiaTheme="minorEastAsia"/>
                <w:b/>
                <w:bCs/>
              </w:rPr>
              <w:t>Scenario</w:t>
            </w:r>
          </w:p>
        </w:tc>
        <w:tc>
          <w:tcPr>
            <w:tcW w:w="5964" w:type="dxa"/>
          </w:tcPr>
          <w:p w14:paraId="2B3AD1E9" w14:textId="50A418F9" w:rsidR="2E4F92EB" w:rsidRPr="00167583" w:rsidRDefault="2E4F92EB" w:rsidP="2E4F92EB">
            <w:pPr>
              <w:rPr>
                <w:rFonts w:eastAsiaTheme="minorEastAsia"/>
                <w:b/>
                <w:bCs/>
              </w:rPr>
            </w:pPr>
            <w:r w:rsidRPr="00167583">
              <w:rPr>
                <w:rFonts w:eastAsiaTheme="minorEastAsia"/>
                <w:b/>
                <w:bCs/>
              </w:rPr>
              <w:t>GWP Factor</w:t>
            </w:r>
          </w:p>
        </w:tc>
      </w:tr>
      <w:tr w:rsidR="006755B7" w:rsidRPr="00167583" w14:paraId="66C9EA13" w14:textId="77777777" w:rsidTr="7A309BE0">
        <w:trPr>
          <w:trHeight w:val="1333"/>
        </w:trPr>
        <w:tc>
          <w:tcPr>
            <w:tcW w:w="3386" w:type="dxa"/>
          </w:tcPr>
          <w:p w14:paraId="1F7B02A3" w14:textId="7C584008" w:rsidR="2E4F92EB" w:rsidRPr="00167583" w:rsidRDefault="2E4F92EB" w:rsidP="2E4F92EB">
            <w:pPr>
              <w:pStyle w:val="ListParagraph"/>
              <w:numPr>
                <w:ilvl w:val="0"/>
                <w:numId w:val="1"/>
              </w:numPr>
              <w:rPr>
                <w:rFonts w:eastAsiaTheme="minorEastAsia"/>
              </w:rPr>
            </w:pPr>
            <w:r w:rsidRPr="00167583">
              <w:rPr>
                <w:rFonts w:eastAsiaTheme="minorEastAsia"/>
              </w:rPr>
              <w:t xml:space="preserve">When a specific product and manufacturer has been referenced in the </w:t>
            </w:r>
            <w:r w:rsidR="005B2E7F" w:rsidRPr="00167583">
              <w:rPr>
                <w:rFonts w:eastAsiaTheme="minorEastAsia"/>
                <w:i/>
                <w:iCs/>
              </w:rPr>
              <w:t>construction documents</w:t>
            </w:r>
            <w:r w:rsidR="004A6663">
              <w:rPr>
                <w:rFonts w:eastAsiaTheme="minorEastAsia"/>
                <w:i/>
                <w:iCs/>
              </w:rPr>
              <w:t xml:space="preserve"> </w:t>
            </w:r>
            <w:r w:rsidR="004A6663" w:rsidRPr="00FD2385">
              <w:rPr>
                <w:rFonts w:eastAsiaTheme="minorEastAsia"/>
                <w:color w:val="EE0000"/>
                <w:u w:val="single"/>
              </w:rPr>
              <w:t>or identified during verification</w:t>
            </w:r>
          </w:p>
        </w:tc>
        <w:tc>
          <w:tcPr>
            <w:tcW w:w="5964" w:type="dxa"/>
          </w:tcPr>
          <w:p w14:paraId="0744D800" w14:textId="16822AF3" w:rsidR="2E4F92EB" w:rsidRPr="00167583" w:rsidRDefault="2E4F92EB" w:rsidP="2E4F92EB">
            <w:pPr>
              <w:pStyle w:val="ListParagraph"/>
              <w:numPr>
                <w:ilvl w:val="0"/>
                <w:numId w:val="40"/>
              </w:numPr>
              <w:rPr>
                <w:rFonts w:eastAsiaTheme="minorEastAsia"/>
              </w:rPr>
            </w:pPr>
            <w:r w:rsidRPr="00167583">
              <w:rPr>
                <w:rFonts w:eastAsiaTheme="minorEastAsia"/>
                <w:i/>
                <w:iCs/>
              </w:rPr>
              <w:t>Product-specific</w:t>
            </w:r>
            <w:r w:rsidRPr="00167583">
              <w:rPr>
                <w:rFonts w:eastAsiaTheme="minorEastAsia"/>
              </w:rPr>
              <w:t xml:space="preserve"> </w:t>
            </w:r>
            <w:r w:rsidRPr="00167583">
              <w:rPr>
                <w:rFonts w:eastAsiaTheme="minorEastAsia"/>
                <w:i/>
                <w:iCs/>
              </w:rPr>
              <w:t>EPD</w:t>
            </w:r>
            <w:r w:rsidR="3A2A351C" w:rsidRPr="00167583">
              <w:rPr>
                <w:rFonts w:eastAsiaTheme="minorEastAsia"/>
                <w:i/>
                <w:iCs/>
              </w:rPr>
              <w:t xml:space="preserve"> </w:t>
            </w:r>
            <w:r w:rsidR="34A33EF4" w:rsidRPr="00167583">
              <w:rPr>
                <w:rFonts w:eastAsiaTheme="minorEastAsia"/>
              </w:rPr>
              <w:t>for</w:t>
            </w:r>
            <w:r w:rsidR="3A2A351C" w:rsidRPr="00167583">
              <w:rPr>
                <w:rFonts w:eastAsiaTheme="minorEastAsia"/>
              </w:rPr>
              <w:t xml:space="preserve"> the specified product</w:t>
            </w:r>
          </w:p>
          <w:p w14:paraId="7721D44D" w14:textId="7F6211B6" w:rsidR="36AA0085" w:rsidRPr="00167583" w:rsidRDefault="36AA0085" w:rsidP="2E4F92EB">
            <w:pPr>
              <w:pStyle w:val="ListParagraph"/>
              <w:numPr>
                <w:ilvl w:val="0"/>
                <w:numId w:val="40"/>
              </w:numPr>
              <w:rPr>
                <w:rFonts w:eastAsiaTheme="minorEastAsia"/>
              </w:rPr>
            </w:pPr>
            <w:r w:rsidRPr="00167583">
              <w:rPr>
                <w:rFonts w:eastAsiaTheme="minorEastAsia"/>
              </w:rPr>
              <w:t xml:space="preserve">LCA </w:t>
            </w:r>
            <w:r w:rsidR="02EAC4C2" w:rsidRPr="00167583">
              <w:rPr>
                <w:rFonts w:eastAsiaTheme="minorEastAsia"/>
              </w:rPr>
              <w:t>for</w:t>
            </w:r>
            <w:r w:rsidRPr="00167583">
              <w:rPr>
                <w:rFonts w:eastAsiaTheme="minorEastAsia"/>
              </w:rPr>
              <w:t xml:space="preserve"> the specified product</w:t>
            </w:r>
          </w:p>
        </w:tc>
      </w:tr>
      <w:tr w:rsidR="006755B7" w:rsidRPr="00167583" w14:paraId="434F7E27" w14:textId="77777777" w:rsidTr="7A309BE0">
        <w:trPr>
          <w:trHeight w:val="1333"/>
        </w:trPr>
        <w:tc>
          <w:tcPr>
            <w:tcW w:w="3386" w:type="dxa"/>
          </w:tcPr>
          <w:p w14:paraId="3D9F68A2" w14:textId="2DB40576" w:rsidR="65B8E9D7" w:rsidRPr="00167583" w:rsidRDefault="7A309BE0" w:rsidP="7A309BE0">
            <w:pPr>
              <w:pStyle w:val="ListParagraph"/>
              <w:numPr>
                <w:ilvl w:val="0"/>
                <w:numId w:val="1"/>
              </w:numPr>
              <w:spacing w:after="160"/>
              <w:rPr>
                <w:rFonts w:eastAsiaTheme="minorEastAsia"/>
              </w:rPr>
            </w:pPr>
            <w:r w:rsidRPr="7A309BE0">
              <w:rPr>
                <w:rFonts w:eastAsiaTheme="minorEastAsia"/>
              </w:rPr>
              <w:t>When a specific product and</w:t>
            </w:r>
            <w:r w:rsidRPr="7A309BE0">
              <w:rPr>
                <w:rFonts w:eastAsiaTheme="minorEastAsia"/>
                <w:color w:val="FF0000"/>
                <w:u w:val="single"/>
              </w:rPr>
              <w:t xml:space="preserve">/or </w:t>
            </w:r>
            <w:r w:rsidRPr="7A309BE0">
              <w:rPr>
                <w:rFonts w:eastAsiaTheme="minorEastAsia"/>
              </w:rPr>
              <w:t xml:space="preserve">manufacturer has been referenced in the </w:t>
            </w:r>
            <w:r w:rsidRPr="7A309BE0">
              <w:rPr>
                <w:rFonts w:eastAsiaTheme="minorEastAsia"/>
                <w:i/>
                <w:iCs/>
              </w:rPr>
              <w:t xml:space="preserve">construction documents </w:t>
            </w:r>
            <w:r w:rsidRPr="7A309BE0">
              <w:rPr>
                <w:rFonts w:eastAsiaTheme="minorEastAsia"/>
                <w:color w:val="EE0000"/>
                <w:u w:val="single"/>
              </w:rPr>
              <w:t>or identified during verification</w:t>
            </w:r>
            <w:r w:rsidRPr="7A309BE0">
              <w:rPr>
                <w:rFonts w:eastAsiaTheme="minorEastAsia"/>
              </w:rPr>
              <w:t xml:space="preserve">, but no </w:t>
            </w:r>
            <w:r w:rsidRPr="7A309BE0">
              <w:rPr>
                <w:rFonts w:eastAsiaTheme="minorEastAsia"/>
                <w:i/>
                <w:iCs/>
              </w:rPr>
              <w:t>product specific EPD</w:t>
            </w:r>
            <w:r w:rsidRPr="7A309BE0">
              <w:rPr>
                <w:rFonts w:eastAsiaTheme="minorEastAsia"/>
              </w:rPr>
              <w:t xml:space="preserve"> </w:t>
            </w:r>
            <w:r w:rsidRPr="7A309BE0">
              <w:rPr>
                <w:rFonts w:eastAsiaTheme="minorEastAsia"/>
                <w:color w:val="EE0000"/>
                <w:u w:val="single"/>
              </w:rPr>
              <w:t xml:space="preserve">or LCA </w:t>
            </w:r>
            <w:r w:rsidRPr="7A309BE0">
              <w:rPr>
                <w:rFonts w:eastAsiaTheme="minorEastAsia"/>
              </w:rPr>
              <w:t>is available</w:t>
            </w:r>
          </w:p>
        </w:tc>
        <w:tc>
          <w:tcPr>
            <w:tcW w:w="5964" w:type="dxa"/>
          </w:tcPr>
          <w:p w14:paraId="1F88EEA5" w14:textId="388250B2" w:rsidR="7A901188" w:rsidRPr="00264217" w:rsidRDefault="7A901188" w:rsidP="2E4F92EB">
            <w:pPr>
              <w:pStyle w:val="ListParagraph"/>
              <w:numPr>
                <w:ilvl w:val="0"/>
                <w:numId w:val="35"/>
              </w:numPr>
              <w:rPr>
                <w:rFonts w:eastAsiaTheme="minorEastAsia"/>
                <w:color w:val="EE0000"/>
                <w:u w:val="single"/>
              </w:rPr>
            </w:pPr>
            <w:r w:rsidRPr="00FD2385">
              <w:rPr>
                <w:rFonts w:eastAsiaTheme="minorEastAsia"/>
                <w:i/>
                <w:iCs/>
              </w:rPr>
              <w:t>Industry-</w:t>
            </w:r>
            <w:r w:rsidR="00953A4B" w:rsidRPr="00FD2385">
              <w:rPr>
                <w:rFonts w:eastAsiaTheme="minorEastAsia"/>
                <w:i/>
                <w:iCs/>
              </w:rPr>
              <w:t xml:space="preserve">average </w:t>
            </w:r>
            <w:r w:rsidRPr="00FD2385">
              <w:rPr>
                <w:rFonts w:eastAsiaTheme="minorEastAsia"/>
                <w:i/>
                <w:iCs/>
              </w:rPr>
              <w:t>EPD</w:t>
            </w:r>
            <w:r w:rsidRPr="00FD2385">
              <w:rPr>
                <w:rFonts w:eastAsiaTheme="minorEastAsia"/>
              </w:rPr>
              <w:t xml:space="preserve"> for </w:t>
            </w:r>
            <w:r w:rsidRPr="00FD2385">
              <w:rPr>
                <w:rFonts w:eastAsiaTheme="minorEastAsia"/>
                <w:i/>
                <w:iCs/>
              </w:rPr>
              <w:t>comparable product type</w:t>
            </w:r>
            <w:r w:rsidR="00264217" w:rsidRPr="00FD2385">
              <w:rPr>
                <w:rFonts w:eastAsiaTheme="minorEastAsia"/>
                <w:u w:val="single"/>
              </w:rPr>
              <w:t xml:space="preserve"> </w:t>
            </w:r>
            <w:r w:rsidR="00264217" w:rsidRPr="00264217">
              <w:rPr>
                <w:rFonts w:eastAsiaTheme="minorEastAsia"/>
                <w:color w:val="EE0000"/>
                <w:u w:val="single"/>
              </w:rPr>
              <w:t>when product manufacturer is listed on the EPD</w:t>
            </w:r>
          </w:p>
          <w:p w14:paraId="754E6FF4" w14:textId="63A9CF3D" w:rsidR="7A901188" w:rsidRPr="00167583" w:rsidRDefault="7A901188" w:rsidP="6A1D95B9">
            <w:pPr>
              <w:pStyle w:val="ListParagraph"/>
              <w:numPr>
                <w:ilvl w:val="0"/>
                <w:numId w:val="35"/>
              </w:numPr>
              <w:rPr>
                <w:rFonts w:eastAsiaTheme="minorEastAsia"/>
              </w:rPr>
            </w:pPr>
            <w:r w:rsidRPr="00C74A1B">
              <w:rPr>
                <w:rFonts w:eastAsiaTheme="minorEastAsia"/>
                <w:color w:val="EE0000"/>
                <w:u w:val="single"/>
              </w:rPr>
              <w:t>Benchmark</w:t>
            </w:r>
            <w:r w:rsidRPr="00167583">
              <w:rPr>
                <w:rFonts w:eastAsiaTheme="minorEastAsia"/>
                <w:i/>
                <w:iCs/>
              </w:rPr>
              <w:t xml:space="preserve"> </w:t>
            </w:r>
            <w:r w:rsidRPr="00167583">
              <w:rPr>
                <w:rFonts w:eastAsiaTheme="minorEastAsia"/>
              </w:rPr>
              <w:t>value</w:t>
            </w:r>
            <w:r w:rsidRPr="00167583">
              <w:rPr>
                <w:rFonts w:eastAsiaTheme="minorEastAsia"/>
                <w:i/>
                <w:iCs/>
              </w:rPr>
              <w:t xml:space="preserve"> </w:t>
            </w:r>
            <w:r w:rsidRPr="00167583">
              <w:rPr>
                <w:rFonts w:eastAsiaTheme="minorEastAsia"/>
              </w:rPr>
              <w:t xml:space="preserve">for </w:t>
            </w:r>
            <w:r w:rsidRPr="00167583">
              <w:rPr>
                <w:rFonts w:eastAsiaTheme="minorEastAsia"/>
                <w:i/>
                <w:iCs/>
              </w:rPr>
              <w:t>comparable product type</w:t>
            </w:r>
            <w:r w:rsidRPr="00167583">
              <w:rPr>
                <w:rFonts w:eastAsiaTheme="minorEastAsia"/>
              </w:rPr>
              <w:t xml:space="preserve"> </w:t>
            </w:r>
            <w:r w:rsidR="00321688" w:rsidRPr="00167583">
              <w:rPr>
                <w:rFonts w:eastAsiaTheme="minorEastAsia"/>
              </w:rPr>
              <w:t xml:space="preserve">in accordance with section </w:t>
            </w:r>
            <w:r w:rsidR="00ED1392" w:rsidRPr="00167583">
              <w:rPr>
                <w:rFonts w:eastAsiaTheme="minorEastAsia"/>
              </w:rPr>
              <w:fldChar w:fldCharType="begin"/>
            </w:r>
            <w:r w:rsidR="00ED1392" w:rsidRPr="00167583">
              <w:rPr>
                <w:rFonts w:eastAsiaTheme="minorEastAsia"/>
              </w:rPr>
              <w:instrText xml:space="preserve"> REF _Ref170133940 \r \h  \* MERGEFORMAT </w:instrText>
            </w:r>
            <w:r w:rsidR="00ED1392" w:rsidRPr="00167583">
              <w:rPr>
                <w:rFonts w:eastAsiaTheme="minorEastAsia"/>
              </w:rPr>
            </w:r>
            <w:r w:rsidR="00ED1392" w:rsidRPr="00167583">
              <w:rPr>
                <w:rFonts w:eastAsiaTheme="minorEastAsia"/>
              </w:rPr>
              <w:fldChar w:fldCharType="separate"/>
            </w:r>
            <w:r w:rsidR="00ED1392" w:rsidRPr="00167583">
              <w:rPr>
                <w:rFonts w:eastAsiaTheme="minorEastAsia"/>
              </w:rPr>
              <w:t>5.3.3</w:t>
            </w:r>
            <w:r w:rsidR="00ED1392" w:rsidRPr="00167583">
              <w:rPr>
                <w:rFonts w:eastAsiaTheme="minorEastAsia"/>
              </w:rPr>
              <w:fldChar w:fldCharType="end"/>
            </w:r>
            <w:r w:rsidR="00BD20EC" w:rsidRPr="00167583">
              <w:rPr>
                <w:rFonts w:eastAsiaTheme="minorEastAsia"/>
              </w:rPr>
              <w:t>.</w:t>
            </w:r>
          </w:p>
          <w:p w14:paraId="04FC9998" w14:textId="62464512" w:rsidR="7A901188" w:rsidRPr="00167583" w:rsidRDefault="7A901188" w:rsidP="050B2C28">
            <w:pPr>
              <w:pStyle w:val="ListParagraph"/>
              <w:numPr>
                <w:ilvl w:val="0"/>
                <w:numId w:val="35"/>
              </w:numPr>
              <w:spacing w:after="160"/>
              <w:rPr>
                <w:rFonts w:eastAsiaTheme="minorEastAsia"/>
              </w:rPr>
            </w:pPr>
            <w:r w:rsidRPr="00167583">
              <w:rPr>
                <w:rFonts w:eastAsiaTheme="minorEastAsia"/>
              </w:rPr>
              <w:t xml:space="preserve">LCA for </w:t>
            </w:r>
            <w:r w:rsidRPr="00167583">
              <w:rPr>
                <w:rFonts w:eastAsiaTheme="minorEastAsia"/>
                <w:i/>
                <w:iCs/>
              </w:rPr>
              <w:t>comparable product type</w:t>
            </w:r>
          </w:p>
          <w:p w14:paraId="29CD0FD1" w14:textId="35AE338C" w:rsidR="29E8C1D4" w:rsidRPr="00167583" w:rsidRDefault="29E8C1D4" w:rsidP="19547960">
            <w:pPr>
              <w:pStyle w:val="ListParagraph"/>
              <w:numPr>
                <w:ilvl w:val="0"/>
                <w:numId w:val="35"/>
              </w:numPr>
              <w:spacing w:after="160"/>
              <w:rPr>
                <w:rFonts w:eastAsiaTheme="minorEastAsia"/>
              </w:rPr>
            </w:pPr>
            <w:r w:rsidRPr="00167583">
              <w:rPr>
                <w:rFonts w:eastAsiaTheme="minorEastAsia"/>
              </w:rPr>
              <w:t>For MEP products, default values from</w:t>
            </w:r>
            <w:r w:rsidRPr="00167583">
              <w:rPr>
                <w:rFonts w:eastAsiaTheme="minorEastAsia"/>
                <w:i/>
                <w:iCs/>
              </w:rPr>
              <w:t xml:space="preserve"> </w:t>
            </w:r>
            <w:r w:rsidR="00F91084" w:rsidRPr="00167583">
              <w:rPr>
                <w:rFonts w:eastAsiaTheme="minorEastAsia"/>
                <w:i/>
                <w:iCs/>
              </w:rPr>
              <w:fldChar w:fldCharType="begin"/>
            </w:r>
            <w:r w:rsidR="00F91084" w:rsidRPr="00167583">
              <w:rPr>
                <w:rFonts w:eastAsiaTheme="minorEastAsia"/>
                <w:i/>
                <w:iCs/>
              </w:rPr>
              <w:instrText xml:space="preserve"> REF _Ref170133799 \h  \* MERGEFORMAT </w:instrText>
            </w:r>
            <w:r w:rsidR="00F91084" w:rsidRPr="00167583">
              <w:rPr>
                <w:rFonts w:eastAsiaTheme="minorEastAsia"/>
                <w:i/>
                <w:iCs/>
              </w:rPr>
            </w:r>
            <w:r w:rsidR="00F91084" w:rsidRPr="00167583">
              <w:rPr>
                <w:rFonts w:eastAsiaTheme="minorEastAsia"/>
                <w:i/>
                <w:iCs/>
              </w:rPr>
              <w:fldChar w:fldCharType="separate"/>
            </w:r>
            <w:r w:rsidR="00F91084" w:rsidRPr="00167583">
              <w:t xml:space="preserve">Table </w:t>
            </w:r>
            <w:r w:rsidR="00F91084" w:rsidRPr="00167583">
              <w:rPr>
                <w:noProof/>
              </w:rPr>
              <w:t>10.1</w:t>
            </w:r>
            <w:r w:rsidR="00F91084" w:rsidRPr="00167583">
              <w:t>.</w:t>
            </w:r>
            <w:r w:rsidR="00F91084" w:rsidRPr="00167583">
              <w:rPr>
                <w:noProof/>
              </w:rPr>
              <w:t>5</w:t>
            </w:r>
            <w:r w:rsidR="00F91084" w:rsidRPr="00167583">
              <w:rPr>
                <w:rFonts w:eastAsiaTheme="minorEastAsia"/>
                <w:i/>
                <w:iCs/>
              </w:rPr>
              <w:fldChar w:fldCharType="end"/>
            </w:r>
            <w:r w:rsidR="00F91084" w:rsidRPr="00167583">
              <w:rPr>
                <w:rFonts w:eastAsiaTheme="minorEastAsia"/>
                <w:i/>
                <w:iCs/>
              </w:rPr>
              <w:t>.</w:t>
            </w:r>
          </w:p>
        </w:tc>
      </w:tr>
    </w:tbl>
    <w:p w14:paraId="62BADE08" w14:textId="2AD10076" w:rsidR="73B7FEFE" w:rsidRPr="00167583" w:rsidRDefault="24FC4180" w:rsidP="6590F548">
      <w:pPr>
        <w:spacing w:before="240"/>
        <w:rPr>
          <w:rFonts w:eastAsiaTheme="minorEastAsia"/>
        </w:rPr>
      </w:pPr>
      <w:r w:rsidRPr="24FC4180">
        <w:rPr>
          <w:rFonts w:eastAsiaTheme="minorEastAsia"/>
        </w:rPr>
        <w:lastRenderedPageBreak/>
        <w:t xml:space="preserve">The following requirements </w:t>
      </w:r>
      <w:r w:rsidRPr="24FC4180">
        <w:rPr>
          <w:rFonts w:eastAsiaTheme="minorEastAsia"/>
          <w:color w:val="EE0000"/>
          <w:u w:val="single"/>
        </w:rPr>
        <w:t>shall apply</w:t>
      </w:r>
      <w:r w:rsidRPr="24FC4180">
        <w:rPr>
          <w:rFonts w:eastAsiaTheme="minorEastAsia"/>
          <w:color w:val="EE0000"/>
        </w:rPr>
        <w:t xml:space="preserve"> </w:t>
      </w:r>
      <w:r w:rsidRPr="24FC4180">
        <w:rPr>
          <w:rFonts w:eastAsiaTheme="minorEastAsia"/>
        </w:rPr>
        <w:t xml:space="preserve">to all </w:t>
      </w:r>
      <w:r w:rsidRPr="24FC4180">
        <w:rPr>
          <w:rFonts w:eastAsiaTheme="minorEastAsia"/>
          <w:color w:val="FF0000"/>
          <w:u w:val="single"/>
        </w:rPr>
        <w:t>GWP data sources</w:t>
      </w:r>
      <w:r w:rsidRPr="24FC4180">
        <w:rPr>
          <w:rFonts w:eastAsiaTheme="minorEastAsia"/>
        </w:rPr>
        <w:t xml:space="preserve"> in Table 5.3.2</w:t>
      </w:r>
      <w:r w:rsidRPr="24FC4180">
        <w:rPr>
          <w:rFonts w:eastAsiaTheme="minorEastAsia"/>
          <w:color w:val="EE0000"/>
          <w:u w:val="single"/>
        </w:rPr>
        <w:t>(B)</w:t>
      </w:r>
      <w:r w:rsidRPr="24FC4180">
        <w:rPr>
          <w:rFonts w:eastAsiaTheme="minorEastAsia"/>
        </w:rPr>
        <w:t>:</w:t>
      </w:r>
    </w:p>
    <w:p w14:paraId="10F4CC35" w14:textId="74677859" w:rsidR="008D7289" w:rsidRPr="00D10330" w:rsidRDefault="008C3B8B" w:rsidP="61C97E24">
      <w:pPr>
        <w:rPr>
          <w:rFonts w:eastAsiaTheme="minorEastAsia"/>
          <w:color w:val="EE0000"/>
          <w:u w:val="single"/>
        </w:rPr>
      </w:pPr>
      <w:r w:rsidRPr="00D10330">
        <w:rPr>
          <w:rFonts w:eastAsiaTheme="minorEastAsia"/>
          <w:color w:val="EE0000"/>
          <w:u w:val="single"/>
        </w:rPr>
        <w:t xml:space="preserve">Where multiple </w:t>
      </w:r>
      <w:r w:rsidR="00583B1B" w:rsidRPr="00D10330">
        <w:rPr>
          <w:rFonts w:eastAsiaTheme="minorEastAsia"/>
          <w:color w:val="EE0000"/>
          <w:u w:val="single"/>
        </w:rPr>
        <w:t>data points</w:t>
      </w:r>
      <w:r w:rsidR="00045419" w:rsidRPr="00D10330">
        <w:rPr>
          <w:rFonts w:eastAsiaTheme="minorEastAsia"/>
          <w:color w:val="EE0000"/>
          <w:u w:val="single"/>
        </w:rPr>
        <w:t xml:space="preserve"> exist, </w:t>
      </w:r>
      <w:r w:rsidR="00A363F0" w:rsidRPr="00D10330">
        <w:rPr>
          <w:rFonts w:eastAsiaTheme="minorEastAsia"/>
          <w:color w:val="EE0000"/>
          <w:u w:val="single"/>
        </w:rPr>
        <w:t>the data source</w:t>
      </w:r>
      <w:r w:rsidR="00BB0836" w:rsidRPr="00D10330">
        <w:rPr>
          <w:rFonts w:eastAsiaTheme="minorEastAsia"/>
          <w:color w:val="EE0000"/>
          <w:u w:val="single"/>
        </w:rPr>
        <w:t xml:space="preserve"> </w:t>
      </w:r>
      <w:r w:rsidR="00F02CB1" w:rsidRPr="00D10330">
        <w:rPr>
          <w:rFonts w:eastAsiaTheme="minorEastAsia"/>
          <w:color w:val="EE0000"/>
          <w:u w:val="single"/>
        </w:rPr>
        <w:t xml:space="preserve">with the highest </w:t>
      </w:r>
      <w:r w:rsidR="00F02CB1" w:rsidRPr="00D10330">
        <w:rPr>
          <w:rFonts w:eastAsiaTheme="minorEastAsia"/>
          <w:i/>
          <w:iCs/>
          <w:color w:val="EE0000"/>
          <w:u w:val="single"/>
        </w:rPr>
        <w:t xml:space="preserve">GWP </w:t>
      </w:r>
      <w:r w:rsidR="00F02CB1" w:rsidRPr="00D10330">
        <w:rPr>
          <w:rFonts w:eastAsiaTheme="minorEastAsia"/>
          <w:color w:val="EE0000"/>
          <w:u w:val="single"/>
        </w:rPr>
        <w:t xml:space="preserve">factor and </w:t>
      </w:r>
      <w:r w:rsidR="00BB0836" w:rsidRPr="00D10330">
        <w:rPr>
          <w:rFonts w:eastAsiaTheme="minorEastAsia"/>
          <w:color w:val="EE0000"/>
          <w:u w:val="single"/>
        </w:rPr>
        <w:t>that is most geographically representative shall be</w:t>
      </w:r>
      <w:r w:rsidR="0061763D">
        <w:rPr>
          <w:rFonts w:eastAsiaTheme="minorEastAsia"/>
          <w:color w:val="EE0000"/>
          <w:u w:val="single"/>
        </w:rPr>
        <w:t xml:space="preserve"> used</w:t>
      </w:r>
      <w:r w:rsidR="008B6049" w:rsidRPr="00D10330">
        <w:rPr>
          <w:rFonts w:eastAsiaTheme="minorEastAsia"/>
          <w:color w:val="EE0000"/>
          <w:u w:val="single"/>
        </w:rPr>
        <w:t>.</w:t>
      </w:r>
    </w:p>
    <w:p w14:paraId="755CC266" w14:textId="4007BE1E" w:rsidR="31173AD5" w:rsidRPr="00081957" w:rsidRDefault="73B7FEFE" w:rsidP="00DF1DF1">
      <w:pPr>
        <w:pStyle w:val="Heading3"/>
      </w:pPr>
      <w:bookmarkStart w:id="41" w:name="_Ref170133940"/>
      <w:r w:rsidRPr="00081957">
        <w:t>Benchmark GWP factors</w:t>
      </w:r>
      <w:bookmarkEnd w:id="41"/>
    </w:p>
    <w:p w14:paraId="0FC9477D" w14:textId="5F1B649D" w:rsidR="73B7FEFE" w:rsidRPr="00081957" w:rsidRDefault="2356F28C" w:rsidP="2356F28C">
      <w:pPr>
        <w:rPr>
          <w:rFonts w:eastAsiaTheme="minorEastAsia"/>
        </w:rPr>
      </w:pPr>
      <w:r w:rsidRPr="2356F28C">
        <w:rPr>
          <w:rFonts w:eastAsiaTheme="minorEastAsia"/>
        </w:rPr>
        <w:t xml:space="preserve">Where no </w:t>
      </w:r>
      <w:r w:rsidRPr="2356F28C">
        <w:rPr>
          <w:rFonts w:eastAsiaTheme="minorEastAsia"/>
          <w:i/>
          <w:iCs/>
        </w:rPr>
        <w:t>product-specific EPD</w:t>
      </w:r>
      <w:r w:rsidRPr="2356F28C">
        <w:rPr>
          <w:rFonts w:eastAsiaTheme="minorEastAsia"/>
        </w:rPr>
        <w:t xml:space="preserve"> or </w:t>
      </w:r>
      <w:r w:rsidRPr="2356F28C">
        <w:rPr>
          <w:rFonts w:eastAsiaTheme="minorEastAsia"/>
          <w:i/>
          <w:iCs/>
        </w:rPr>
        <w:t>LCA</w:t>
      </w:r>
      <w:r w:rsidRPr="2356F28C">
        <w:rPr>
          <w:rFonts w:eastAsiaTheme="minorEastAsia"/>
        </w:rPr>
        <w:t xml:space="preserve"> or </w:t>
      </w:r>
      <w:r w:rsidRPr="2356F28C">
        <w:rPr>
          <w:rFonts w:eastAsiaTheme="minorEastAsia"/>
          <w:i/>
          <w:iCs/>
        </w:rPr>
        <w:t>industry-average EPD</w:t>
      </w:r>
      <w:r w:rsidRPr="2356F28C">
        <w:rPr>
          <w:rFonts w:eastAsiaTheme="minorEastAsia"/>
        </w:rPr>
        <w:t xml:space="preserve"> </w:t>
      </w:r>
      <w:r w:rsidRPr="2356F28C">
        <w:rPr>
          <w:rFonts w:eastAsiaTheme="minorEastAsia"/>
          <w:color w:val="EE0000"/>
          <w:u w:val="single"/>
        </w:rPr>
        <w:t xml:space="preserve">or </w:t>
      </w:r>
      <w:r w:rsidRPr="2356F28C">
        <w:rPr>
          <w:rFonts w:eastAsiaTheme="minorEastAsia"/>
          <w:i/>
          <w:iCs/>
          <w:color w:val="EE0000"/>
          <w:u w:val="single"/>
        </w:rPr>
        <w:t>LCA</w:t>
      </w:r>
      <w:r w:rsidRPr="2356F28C">
        <w:rPr>
          <w:rFonts w:eastAsiaTheme="minorEastAsia"/>
          <w:color w:val="EE0000"/>
          <w:u w:val="single"/>
        </w:rPr>
        <w:t xml:space="preserve"> </w:t>
      </w:r>
      <w:r w:rsidRPr="2356F28C">
        <w:rPr>
          <w:rFonts w:eastAsiaTheme="minorEastAsia"/>
        </w:rPr>
        <w:t xml:space="preserve">for </w:t>
      </w:r>
      <w:r w:rsidRPr="2356F28C">
        <w:rPr>
          <w:rFonts w:eastAsiaTheme="minorEastAsia"/>
          <w:i/>
          <w:iCs/>
        </w:rPr>
        <w:t>comparable product type</w:t>
      </w:r>
      <w:r w:rsidRPr="2356F28C">
        <w:rPr>
          <w:rFonts w:eastAsiaTheme="minorEastAsia"/>
        </w:rPr>
        <w:t xml:space="preserve"> exists to provide a </w:t>
      </w:r>
      <w:r w:rsidRPr="2356F28C">
        <w:rPr>
          <w:rFonts w:eastAsiaTheme="minorEastAsia"/>
          <w:i/>
          <w:iCs/>
        </w:rPr>
        <w:t>GWP factor</w:t>
      </w:r>
      <w:r w:rsidRPr="2356F28C">
        <w:rPr>
          <w:rFonts w:eastAsiaTheme="minorEastAsia"/>
        </w:rPr>
        <w:t xml:space="preserve"> for a product, a </w:t>
      </w:r>
      <w:r w:rsidRPr="2356F28C">
        <w:rPr>
          <w:rFonts w:eastAsiaTheme="minorEastAsia"/>
          <w:color w:val="EE0000"/>
          <w:u w:val="single"/>
        </w:rPr>
        <w:t>benchmark GWP factor</w:t>
      </w:r>
      <w:r w:rsidRPr="2356F28C">
        <w:rPr>
          <w:rFonts w:eastAsiaTheme="minorEastAsia"/>
          <w:color w:val="EE0000"/>
        </w:rPr>
        <w:t xml:space="preserve"> </w:t>
      </w:r>
      <w:r w:rsidRPr="2356F28C">
        <w:rPr>
          <w:rFonts w:eastAsiaTheme="minorEastAsia"/>
        </w:rPr>
        <w:t xml:space="preserve">shall be </w:t>
      </w:r>
      <w:r w:rsidRPr="2356F28C">
        <w:rPr>
          <w:rFonts w:eastAsiaTheme="minorEastAsia"/>
          <w:color w:val="EE0000"/>
          <w:u w:val="single"/>
        </w:rPr>
        <w:t>applied using the highest GWP factor from EPDs for comparable product types</w:t>
      </w:r>
      <w:r w:rsidRPr="2356F28C">
        <w:rPr>
          <w:rFonts w:eastAsiaTheme="minorEastAsia"/>
        </w:rPr>
        <w:t xml:space="preserve">. </w:t>
      </w:r>
    </w:p>
    <w:p w14:paraId="320D4D2C" w14:textId="0F3CDA9F" w:rsidR="580E2D67" w:rsidRPr="00BB375D" w:rsidRDefault="73B7FEFE" w:rsidP="00DF1DF1">
      <w:pPr>
        <w:pStyle w:val="Heading3"/>
        <w:rPr>
          <w:rFonts w:eastAsiaTheme="minorEastAsia"/>
        </w:rPr>
      </w:pPr>
      <w:r w:rsidRPr="00BB375D">
        <w:t xml:space="preserve">Quantification of Uncertainty </w:t>
      </w:r>
      <w:r w:rsidR="44375995" w:rsidRPr="00BB375D">
        <w:t>of GWP</w:t>
      </w:r>
      <w:r w:rsidR="44375995" w:rsidRPr="00BB375D">
        <w:rPr>
          <w:i/>
          <w:iCs/>
        </w:rPr>
        <w:t xml:space="preserve"> Factors</w:t>
      </w:r>
    </w:p>
    <w:p w14:paraId="54B3FE47" w14:textId="3ED86C09" w:rsidR="73B7FEFE" w:rsidRPr="00BB375D" w:rsidRDefault="73B7FEFE" w:rsidP="2E4F92EB">
      <w:pPr>
        <w:pStyle w:val="Heading3"/>
        <w:numPr>
          <w:ilvl w:val="2"/>
          <w:numId w:val="0"/>
        </w:numPr>
        <w:spacing w:after="240"/>
        <w:rPr>
          <w:rFonts w:eastAsiaTheme="minorEastAsia"/>
        </w:rPr>
      </w:pPr>
      <w:r w:rsidRPr="00BB375D">
        <w:rPr>
          <w:rFonts w:eastAsiaTheme="minorEastAsia"/>
        </w:rPr>
        <w:t xml:space="preserve">No uncertainty factors shall be applied to </w:t>
      </w:r>
      <w:r w:rsidRPr="00BB375D">
        <w:rPr>
          <w:rFonts w:eastAsiaTheme="minorEastAsia"/>
          <w:i/>
          <w:iCs/>
        </w:rPr>
        <w:t>GWP factors</w:t>
      </w:r>
      <w:r w:rsidRPr="00BB375D">
        <w:rPr>
          <w:rFonts w:eastAsiaTheme="minorEastAsia"/>
        </w:rPr>
        <w:t xml:space="preserve"> from </w:t>
      </w:r>
      <w:r w:rsidR="008D7D08" w:rsidRPr="00BB375D">
        <w:rPr>
          <w:rFonts w:eastAsiaTheme="minorEastAsia"/>
        </w:rPr>
        <w:t xml:space="preserve">any data source </w:t>
      </w:r>
      <w:r w:rsidRPr="00BB375D">
        <w:rPr>
          <w:rFonts w:eastAsiaTheme="minorEastAsia"/>
        </w:rPr>
        <w:t>used in calculations.</w:t>
      </w:r>
    </w:p>
    <w:p w14:paraId="5E759D6C" w14:textId="75D2151D" w:rsidR="36769430" w:rsidRPr="00BB375D" w:rsidRDefault="36769430" w:rsidP="00DF1DF1">
      <w:pPr>
        <w:pStyle w:val="Heading3"/>
        <w:rPr>
          <w:rFonts w:eastAsiaTheme="minorEastAsia"/>
        </w:rPr>
      </w:pPr>
      <w:bookmarkStart w:id="42" w:name="_Ref170134152"/>
      <w:r w:rsidRPr="00BB375D">
        <w:t>Biogenic Carbon</w:t>
      </w:r>
      <w:bookmarkEnd w:id="42"/>
    </w:p>
    <w:p w14:paraId="5AFBAF8F" w14:textId="2AE5E889" w:rsidR="36769430" w:rsidRPr="00BB375D" w:rsidRDefault="36769430" w:rsidP="2E4F92EB">
      <w:pPr>
        <w:pStyle w:val="Heading3"/>
        <w:numPr>
          <w:ilvl w:val="2"/>
          <w:numId w:val="0"/>
        </w:numPr>
        <w:spacing w:after="240"/>
        <w:rPr>
          <w:rFonts w:eastAsiaTheme="minorEastAsia"/>
        </w:rPr>
      </w:pPr>
      <w:r w:rsidRPr="00BB375D">
        <w:rPr>
          <w:rFonts w:eastAsiaTheme="minorEastAsia"/>
          <w:i/>
          <w:iCs/>
        </w:rPr>
        <w:t>Biogenic carbon</w:t>
      </w:r>
      <w:r w:rsidRPr="00BB375D">
        <w:rPr>
          <w:rFonts w:eastAsiaTheme="minorEastAsia"/>
        </w:rPr>
        <w:t xml:space="preserve"> flows shall be </w:t>
      </w:r>
      <w:r w:rsidR="0003511E" w:rsidRPr="00BB375D">
        <w:rPr>
          <w:rFonts w:eastAsiaTheme="minorEastAsia"/>
        </w:rPr>
        <w:t>calculated</w:t>
      </w:r>
      <w:r w:rsidRPr="00BB375D">
        <w:rPr>
          <w:rFonts w:eastAsiaTheme="minorEastAsia"/>
        </w:rPr>
        <w:t xml:space="preserve"> in accordance with Section </w:t>
      </w:r>
      <w:r w:rsidR="00ED1392" w:rsidRPr="00BB375D">
        <w:rPr>
          <w:rFonts w:eastAsiaTheme="minorEastAsia"/>
        </w:rPr>
        <w:fldChar w:fldCharType="begin"/>
      </w:r>
      <w:r w:rsidR="00ED1392" w:rsidRPr="00BB375D">
        <w:rPr>
          <w:rFonts w:eastAsiaTheme="minorEastAsia"/>
        </w:rPr>
        <w:instrText xml:space="preserve"> REF _Ref170133974 \r \h </w:instrText>
      </w:r>
      <w:r w:rsidR="0003511E" w:rsidRPr="00BB375D">
        <w:rPr>
          <w:rFonts w:eastAsiaTheme="minorEastAsia"/>
        </w:rPr>
        <w:instrText xml:space="preserve"> \* MERGEFORMAT </w:instrText>
      </w:r>
      <w:r w:rsidR="00ED1392" w:rsidRPr="00BB375D">
        <w:rPr>
          <w:rFonts w:eastAsiaTheme="minorEastAsia"/>
        </w:rPr>
      </w:r>
      <w:r w:rsidR="00ED1392" w:rsidRPr="00BB375D">
        <w:rPr>
          <w:rFonts w:eastAsiaTheme="minorEastAsia"/>
        </w:rPr>
        <w:fldChar w:fldCharType="separate"/>
      </w:r>
      <w:r w:rsidR="00ED1392" w:rsidRPr="00BB375D">
        <w:rPr>
          <w:rFonts w:eastAsiaTheme="minorEastAsia"/>
        </w:rPr>
        <w:t>6</w:t>
      </w:r>
      <w:r w:rsidR="00ED1392" w:rsidRPr="00BB375D">
        <w:rPr>
          <w:rFonts w:eastAsiaTheme="minorEastAsia"/>
        </w:rPr>
        <w:fldChar w:fldCharType="end"/>
      </w:r>
      <w:r w:rsidRPr="00BB375D">
        <w:rPr>
          <w:rFonts w:eastAsiaTheme="minorEastAsia"/>
        </w:rPr>
        <w:t xml:space="preserve"> and reported for </w:t>
      </w:r>
      <w:r w:rsidRPr="00BB375D">
        <w:rPr>
          <w:rFonts w:eastAsiaTheme="minorEastAsia"/>
          <w:i/>
          <w:iCs/>
        </w:rPr>
        <w:t>LCA</w:t>
      </w:r>
      <w:r w:rsidRPr="00BB375D">
        <w:rPr>
          <w:rFonts w:eastAsiaTheme="minorEastAsia"/>
        </w:rPr>
        <w:t xml:space="preserve"> modules A1-A3 only.  </w:t>
      </w:r>
    </w:p>
    <w:p w14:paraId="01C717DB" w14:textId="65944D2E" w:rsidR="36769430" w:rsidRPr="00BB375D" w:rsidRDefault="36769430" w:rsidP="00DF1DF1">
      <w:pPr>
        <w:pStyle w:val="Heading3"/>
        <w:rPr>
          <w:rFonts w:eastAsiaTheme="minorEastAsia"/>
        </w:rPr>
      </w:pPr>
      <w:r w:rsidRPr="00BB375D">
        <w:t>Carbonation</w:t>
      </w:r>
    </w:p>
    <w:p w14:paraId="60E3FAFB" w14:textId="0FF0B8CC" w:rsidR="36769430" w:rsidRPr="00BB375D" w:rsidRDefault="36769430" w:rsidP="2E4F92EB">
      <w:pPr>
        <w:pStyle w:val="Heading3"/>
        <w:numPr>
          <w:ilvl w:val="2"/>
          <w:numId w:val="0"/>
        </w:numPr>
        <w:spacing w:after="240"/>
        <w:rPr>
          <w:rFonts w:eastAsiaTheme="minorEastAsia"/>
        </w:rPr>
      </w:pPr>
      <w:r w:rsidRPr="00BB375D">
        <w:t xml:space="preserve">Sequestered carbon from the process of carbonation shall be </w:t>
      </w:r>
      <w:r w:rsidR="0003511E" w:rsidRPr="00BB375D">
        <w:t>calculated</w:t>
      </w:r>
      <w:r w:rsidR="68B6219A" w:rsidRPr="00BB375D">
        <w:t xml:space="preserve"> in accordance with Section </w:t>
      </w:r>
      <w:r w:rsidR="00ED1392" w:rsidRPr="00BB375D">
        <w:fldChar w:fldCharType="begin"/>
      </w:r>
      <w:r w:rsidR="00ED1392" w:rsidRPr="00BB375D">
        <w:instrText xml:space="preserve"> REF _Ref170133982 \r \h </w:instrText>
      </w:r>
      <w:r w:rsidR="0003511E" w:rsidRPr="00BB375D">
        <w:instrText xml:space="preserve"> \* MERGEFORMAT </w:instrText>
      </w:r>
      <w:r w:rsidR="00ED1392" w:rsidRPr="00BB375D">
        <w:fldChar w:fldCharType="separate"/>
      </w:r>
      <w:r w:rsidR="00ED1392" w:rsidRPr="00BB375D">
        <w:t>6</w:t>
      </w:r>
      <w:r w:rsidR="00ED1392" w:rsidRPr="00BB375D">
        <w:fldChar w:fldCharType="end"/>
      </w:r>
      <w:r w:rsidRPr="00BB375D">
        <w:t xml:space="preserve"> and reported for LCA modules A1-A3 only. </w:t>
      </w:r>
    </w:p>
    <w:p w14:paraId="5D469468" w14:textId="185B801A" w:rsidR="36769430" w:rsidRPr="00BB375D" w:rsidRDefault="36769430" w:rsidP="00DF1DF1">
      <w:pPr>
        <w:pStyle w:val="Heading3"/>
      </w:pPr>
      <w:bookmarkStart w:id="43" w:name="_Ref170133709"/>
      <w:r w:rsidRPr="00BB375D">
        <w:t>Reused Materials</w:t>
      </w:r>
      <w:bookmarkEnd w:id="43"/>
    </w:p>
    <w:p w14:paraId="427C4C38" w14:textId="4C559729" w:rsidR="2E4F92EB" w:rsidRPr="00BB375D" w:rsidRDefault="2356F28C" w:rsidP="2356F28C">
      <w:pPr>
        <w:rPr>
          <w:rFonts w:eastAsiaTheme="minorEastAsia"/>
          <w:highlight w:val="yellow"/>
        </w:rPr>
      </w:pPr>
      <w:r w:rsidRPr="2356F28C">
        <w:rPr>
          <w:rFonts w:eastAsiaTheme="minorEastAsia"/>
        </w:rPr>
        <w:t xml:space="preserve">For </w:t>
      </w:r>
      <w:r w:rsidRPr="2356F28C">
        <w:rPr>
          <w:rFonts w:eastAsiaTheme="minorEastAsia"/>
          <w:i/>
          <w:iCs/>
        </w:rPr>
        <w:t>reused materials</w:t>
      </w:r>
      <w:r w:rsidRPr="2356F28C">
        <w:rPr>
          <w:rFonts w:eastAsiaTheme="minorEastAsia"/>
        </w:rPr>
        <w:t xml:space="preserve"> </w:t>
      </w:r>
      <w:r w:rsidRPr="2356F28C">
        <w:rPr>
          <w:rFonts w:eastAsiaTheme="minorEastAsia"/>
          <w:color w:val="EE0000"/>
          <w:u w:val="single"/>
        </w:rPr>
        <w:t>installed in</w:t>
      </w:r>
      <w:r w:rsidRPr="2356F28C">
        <w:rPr>
          <w:rFonts w:eastAsiaTheme="minorEastAsia"/>
          <w:color w:val="EE0000"/>
        </w:rPr>
        <w:t xml:space="preserve"> </w:t>
      </w:r>
      <w:r w:rsidRPr="2356F28C">
        <w:rPr>
          <w:rFonts w:eastAsiaTheme="minorEastAsia"/>
        </w:rPr>
        <w:t xml:space="preserve">the </w:t>
      </w:r>
      <w:r w:rsidRPr="2356F28C">
        <w:rPr>
          <w:rFonts w:eastAsiaTheme="minorEastAsia"/>
          <w:i/>
          <w:iCs/>
        </w:rPr>
        <w:t xml:space="preserve">assessed </w:t>
      </w:r>
      <w:r w:rsidRPr="2356F28C">
        <w:rPr>
          <w:rFonts w:eastAsiaTheme="minorEastAsia"/>
          <w:i/>
          <w:iCs/>
          <w:color w:val="EE0000"/>
          <w:u w:val="single"/>
        </w:rPr>
        <w:t>dwelling unit</w:t>
      </w:r>
      <w:r w:rsidRPr="2356F28C">
        <w:rPr>
          <w:rFonts w:eastAsiaTheme="minorEastAsia"/>
        </w:rPr>
        <w:t xml:space="preserve">, a </w:t>
      </w:r>
      <w:r w:rsidRPr="2356F28C">
        <w:rPr>
          <w:rFonts w:eastAsiaTheme="minorEastAsia"/>
          <w:i/>
          <w:iCs/>
        </w:rPr>
        <w:t>GWP factor</w:t>
      </w:r>
      <w:r w:rsidRPr="2356F28C">
        <w:rPr>
          <w:rFonts w:eastAsiaTheme="minorEastAsia"/>
        </w:rPr>
        <w:t xml:space="preserve"> of 0 (zero) shall be assumed. Quantities for </w:t>
      </w:r>
      <w:r w:rsidRPr="2356F28C">
        <w:rPr>
          <w:rFonts w:eastAsiaTheme="minorEastAsia"/>
          <w:i/>
          <w:iCs/>
        </w:rPr>
        <w:t>reused materials</w:t>
      </w:r>
      <w:r w:rsidRPr="2356F28C">
        <w:rPr>
          <w:rFonts w:eastAsiaTheme="minorEastAsia"/>
        </w:rPr>
        <w:t xml:space="preserve"> shall be </w:t>
      </w:r>
      <w:r w:rsidRPr="2356F28C">
        <w:rPr>
          <w:rFonts w:eastAsiaTheme="minorEastAsia"/>
          <w:color w:val="FF0000"/>
          <w:u w:val="single"/>
        </w:rPr>
        <w:t>calculated according to Table 10.1.1 and</w:t>
      </w:r>
      <w:r w:rsidRPr="2356F28C">
        <w:rPr>
          <w:rFonts w:eastAsiaTheme="minorEastAsia"/>
        </w:rPr>
        <w:t xml:space="preserve"> included in reports according to Section 8.2.</w:t>
      </w:r>
    </w:p>
    <w:p w14:paraId="6C8827E1" w14:textId="0FB5752E" w:rsidR="001135EC" w:rsidRPr="00BB375D" w:rsidRDefault="04CE1C05" w:rsidP="2E4F92EB">
      <w:pPr>
        <w:pStyle w:val="Heading2"/>
      </w:pPr>
      <w:bookmarkStart w:id="44" w:name="_Ref170134261"/>
      <w:bookmarkStart w:id="45" w:name="_Ref170134658"/>
      <w:bookmarkStart w:id="46" w:name="_Toc386091114"/>
      <w:bookmarkStart w:id="47" w:name="_Toc513515588"/>
      <w:r>
        <w:t>Minimum Assessed Products</w:t>
      </w:r>
      <w:bookmarkEnd w:id="44"/>
      <w:bookmarkEnd w:id="45"/>
      <w:bookmarkEnd w:id="46"/>
      <w:bookmarkEnd w:id="47"/>
    </w:p>
    <w:p w14:paraId="21D784FD" w14:textId="65199B23" w:rsidR="005D609B" w:rsidRPr="00BB375D" w:rsidRDefault="24670C16" w:rsidP="46BF5333">
      <w:pPr>
        <w:spacing w:line="257" w:lineRule="auto"/>
        <w:rPr>
          <w:rFonts w:eastAsiaTheme="minorEastAsia"/>
        </w:rPr>
      </w:pPr>
      <w:r w:rsidRPr="00BB375D">
        <w:rPr>
          <w:rFonts w:eastAsiaTheme="minorEastAsia"/>
        </w:rPr>
        <w:t xml:space="preserve">Within the </w:t>
      </w:r>
      <w:r w:rsidRPr="00BB375D">
        <w:rPr>
          <w:rFonts w:eastAsiaTheme="minorEastAsia"/>
          <w:i/>
          <w:iCs/>
        </w:rPr>
        <w:t>system boundary</w:t>
      </w:r>
      <w:r w:rsidRPr="00BB375D">
        <w:rPr>
          <w:rFonts w:eastAsiaTheme="minorEastAsia"/>
        </w:rPr>
        <w:t>, a</w:t>
      </w:r>
      <w:r w:rsidR="444F79FE" w:rsidRPr="00BB375D">
        <w:rPr>
          <w:rFonts w:eastAsiaTheme="minorEastAsia"/>
        </w:rPr>
        <w:t xml:space="preserve">ll </w:t>
      </w:r>
      <w:r w:rsidR="00EA6F83">
        <w:rPr>
          <w:rFonts w:eastAsiaTheme="minorEastAsia"/>
          <w:color w:val="EE0000"/>
          <w:u w:val="single"/>
        </w:rPr>
        <w:t xml:space="preserve">applicable </w:t>
      </w:r>
      <w:r w:rsidR="444F79FE" w:rsidRPr="00BB375D">
        <w:rPr>
          <w:rFonts w:eastAsiaTheme="minorEastAsia"/>
        </w:rPr>
        <w:t xml:space="preserve">building </w:t>
      </w:r>
      <w:r w:rsidR="0EB1B2D9" w:rsidRPr="00BB375D">
        <w:rPr>
          <w:rFonts w:eastAsiaTheme="minorEastAsia"/>
        </w:rPr>
        <w:t>products</w:t>
      </w:r>
      <w:r w:rsidR="444F79FE" w:rsidRPr="00BB375D">
        <w:rPr>
          <w:rFonts w:eastAsiaTheme="minorEastAsia"/>
          <w:i/>
          <w:iCs/>
        </w:rPr>
        <w:t xml:space="preserve"> </w:t>
      </w:r>
      <w:r w:rsidR="444F79FE" w:rsidRPr="00BB375D">
        <w:rPr>
          <w:rFonts w:eastAsiaTheme="minorEastAsia"/>
        </w:rPr>
        <w:t xml:space="preserve">listed in </w:t>
      </w:r>
      <w:r w:rsidR="00ED1392" w:rsidRPr="00BB375D">
        <w:rPr>
          <w:rFonts w:eastAsiaTheme="minorEastAsia"/>
        </w:rPr>
        <w:fldChar w:fldCharType="begin"/>
      </w:r>
      <w:r w:rsidR="00ED1392" w:rsidRPr="00BB375D">
        <w:rPr>
          <w:rFonts w:eastAsiaTheme="minorEastAsia"/>
        </w:rPr>
        <w:instrText xml:space="preserve"> REF _Ref170130996 \h  \* MERGEFORMAT </w:instrText>
      </w:r>
      <w:r w:rsidR="00ED1392" w:rsidRPr="00BB375D">
        <w:rPr>
          <w:rFonts w:eastAsiaTheme="minorEastAsia"/>
        </w:rPr>
      </w:r>
      <w:r w:rsidR="00ED1392" w:rsidRPr="00BB375D">
        <w:rPr>
          <w:rFonts w:eastAsiaTheme="minorEastAsia"/>
        </w:rPr>
        <w:fldChar w:fldCharType="separate"/>
      </w:r>
      <w:r w:rsidR="00ED1392" w:rsidRPr="00BB375D">
        <w:t xml:space="preserve">Table </w:t>
      </w:r>
      <w:r w:rsidR="00ED1392" w:rsidRPr="00BB375D">
        <w:rPr>
          <w:noProof/>
        </w:rPr>
        <w:t>5.4</w:t>
      </w:r>
      <w:r w:rsidR="00ED1392" w:rsidRPr="00BB375D">
        <w:t>.</w:t>
      </w:r>
      <w:r w:rsidR="00ED1392" w:rsidRPr="00BB375D">
        <w:rPr>
          <w:noProof/>
        </w:rPr>
        <w:t>1</w:t>
      </w:r>
      <w:r w:rsidR="00ED1392" w:rsidRPr="00BB375D">
        <w:rPr>
          <w:rFonts w:eastAsiaTheme="minorEastAsia"/>
        </w:rPr>
        <w:fldChar w:fldCharType="end"/>
      </w:r>
      <w:r w:rsidR="00ED1392" w:rsidRPr="00BB375D">
        <w:rPr>
          <w:rFonts w:eastAsiaTheme="minorEastAsia"/>
        </w:rPr>
        <w:t xml:space="preserve"> </w:t>
      </w:r>
      <w:r w:rsidR="00EA6F83">
        <w:rPr>
          <w:rFonts w:eastAsiaTheme="minorEastAsia"/>
          <w:color w:val="EE0000"/>
          <w:u w:val="single"/>
        </w:rPr>
        <w:t>shall be</w:t>
      </w:r>
      <w:r w:rsidR="444F79FE" w:rsidRPr="00BB375D">
        <w:rPr>
          <w:rFonts w:eastAsiaTheme="minorEastAsia"/>
        </w:rPr>
        <w:t xml:space="preserve"> identified on the </w:t>
      </w:r>
      <w:r w:rsidR="005B2E7F" w:rsidRPr="00BB375D">
        <w:rPr>
          <w:rFonts w:eastAsiaTheme="minorEastAsia"/>
          <w:i/>
          <w:iCs/>
        </w:rPr>
        <w:t>construction documents</w:t>
      </w:r>
      <w:r w:rsidR="444F79FE" w:rsidRPr="00BB375D">
        <w:rPr>
          <w:rFonts w:eastAsiaTheme="minorEastAsia"/>
          <w:i/>
          <w:iCs/>
        </w:rPr>
        <w:t xml:space="preserve"> </w:t>
      </w:r>
      <w:r w:rsidR="444F79FE" w:rsidRPr="00BB375D">
        <w:rPr>
          <w:rFonts w:eastAsiaTheme="minorEastAsia"/>
        </w:rPr>
        <w:t xml:space="preserve">and </w:t>
      </w:r>
      <w:r w:rsidR="00B64D0B">
        <w:rPr>
          <w:rFonts w:eastAsiaTheme="minorEastAsia"/>
          <w:color w:val="EE0000"/>
          <w:u w:val="single"/>
        </w:rPr>
        <w:t>included</w:t>
      </w:r>
      <w:r w:rsidR="444F79FE" w:rsidRPr="00BB375D">
        <w:rPr>
          <w:rFonts w:eastAsiaTheme="minorEastAsia"/>
        </w:rPr>
        <w:t xml:space="preserve"> in the calculations. </w:t>
      </w:r>
    </w:p>
    <w:p w14:paraId="1A121A07" w14:textId="7F9D036F" w:rsidR="005D609B" w:rsidRPr="00BB375D" w:rsidRDefault="444F79FE" w:rsidP="2356F28C">
      <w:pPr>
        <w:spacing w:line="257" w:lineRule="auto"/>
        <w:rPr>
          <w:rFonts w:eastAsiaTheme="minorEastAsia"/>
        </w:rPr>
      </w:pPr>
      <w:r w:rsidRPr="2356F28C">
        <w:rPr>
          <w:rFonts w:eastAsiaTheme="minorEastAsia"/>
        </w:rPr>
        <w:t xml:space="preserve">All building </w:t>
      </w:r>
      <w:r w:rsidR="00B64D0B" w:rsidRPr="2356F28C">
        <w:rPr>
          <w:rFonts w:eastAsiaTheme="minorEastAsia"/>
          <w:color w:val="EE0000"/>
          <w:u w:val="single"/>
        </w:rPr>
        <w:t>products</w:t>
      </w:r>
      <w:r w:rsidRPr="2356F28C">
        <w:rPr>
          <w:rFonts w:eastAsiaTheme="minorEastAsia"/>
        </w:rPr>
        <w:t xml:space="preserve"> identified as </w:t>
      </w:r>
      <w:r w:rsidR="006F3108" w:rsidRPr="2356F28C">
        <w:rPr>
          <w:rFonts w:eastAsiaTheme="minorEastAsia"/>
        </w:rPr>
        <w:t>e</w:t>
      </w:r>
      <w:r w:rsidRPr="2356F28C">
        <w:rPr>
          <w:rFonts w:eastAsiaTheme="minorEastAsia"/>
        </w:rPr>
        <w:t xml:space="preserve">xclusions </w:t>
      </w:r>
      <w:r w:rsidR="19D71ED3" w:rsidRPr="2356F28C">
        <w:rPr>
          <w:rFonts w:eastAsiaTheme="minorEastAsia"/>
        </w:rPr>
        <w:t xml:space="preserve">in Appendix 10.4.1 </w:t>
      </w:r>
      <w:r w:rsidR="00530B28" w:rsidRPr="2356F28C">
        <w:rPr>
          <w:rFonts w:eastAsiaTheme="minorEastAsia"/>
          <w:color w:val="EE0000"/>
          <w:u w:val="single"/>
        </w:rPr>
        <w:t>may</w:t>
      </w:r>
      <w:r w:rsidRPr="2356F28C">
        <w:rPr>
          <w:rFonts w:eastAsiaTheme="minorEastAsia"/>
          <w:color w:val="EE0000"/>
        </w:rPr>
        <w:t xml:space="preserve"> </w:t>
      </w:r>
      <w:r w:rsidRPr="2356F28C">
        <w:rPr>
          <w:rFonts w:eastAsiaTheme="minorEastAsia"/>
        </w:rPr>
        <w:t xml:space="preserve">be </w:t>
      </w:r>
      <w:r w:rsidR="00B64D0B" w:rsidRPr="2356F28C">
        <w:rPr>
          <w:rFonts w:eastAsiaTheme="minorEastAsia"/>
          <w:color w:val="EE0000"/>
          <w:u w:val="single"/>
        </w:rPr>
        <w:t>included</w:t>
      </w:r>
      <w:r w:rsidRPr="2356F28C">
        <w:rPr>
          <w:rFonts w:eastAsiaTheme="minorEastAsia"/>
        </w:rPr>
        <w:t xml:space="preserve"> in the calculations </w:t>
      </w:r>
      <w:r w:rsidR="15ADC05E" w:rsidRPr="2356F28C">
        <w:rPr>
          <w:rFonts w:eastAsiaTheme="minorEastAsia"/>
        </w:rPr>
        <w:t>in accordance with</w:t>
      </w:r>
      <w:r w:rsidR="7D22B32D" w:rsidRPr="2356F28C">
        <w:rPr>
          <w:rFonts w:eastAsiaTheme="minorEastAsia"/>
        </w:rPr>
        <w:t xml:space="preserve"> Section </w:t>
      </w:r>
      <w:r w:rsidR="00056B82" w:rsidRPr="2356F28C">
        <w:rPr>
          <w:rFonts w:eastAsiaTheme="minorEastAsia"/>
        </w:rPr>
        <w:fldChar w:fldCharType="begin"/>
      </w:r>
      <w:r w:rsidR="00056B82" w:rsidRPr="2356F28C">
        <w:rPr>
          <w:rFonts w:eastAsiaTheme="minorEastAsia"/>
        </w:rPr>
        <w:instrText xml:space="preserve"> REF _Ref170134033 \r \h </w:instrText>
      </w:r>
      <w:r w:rsidR="008C5197" w:rsidRPr="2356F28C">
        <w:rPr>
          <w:rFonts w:eastAsiaTheme="minorEastAsia"/>
        </w:rPr>
        <w:instrText xml:space="preserve"> \* MERGEFORMAT </w:instrText>
      </w:r>
      <w:r w:rsidR="00056B82" w:rsidRPr="2356F28C">
        <w:rPr>
          <w:rFonts w:eastAsiaTheme="minorEastAsia"/>
        </w:rPr>
      </w:r>
      <w:r w:rsidR="00056B82" w:rsidRPr="2356F28C">
        <w:rPr>
          <w:rFonts w:eastAsiaTheme="minorEastAsia"/>
        </w:rPr>
        <w:fldChar w:fldCharType="separate"/>
      </w:r>
      <w:r w:rsidR="00056B82" w:rsidRPr="2356F28C">
        <w:rPr>
          <w:rFonts w:eastAsiaTheme="minorEastAsia"/>
        </w:rPr>
        <w:t>6</w:t>
      </w:r>
      <w:r w:rsidR="00056B82" w:rsidRPr="2356F28C">
        <w:rPr>
          <w:rFonts w:eastAsiaTheme="minorEastAsia"/>
        </w:rPr>
        <w:fldChar w:fldCharType="end"/>
      </w:r>
      <w:r w:rsidR="00E95977" w:rsidRPr="2356F28C">
        <w:rPr>
          <w:rFonts w:eastAsiaTheme="minorEastAsia"/>
          <w:color w:val="EE0000"/>
          <w:u w:val="single"/>
        </w:rPr>
        <w:t xml:space="preserve"> but shall be reported separately in reports complying with Section 8</w:t>
      </w:r>
      <w:r w:rsidRPr="2356F28C">
        <w:rPr>
          <w:rFonts w:eastAsiaTheme="minorEastAsia"/>
        </w:rPr>
        <w:t>.</w:t>
      </w:r>
      <w:r w:rsidR="00B53B99" w:rsidRPr="2356F28C">
        <w:rPr>
          <w:rFonts w:eastAsiaTheme="minorEastAsia"/>
        </w:rPr>
        <w:t xml:space="preserve"> </w:t>
      </w:r>
    </w:p>
    <w:p w14:paraId="0FD3BE95" w14:textId="2CA245CA" w:rsidR="002F29E6" w:rsidRPr="00BB375D" w:rsidRDefault="002F29E6" w:rsidP="002F29E6">
      <w:pPr>
        <w:pStyle w:val="Caption"/>
        <w:keepNext/>
        <w:rPr>
          <w:color w:val="auto"/>
        </w:rPr>
      </w:pPr>
      <w:bookmarkStart w:id="48" w:name="_Ref170130996"/>
      <w:r w:rsidRPr="00BB375D">
        <w:rPr>
          <w:color w:val="auto"/>
        </w:rPr>
        <w:t xml:space="preserve">Table </w:t>
      </w:r>
      <w:r w:rsidRPr="00BB375D">
        <w:rPr>
          <w:color w:val="auto"/>
        </w:rPr>
        <w:fldChar w:fldCharType="begin"/>
      </w:r>
      <w:r w:rsidRPr="00BB375D">
        <w:rPr>
          <w:color w:val="auto"/>
        </w:rPr>
        <w:instrText>STYLEREF 2 \s</w:instrText>
      </w:r>
      <w:r w:rsidRPr="00BB375D">
        <w:rPr>
          <w:color w:val="auto"/>
        </w:rPr>
        <w:fldChar w:fldCharType="separate"/>
      </w:r>
      <w:r w:rsidR="001267EF" w:rsidRPr="00BB375D">
        <w:rPr>
          <w:noProof/>
          <w:color w:val="auto"/>
        </w:rPr>
        <w:t>5.4</w:t>
      </w:r>
      <w:r w:rsidRPr="00BB375D">
        <w:rPr>
          <w:color w:val="auto"/>
        </w:rPr>
        <w:fldChar w:fldCharType="end"/>
      </w:r>
      <w:r w:rsidR="001267EF" w:rsidRPr="00BB375D">
        <w:rPr>
          <w:color w:val="auto"/>
        </w:rPr>
        <w:t>.</w:t>
      </w:r>
      <w:r w:rsidRPr="00BB375D">
        <w:rPr>
          <w:color w:val="auto"/>
        </w:rPr>
        <w:fldChar w:fldCharType="begin"/>
      </w:r>
      <w:r w:rsidRPr="00BB375D">
        <w:rPr>
          <w:color w:val="auto"/>
        </w:rPr>
        <w:instrText>SEQ Table \* ARABIC \s 2</w:instrText>
      </w:r>
      <w:r w:rsidRPr="00BB375D">
        <w:rPr>
          <w:color w:val="auto"/>
        </w:rPr>
        <w:fldChar w:fldCharType="separate"/>
      </w:r>
      <w:r w:rsidR="001267EF" w:rsidRPr="00BB375D">
        <w:rPr>
          <w:noProof/>
          <w:color w:val="auto"/>
        </w:rPr>
        <w:t>1</w:t>
      </w:r>
      <w:r w:rsidRPr="00BB375D">
        <w:rPr>
          <w:color w:val="auto"/>
        </w:rPr>
        <w:fldChar w:fldCharType="end"/>
      </w:r>
      <w:bookmarkEnd w:id="48"/>
      <w:r w:rsidRPr="00BB375D">
        <w:rPr>
          <w:color w:val="auto"/>
        </w:rPr>
        <w:t xml:space="preserve"> </w:t>
      </w:r>
      <w:r w:rsidR="00D707FB" w:rsidRPr="00BB375D">
        <w:rPr>
          <w:color w:val="auto"/>
        </w:rPr>
        <w:t>Minimum Assessed Product</w:t>
      </w:r>
      <w:r w:rsidRPr="00BB375D">
        <w:rPr>
          <w:color w:val="auto"/>
        </w:rPr>
        <w:t>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50"/>
        <w:gridCol w:w="6315"/>
      </w:tblGrid>
      <w:tr w:rsidR="006755B7" w:rsidRPr="00BB375D" w14:paraId="7585EB14" w14:textId="77777777" w:rsidTr="1F5626CE">
        <w:trPr>
          <w:trHeight w:val="425"/>
        </w:trPr>
        <w:tc>
          <w:tcPr>
            <w:tcW w:w="2950" w:type="dxa"/>
            <w:shd w:val="clear" w:color="auto" w:fill="F2F2F2" w:themeFill="background1" w:themeFillShade="F2"/>
            <w:tcMar>
              <w:top w:w="15" w:type="dxa"/>
              <w:left w:w="15" w:type="dxa"/>
              <w:right w:w="15" w:type="dxa"/>
            </w:tcMar>
            <w:vAlign w:val="center"/>
          </w:tcPr>
          <w:p w14:paraId="4AEF58B5" w14:textId="0F093C3D" w:rsidR="04EC83EF" w:rsidRPr="00BB375D" w:rsidRDefault="04EC83EF" w:rsidP="04EC83EF">
            <w:pPr>
              <w:spacing w:after="0"/>
              <w:jc w:val="center"/>
              <w:rPr>
                <w:rFonts w:eastAsiaTheme="minorEastAsia"/>
                <w:b/>
                <w:sz w:val="18"/>
                <w:szCs w:val="18"/>
              </w:rPr>
            </w:pPr>
            <w:r w:rsidRPr="00BB375D">
              <w:rPr>
                <w:rFonts w:eastAsiaTheme="minorEastAsia"/>
                <w:b/>
                <w:sz w:val="18"/>
                <w:szCs w:val="18"/>
              </w:rPr>
              <w:t>Building Element</w:t>
            </w:r>
          </w:p>
        </w:tc>
        <w:tc>
          <w:tcPr>
            <w:tcW w:w="6315" w:type="dxa"/>
            <w:shd w:val="clear" w:color="auto" w:fill="F2F2F2" w:themeFill="background1" w:themeFillShade="F2"/>
            <w:tcMar>
              <w:top w:w="15" w:type="dxa"/>
              <w:left w:w="15" w:type="dxa"/>
              <w:right w:w="15" w:type="dxa"/>
            </w:tcMar>
            <w:vAlign w:val="center"/>
          </w:tcPr>
          <w:p w14:paraId="0AD540E6" w14:textId="685C2834" w:rsidR="04EC83EF" w:rsidRPr="00BB375D" w:rsidRDefault="00D707FB" w:rsidP="04EC83EF">
            <w:pPr>
              <w:spacing w:after="0"/>
              <w:jc w:val="center"/>
              <w:rPr>
                <w:rFonts w:eastAsiaTheme="minorEastAsia"/>
                <w:b/>
                <w:sz w:val="18"/>
                <w:szCs w:val="18"/>
              </w:rPr>
            </w:pPr>
            <w:r w:rsidRPr="00BB375D">
              <w:rPr>
                <w:rFonts w:eastAsiaTheme="minorEastAsia"/>
                <w:b/>
                <w:bCs/>
                <w:sz w:val="18"/>
                <w:szCs w:val="18"/>
              </w:rPr>
              <w:t>Minimum Assessed Product</w:t>
            </w:r>
            <w:r w:rsidR="52A3832B" w:rsidRPr="00BB375D">
              <w:rPr>
                <w:rFonts w:eastAsiaTheme="minorEastAsia"/>
                <w:b/>
                <w:bCs/>
                <w:sz w:val="18"/>
                <w:szCs w:val="18"/>
              </w:rPr>
              <w:t>s</w:t>
            </w:r>
          </w:p>
        </w:tc>
      </w:tr>
      <w:tr w:rsidR="006755B7" w:rsidRPr="00BB375D" w14:paraId="35199CA8" w14:textId="77777777" w:rsidTr="1F5626CE">
        <w:trPr>
          <w:trHeight w:hRule="exact" w:val="288"/>
        </w:trPr>
        <w:tc>
          <w:tcPr>
            <w:tcW w:w="2950" w:type="dxa"/>
            <w:vMerge w:val="restart"/>
            <w:tcMar>
              <w:top w:w="15" w:type="dxa"/>
              <w:left w:w="15" w:type="dxa"/>
              <w:right w:w="15" w:type="dxa"/>
            </w:tcMar>
            <w:vAlign w:val="center"/>
          </w:tcPr>
          <w:p w14:paraId="19B67569" w14:textId="6F2E6DB6" w:rsidR="04EC83EF" w:rsidRPr="00BB375D" w:rsidRDefault="04EC83EF" w:rsidP="2E4F92EB">
            <w:pPr>
              <w:spacing w:after="0"/>
              <w:jc w:val="center"/>
              <w:rPr>
                <w:rFonts w:eastAsiaTheme="minorEastAsia"/>
                <w:sz w:val="18"/>
                <w:szCs w:val="18"/>
              </w:rPr>
            </w:pPr>
            <w:r w:rsidRPr="00BB375D">
              <w:rPr>
                <w:rFonts w:eastAsiaTheme="minorEastAsia"/>
                <w:sz w:val="18"/>
                <w:szCs w:val="18"/>
              </w:rPr>
              <w:t>Foundations</w:t>
            </w:r>
            <w:r w:rsidR="00102CF9" w:rsidRPr="00BB375D">
              <w:rPr>
                <w:rFonts w:eastAsiaTheme="minorEastAsia"/>
                <w:sz w:val="18"/>
                <w:szCs w:val="18"/>
              </w:rPr>
              <w:t xml:space="preserve">, </w:t>
            </w:r>
          </w:p>
          <w:p w14:paraId="70B08435" w14:textId="57F35CA0" w:rsidR="04EC83EF" w:rsidRPr="00BB375D" w:rsidRDefault="04EC83EF" w:rsidP="2E4F92EB">
            <w:pPr>
              <w:spacing w:after="0"/>
              <w:jc w:val="center"/>
              <w:rPr>
                <w:rFonts w:eastAsiaTheme="minorEastAsia"/>
                <w:sz w:val="18"/>
                <w:szCs w:val="18"/>
              </w:rPr>
            </w:pPr>
            <w:r w:rsidRPr="00BB375D">
              <w:rPr>
                <w:rFonts w:eastAsiaTheme="minorEastAsia"/>
                <w:sz w:val="18"/>
                <w:szCs w:val="18"/>
              </w:rPr>
              <w:t>Subgrade Enclosures</w:t>
            </w:r>
            <w:r w:rsidR="00102CF9" w:rsidRPr="00BB375D">
              <w:rPr>
                <w:rFonts w:eastAsiaTheme="minorEastAsia"/>
                <w:sz w:val="18"/>
                <w:szCs w:val="18"/>
              </w:rPr>
              <w:t xml:space="preserve">, </w:t>
            </w:r>
          </w:p>
          <w:p w14:paraId="245C9B9A" w14:textId="68BECB6D" w:rsidR="04EC83EF" w:rsidRPr="00BB375D" w:rsidRDefault="00102CF9" w:rsidP="04EC83EF">
            <w:pPr>
              <w:spacing w:after="0"/>
              <w:jc w:val="center"/>
              <w:rPr>
                <w:rFonts w:eastAsiaTheme="minorEastAsia"/>
                <w:sz w:val="18"/>
                <w:szCs w:val="18"/>
              </w:rPr>
            </w:pPr>
            <w:r w:rsidRPr="00BB375D">
              <w:rPr>
                <w:rFonts w:eastAsiaTheme="minorEastAsia"/>
                <w:sz w:val="18"/>
                <w:szCs w:val="18"/>
              </w:rPr>
              <w:t>and Slabs-on-Grade</w:t>
            </w:r>
          </w:p>
        </w:tc>
        <w:tc>
          <w:tcPr>
            <w:tcW w:w="6315" w:type="dxa"/>
            <w:tcMar>
              <w:top w:w="15" w:type="dxa"/>
              <w:left w:w="15" w:type="dxa"/>
              <w:right w:w="15" w:type="dxa"/>
            </w:tcMar>
            <w:vAlign w:val="center"/>
          </w:tcPr>
          <w:p w14:paraId="0B78894C" w14:textId="4942DCD5" w:rsidR="718391B0" w:rsidRPr="00BB375D" w:rsidRDefault="566E1181" w:rsidP="04EC83EF">
            <w:pPr>
              <w:spacing w:after="0"/>
              <w:rPr>
                <w:rFonts w:eastAsiaTheme="minorEastAsia"/>
                <w:sz w:val="18"/>
                <w:szCs w:val="18"/>
              </w:rPr>
            </w:pPr>
            <w:r w:rsidRPr="00BB375D">
              <w:rPr>
                <w:rFonts w:eastAsiaTheme="minorEastAsia"/>
                <w:sz w:val="18"/>
                <w:szCs w:val="18"/>
              </w:rPr>
              <w:t xml:space="preserve"> </w:t>
            </w:r>
            <w:r w:rsidR="718391B0" w:rsidRPr="00BB375D">
              <w:rPr>
                <w:rFonts w:eastAsiaTheme="minorEastAsia"/>
                <w:sz w:val="18"/>
                <w:szCs w:val="18"/>
              </w:rPr>
              <w:t>C</w:t>
            </w:r>
            <w:r w:rsidR="137976FF" w:rsidRPr="00BB375D">
              <w:rPr>
                <w:rFonts w:eastAsiaTheme="minorEastAsia"/>
                <w:sz w:val="18"/>
                <w:szCs w:val="18"/>
              </w:rPr>
              <w:t xml:space="preserve">oncrete elements, incl. </w:t>
            </w:r>
            <w:r w:rsidR="00F3D11A" w:rsidRPr="00BB375D">
              <w:rPr>
                <w:rFonts w:eastAsiaTheme="minorEastAsia"/>
                <w:sz w:val="18"/>
                <w:szCs w:val="18"/>
              </w:rPr>
              <w:t>w</w:t>
            </w:r>
            <w:r w:rsidR="137976FF" w:rsidRPr="00BB375D">
              <w:rPr>
                <w:rFonts w:eastAsiaTheme="minorEastAsia"/>
                <w:sz w:val="18"/>
                <w:szCs w:val="18"/>
              </w:rPr>
              <w:t>alls, footings, pads, piers &amp; piles</w:t>
            </w:r>
          </w:p>
        </w:tc>
      </w:tr>
      <w:tr w:rsidR="006755B7" w:rsidRPr="00BB375D" w14:paraId="33BF80F5" w14:textId="77777777" w:rsidTr="1F5626CE">
        <w:trPr>
          <w:trHeight w:hRule="exact" w:val="288"/>
        </w:trPr>
        <w:tc>
          <w:tcPr>
            <w:tcW w:w="2950" w:type="dxa"/>
            <w:vMerge/>
          </w:tcPr>
          <w:p w14:paraId="548D36B4" w14:textId="77777777" w:rsidR="00420199" w:rsidRPr="00BB375D" w:rsidRDefault="00420199"/>
        </w:tc>
        <w:tc>
          <w:tcPr>
            <w:tcW w:w="6315" w:type="dxa"/>
            <w:tcMar>
              <w:top w:w="15" w:type="dxa"/>
              <w:left w:w="15" w:type="dxa"/>
              <w:right w:w="15" w:type="dxa"/>
            </w:tcMar>
            <w:vAlign w:val="center"/>
          </w:tcPr>
          <w:p w14:paraId="73CC270C" w14:textId="63C16EB1" w:rsidR="1EE55C04" w:rsidRPr="00BB375D" w:rsidRDefault="114A478D" w:rsidP="04EC83EF">
            <w:pPr>
              <w:spacing w:after="0"/>
              <w:rPr>
                <w:rFonts w:eastAsiaTheme="minorEastAsia"/>
                <w:sz w:val="18"/>
                <w:szCs w:val="18"/>
              </w:rPr>
            </w:pPr>
            <w:r w:rsidRPr="00BB375D">
              <w:rPr>
                <w:rFonts w:eastAsiaTheme="minorEastAsia"/>
                <w:sz w:val="18"/>
                <w:szCs w:val="18"/>
              </w:rPr>
              <w:t xml:space="preserve"> </w:t>
            </w:r>
            <w:r w:rsidR="1EE55C04" w:rsidRPr="00BB375D">
              <w:rPr>
                <w:rFonts w:eastAsiaTheme="minorEastAsia"/>
                <w:sz w:val="18"/>
                <w:szCs w:val="18"/>
              </w:rPr>
              <w:t>R</w:t>
            </w:r>
            <w:r w:rsidR="137976FF" w:rsidRPr="00BB375D">
              <w:rPr>
                <w:rFonts w:eastAsiaTheme="minorEastAsia"/>
                <w:sz w:val="18"/>
                <w:szCs w:val="18"/>
              </w:rPr>
              <w:t>einforcement bars and mesh</w:t>
            </w:r>
          </w:p>
        </w:tc>
      </w:tr>
      <w:tr w:rsidR="006755B7" w:rsidRPr="00BB375D" w14:paraId="20DCC8DB" w14:textId="77777777" w:rsidTr="1F5626CE">
        <w:trPr>
          <w:trHeight w:hRule="exact" w:val="288"/>
        </w:trPr>
        <w:tc>
          <w:tcPr>
            <w:tcW w:w="2950" w:type="dxa"/>
            <w:vMerge/>
          </w:tcPr>
          <w:p w14:paraId="77B7B30C" w14:textId="77777777" w:rsidR="00420199" w:rsidRPr="00BB375D" w:rsidRDefault="00420199"/>
        </w:tc>
        <w:tc>
          <w:tcPr>
            <w:tcW w:w="6315" w:type="dxa"/>
            <w:tcMar>
              <w:top w:w="15" w:type="dxa"/>
              <w:left w:w="15" w:type="dxa"/>
              <w:right w:w="15" w:type="dxa"/>
            </w:tcMar>
            <w:vAlign w:val="center"/>
          </w:tcPr>
          <w:p w14:paraId="346950AC" w14:textId="7203783F" w:rsidR="22EEA04A" w:rsidRPr="00BB375D" w:rsidRDefault="34D01075" w:rsidP="317F4716">
            <w:pPr>
              <w:spacing w:after="0"/>
              <w:rPr>
                <w:rFonts w:eastAsiaTheme="minorEastAsia"/>
                <w:sz w:val="18"/>
                <w:szCs w:val="18"/>
              </w:rPr>
            </w:pPr>
            <w:r w:rsidRPr="00BB375D">
              <w:rPr>
                <w:rFonts w:eastAsiaTheme="minorEastAsia"/>
                <w:sz w:val="18"/>
                <w:szCs w:val="18"/>
              </w:rPr>
              <w:t xml:space="preserve"> </w:t>
            </w:r>
            <w:r w:rsidR="001638BA" w:rsidRPr="00BB375D">
              <w:rPr>
                <w:rFonts w:eastAsiaTheme="minorEastAsia"/>
                <w:sz w:val="18"/>
                <w:szCs w:val="18"/>
              </w:rPr>
              <w:t>Perimeter f</w:t>
            </w:r>
            <w:r w:rsidRPr="00BB375D">
              <w:rPr>
                <w:rFonts w:eastAsiaTheme="minorEastAsia"/>
                <w:sz w:val="18"/>
                <w:szCs w:val="18"/>
              </w:rPr>
              <w:t>rame walls</w:t>
            </w:r>
            <w:r w:rsidR="001638BA" w:rsidRPr="00BB375D">
              <w:rPr>
                <w:rFonts w:eastAsiaTheme="minorEastAsia"/>
                <w:sz w:val="18"/>
                <w:szCs w:val="18"/>
              </w:rPr>
              <w:t xml:space="preserve"> integral to foundation assembly</w:t>
            </w:r>
          </w:p>
        </w:tc>
      </w:tr>
      <w:tr w:rsidR="006755B7" w:rsidRPr="00BB375D" w14:paraId="63416298" w14:textId="77777777" w:rsidTr="1F5626CE">
        <w:trPr>
          <w:trHeight w:hRule="exact" w:val="288"/>
        </w:trPr>
        <w:tc>
          <w:tcPr>
            <w:tcW w:w="2950" w:type="dxa"/>
            <w:vMerge/>
          </w:tcPr>
          <w:p w14:paraId="1C520795" w14:textId="77777777" w:rsidR="00420199" w:rsidRPr="00BB375D" w:rsidRDefault="00420199"/>
        </w:tc>
        <w:tc>
          <w:tcPr>
            <w:tcW w:w="6315" w:type="dxa"/>
            <w:tcMar>
              <w:top w:w="15" w:type="dxa"/>
              <w:left w:w="15" w:type="dxa"/>
              <w:right w:w="15" w:type="dxa"/>
            </w:tcMar>
            <w:vAlign w:val="center"/>
          </w:tcPr>
          <w:p w14:paraId="3A40BD3F" w14:textId="63A5AB70" w:rsidR="04EC83EF" w:rsidRPr="00BB375D" w:rsidRDefault="1D5CF2AC"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Insulation</w:t>
            </w:r>
            <w:r w:rsidR="50091C17" w:rsidRPr="00BB375D">
              <w:rPr>
                <w:rFonts w:eastAsiaTheme="minorEastAsia"/>
                <w:sz w:val="18"/>
                <w:szCs w:val="18"/>
              </w:rPr>
              <w:t>, exterior &amp; interior</w:t>
            </w:r>
          </w:p>
        </w:tc>
      </w:tr>
      <w:tr w:rsidR="006755B7" w:rsidRPr="00BB375D" w14:paraId="73FCEA72" w14:textId="77777777" w:rsidTr="1F5626CE">
        <w:trPr>
          <w:trHeight w:hRule="exact" w:val="288"/>
        </w:trPr>
        <w:tc>
          <w:tcPr>
            <w:tcW w:w="2950" w:type="dxa"/>
            <w:vMerge/>
          </w:tcPr>
          <w:p w14:paraId="2CCABEBA" w14:textId="77777777" w:rsidR="00420199" w:rsidRPr="00BB375D" w:rsidRDefault="00420199"/>
        </w:tc>
        <w:tc>
          <w:tcPr>
            <w:tcW w:w="6315" w:type="dxa"/>
            <w:tcMar>
              <w:top w:w="15" w:type="dxa"/>
              <w:left w:w="15" w:type="dxa"/>
              <w:right w:w="15" w:type="dxa"/>
            </w:tcMar>
            <w:vAlign w:val="center"/>
          </w:tcPr>
          <w:p w14:paraId="50F0D204" w14:textId="68606036" w:rsidR="04EC83EF" w:rsidRPr="00BB375D" w:rsidRDefault="1952CED3"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Barriers (air tightness, waterproofing, drainage)</w:t>
            </w:r>
          </w:p>
        </w:tc>
      </w:tr>
      <w:tr w:rsidR="006755B7" w:rsidRPr="00BB375D" w14:paraId="12FB7BD7" w14:textId="77777777" w:rsidTr="1F5626CE">
        <w:trPr>
          <w:trHeight w:hRule="exact" w:val="288"/>
        </w:trPr>
        <w:tc>
          <w:tcPr>
            <w:tcW w:w="2950" w:type="dxa"/>
            <w:vMerge/>
          </w:tcPr>
          <w:p w14:paraId="25EF18A1" w14:textId="77777777" w:rsidR="00420199" w:rsidRPr="00BB375D" w:rsidRDefault="00420199"/>
        </w:tc>
        <w:tc>
          <w:tcPr>
            <w:tcW w:w="6315" w:type="dxa"/>
            <w:tcMar>
              <w:top w:w="15" w:type="dxa"/>
              <w:left w:w="15" w:type="dxa"/>
              <w:right w:w="15" w:type="dxa"/>
            </w:tcMar>
            <w:vAlign w:val="center"/>
          </w:tcPr>
          <w:p w14:paraId="27B01AFA" w14:textId="6060D13A" w:rsidR="04EC83EF" w:rsidRPr="00BB375D" w:rsidRDefault="1952CED3"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Aggregate</w:t>
            </w:r>
          </w:p>
        </w:tc>
      </w:tr>
      <w:tr w:rsidR="006755B7" w:rsidRPr="00BB375D" w14:paraId="014EEFBD" w14:textId="77777777" w:rsidTr="1F5626CE">
        <w:trPr>
          <w:trHeight w:hRule="exact" w:val="288"/>
        </w:trPr>
        <w:tc>
          <w:tcPr>
            <w:tcW w:w="2950" w:type="dxa"/>
            <w:vMerge w:val="restart"/>
            <w:tcMar>
              <w:top w:w="15" w:type="dxa"/>
              <w:left w:w="15" w:type="dxa"/>
              <w:right w:w="15" w:type="dxa"/>
            </w:tcMar>
            <w:vAlign w:val="center"/>
          </w:tcPr>
          <w:p w14:paraId="18DA1312" w14:textId="62903EF9" w:rsidR="04EC83EF" w:rsidRPr="00BB375D" w:rsidRDefault="5903194E" w:rsidP="04EC83EF">
            <w:pPr>
              <w:spacing w:after="0"/>
              <w:jc w:val="center"/>
              <w:rPr>
                <w:rFonts w:eastAsiaTheme="minorEastAsia"/>
                <w:sz w:val="18"/>
                <w:szCs w:val="18"/>
              </w:rPr>
            </w:pPr>
            <w:r w:rsidRPr="00BB375D">
              <w:rPr>
                <w:rFonts w:eastAsiaTheme="minorEastAsia"/>
                <w:sz w:val="18"/>
                <w:szCs w:val="18"/>
              </w:rPr>
              <w:t xml:space="preserve">Exterior </w:t>
            </w:r>
            <w:r w:rsidR="2923110C" w:rsidRPr="00BB375D">
              <w:rPr>
                <w:rFonts w:eastAsiaTheme="minorEastAsia"/>
                <w:sz w:val="18"/>
                <w:szCs w:val="18"/>
              </w:rPr>
              <w:t>Walls</w:t>
            </w:r>
          </w:p>
        </w:tc>
        <w:tc>
          <w:tcPr>
            <w:tcW w:w="6315" w:type="dxa"/>
            <w:tcMar>
              <w:top w:w="15" w:type="dxa"/>
              <w:left w:w="15" w:type="dxa"/>
              <w:right w:w="15" w:type="dxa"/>
            </w:tcMar>
            <w:vAlign w:val="center"/>
          </w:tcPr>
          <w:p w14:paraId="13594633" w14:textId="6C57EF26" w:rsidR="792446E1" w:rsidRPr="00BB375D" w:rsidRDefault="5CB88ACF" w:rsidP="07708263">
            <w:pPr>
              <w:spacing w:after="0"/>
              <w:rPr>
                <w:rFonts w:eastAsiaTheme="minorEastAsia"/>
                <w:sz w:val="18"/>
                <w:szCs w:val="18"/>
              </w:rPr>
            </w:pPr>
            <w:r w:rsidRPr="00BB375D">
              <w:rPr>
                <w:rFonts w:eastAsiaTheme="minorEastAsia"/>
                <w:sz w:val="18"/>
                <w:szCs w:val="18"/>
              </w:rPr>
              <w:t xml:space="preserve"> </w:t>
            </w:r>
            <w:r w:rsidR="792446E1" w:rsidRPr="00BB375D">
              <w:rPr>
                <w:rFonts w:eastAsiaTheme="minorEastAsia"/>
                <w:sz w:val="18"/>
                <w:szCs w:val="18"/>
              </w:rPr>
              <w:t xml:space="preserve">Wall structure (framing, </w:t>
            </w:r>
            <w:r w:rsidR="79938E66" w:rsidRPr="00BB375D">
              <w:rPr>
                <w:rFonts w:eastAsiaTheme="minorEastAsia"/>
                <w:sz w:val="18"/>
                <w:szCs w:val="18"/>
              </w:rPr>
              <w:t xml:space="preserve">SIP, </w:t>
            </w:r>
            <w:r w:rsidR="792446E1" w:rsidRPr="00BB375D">
              <w:rPr>
                <w:rFonts w:eastAsiaTheme="minorEastAsia"/>
                <w:sz w:val="18"/>
                <w:szCs w:val="18"/>
              </w:rPr>
              <w:t>masonry</w:t>
            </w:r>
            <w:r w:rsidR="076F564B" w:rsidRPr="00BB375D">
              <w:rPr>
                <w:rFonts w:eastAsiaTheme="minorEastAsia"/>
                <w:sz w:val="18"/>
                <w:szCs w:val="18"/>
              </w:rPr>
              <w:t>, other</w:t>
            </w:r>
            <w:r w:rsidR="792446E1" w:rsidRPr="00BB375D">
              <w:rPr>
                <w:rFonts w:eastAsiaTheme="minorEastAsia"/>
                <w:sz w:val="18"/>
                <w:szCs w:val="18"/>
              </w:rPr>
              <w:t>)</w:t>
            </w:r>
          </w:p>
        </w:tc>
      </w:tr>
      <w:tr w:rsidR="006755B7" w:rsidRPr="00BB375D" w14:paraId="32F32A2A" w14:textId="77777777" w:rsidTr="1F5626CE">
        <w:trPr>
          <w:trHeight w:hRule="exact" w:val="288"/>
        </w:trPr>
        <w:tc>
          <w:tcPr>
            <w:tcW w:w="2950" w:type="dxa"/>
            <w:vMerge/>
          </w:tcPr>
          <w:p w14:paraId="5E4D4699" w14:textId="77777777" w:rsidR="00420199" w:rsidRPr="00BB375D" w:rsidRDefault="00420199"/>
        </w:tc>
        <w:tc>
          <w:tcPr>
            <w:tcW w:w="6315" w:type="dxa"/>
            <w:tcMar>
              <w:top w:w="15" w:type="dxa"/>
              <w:left w:w="15" w:type="dxa"/>
              <w:right w:w="15" w:type="dxa"/>
            </w:tcMar>
            <w:vAlign w:val="center"/>
          </w:tcPr>
          <w:p w14:paraId="5461FF35" w14:textId="1C1E11DF" w:rsidR="04EC83EF" w:rsidRPr="00BB375D" w:rsidRDefault="5CB88ACF"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Sheathing</w:t>
            </w:r>
          </w:p>
        </w:tc>
      </w:tr>
      <w:tr w:rsidR="006755B7" w:rsidRPr="00BB375D" w14:paraId="61EC5DED" w14:textId="77777777" w:rsidTr="1F5626CE">
        <w:trPr>
          <w:trHeight w:val="300"/>
        </w:trPr>
        <w:tc>
          <w:tcPr>
            <w:tcW w:w="2950" w:type="dxa"/>
            <w:vMerge/>
          </w:tcPr>
          <w:p w14:paraId="1E0EC62B" w14:textId="77777777" w:rsidR="00420199" w:rsidRPr="00BB375D" w:rsidRDefault="00420199"/>
        </w:tc>
        <w:tc>
          <w:tcPr>
            <w:tcW w:w="6315" w:type="dxa"/>
            <w:tcMar>
              <w:top w:w="15" w:type="dxa"/>
              <w:left w:w="15" w:type="dxa"/>
              <w:right w:w="15" w:type="dxa"/>
            </w:tcMar>
            <w:vAlign w:val="center"/>
          </w:tcPr>
          <w:p w14:paraId="3A3B635F" w14:textId="5BEA62A9" w:rsidR="14E15B66" w:rsidRPr="00BB375D" w:rsidRDefault="2356F28C" w:rsidP="2356F28C">
            <w:pPr>
              <w:spacing w:after="0"/>
              <w:rPr>
                <w:rFonts w:eastAsiaTheme="minorEastAsia"/>
                <w:sz w:val="18"/>
                <w:szCs w:val="18"/>
              </w:rPr>
            </w:pPr>
            <w:r w:rsidRPr="2356F28C">
              <w:rPr>
                <w:rFonts w:eastAsiaTheme="minorEastAsia"/>
                <w:sz w:val="18"/>
                <w:szCs w:val="18"/>
              </w:rPr>
              <w:t xml:space="preserve"> Strapping/furring</w:t>
            </w:r>
          </w:p>
        </w:tc>
      </w:tr>
      <w:tr w:rsidR="006755B7" w:rsidRPr="00BB375D" w14:paraId="14D85644" w14:textId="77777777" w:rsidTr="1F5626CE">
        <w:trPr>
          <w:trHeight w:hRule="exact" w:val="288"/>
        </w:trPr>
        <w:tc>
          <w:tcPr>
            <w:tcW w:w="2950" w:type="dxa"/>
            <w:vMerge/>
          </w:tcPr>
          <w:p w14:paraId="3C4F8C88" w14:textId="77777777" w:rsidR="00420199" w:rsidRPr="00BB375D" w:rsidRDefault="00420199"/>
        </w:tc>
        <w:tc>
          <w:tcPr>
            <w:tcW w:w="6315" w:type="dxa"/>
            <w:tcMar>
              <w:top w:w="15" w:type="dxa"/>
              <w:left w:w="15" w:type="dxa"/>
              <w:right w:w="15" w:type="dxa"/>
            </w:tcMar>
            <w:vAlign w:val="center"/>
          </w:tcPr>
          <w:p w14:paraId="5CF6FAC8" w14:textId="3EE62D57" w:rsidR="04EC83EF" w:rsidRPr="00BB375D" w:rsidRDefault="3E31493D"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Cladding</w:t>
            </w:r>
          </w:p>
        </w:tc>
      </w:tr>
      <w:tr w:rsidR="006755B7" w:rsidRPr="00BB375D" w14:paraId="0A7C7022" w14:textId="77777777" w:rsidTr="1F5626CE">
        <w:trPr>
          <w:trHeight w:hRule="exact" w:val="288"/>
        </w:trPr>
        <w:tc>
          <w:tcPr>
            <w:tcW w:w="2950" w:type="dxa"/>
            <w:vMerge/>
          </w:tcPr>
          <w:p w14:paraId="5B928103" w14:textId="77777777" w:rsidR="00420199" w:rsidRPr="00BB375D" w:rsidRDefault="00420199"/>
        </w:tc>
        <w:tc>
          <w:tcPr>
            <w:tcW w:w="6315" w:type="dxa"/>
            <w:tcMar>
              <w:top w:w="15" w:type="dxa"/>
              <w:left w:w="15" w:type="dxa"/>
              <w:right w:w="15" w:type="dxa"/>
            </w:tcMar>
            <w:vAlign w:val="center"/>
          </w:tcPr>
          <w:p w14:paraId="783B6AEB" w14:textId="131620C7" w:rsidR="04EC83EF" w:rsidRPr="00BB375D" w:rsidRDefault="650601A9"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Windows</w:t>
            </w:r>
          </w:p>
        </w:tc>
      </w:tr>
      <w:tr w:rsidR="006755B7" w:rsidRPr="00BB375D" w14:paraId="548C9CB1" w14:textId="77777777" w:rsidTr="1F5626CE">
        <w:trPr>
          <w:trHeight w:hRule="exact" w:val="288"/>
        </w:trPr>
        <w:tc>
          <w:tcPr>
            <w:tcW w:w="2950" w:type="dxa"/>
            <w:vMerge/>
          </w:tcPr>
          <w:p w14:paraId="3B5D6E30" w14:textId="77777777" w:rsidR="00420199" w:rsidRPr="00BB375D" w:rsidRDefault="00420199"/>
        </w:tc>
        <w:tc>
          <w:tcPr>
            <w:tcW w:w="6315" w:type="dxa"/>
            <w:tcMar>
              <w:top w:w="15" w:type="dxa"/>
              <w:left w:w="15" w:type="dxa"/>
              <w:right w:w="15" w:type="dxa"/>
            </w:tcMar>
            <w:vAlign w:val="center"/>
          </w:tcPr>
          <w:p w14:paraId="47BD0103" w14:textId="53E37D22" w:rsidR="04EC83EF" w:rsidRPr="00BB375D" w:rsidRDefault="650601A9"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Exterior doors (glazed and opaque)</w:t>
            </w:r>
          </w:p>
        </w:tc>
      </w:tr>
      <w:tr w:rsidR="006755B7" w:rsidRPr="00BB375D" w14:paraId="1A2F2964" w14:textId="77777777" w:rsidTr="1F5626CE">
        <w:trPr>
          <w:trHeight w:hRule="exact" w:val="288"/>
        </w:trPr>
        <w:tc>
          <w:tcPr>
            <w:tcW w:w="2950" w:type="dxa"/>
            <w:vMerge/>
          </w:tcPr>
          <w:p w14:paraId="04CDABF0" w14:textId="77777777" w:rsidR="00420199" w:rsidRPr="00BB375D" w:rsidRDefault="00420199"/>
        </w:tc>
        <w:tc>
          <w:tcPr>
            <w:tcW w:w="6315" w:type="dxa"/>
            <w:tcMar>
              <w:top w:w="15" w:type="dxa"/>
              <w:left w:w="15" w:type="dxa"/>
              <w:right w:w="15" w:type="dxa"/>
            </w:tcMar>
            <w:vAlign w:val="center"/>
          </w:tcPr>
          <w:p w14:paraId="55DE6AF8" w14:textId="36D66189" w:rsidR="5EDD4FDE" w:rsidRPr="00BB375D" w:rsidRDefault="03D457BF" w:rsidP="04EC83EF">
            <w:pPr>
              <w:spacing w:after="0"/>
              <w:rPr>
                <w:rFonts w:eastAsiaTheme="minorEastAsia"/>
                <w:sz w:val="18"/>
                <w:szCs w:val="18"/>
              </w:rPr>
            </w:pPr>
            <w:r w:rsidRPr="00BB375D">
              <w:rPr>
                <w:rFonts w:eastAsiaTheme="minorEastAsia"/>
                <w:sz w:val="18"/>
                <w:szCs w:val="18"/>
              </w:rPr>
              <w:t xml:space="preserve"> </w:t>
            </w:r>
            <w:r w:rsidR="5EDD4FDE" w:rsidRPr="00BB375D">
              <w:rPr>
                <w:rFonts w:eastAsiaTheme="minorEastAsia"/>
                <w:sz w:val="18"/>
                <w:szCs w:val="18"/>
              </w:rPr>
              <w:t>Insulation (cavity, continuous, band joist</w:t>
            </w:r>
            <w:r w:rsidR="4AC37D0C" w:rsidRPr="00BB375D">
              <w:rPr>
                <w:rFonts w:eastAsiaTheme="minorEastAsia"/>
                <w:sz w:val="18"/>
                <w:szCs w:val="18"/>
              </w:rPr>
              <w:t>, other</w:t>
            </w:r>
            <w:r w:rsidR="5EDD4FDE" w:rsidRPr="00BB375D">
              <w:rPr>
                <w:rFonts w:eastAsiaTheme="minorEastAsia"/>
                <w:sz w:val="18"/>
                <w:szCs w:val="18"/>
              </w:rPr>
              <w:t>)</w:t>
            </w:r>
          </w:p>
        </w:tc>
      </w:tr>
      <w:tr w:rsidR="006755B7" w:rsidRPr="00BB375D" w14:paraId="177931D6" w14:textId="77777777" w:rsidTr="1F5626CE">
        <w:trPr>
          <w:trHeight w:hRule="exact" w:val="288"/>
        </w:trPr>
        <w:tc>
          <w:tcPr>
            <w:tcW w:w="2950" w:type="dxa"/>
            <w:vMerge/>
          </w:tcPr>
          <w:p w14:paraId="015A2489" w14:textId="77777777" w:rsidR="00420199" w:rsidRPr="00BB375D" w:rsidRDefault="00420199"/>
        </w:tc>
        <w:tc>
          <w:tcPr>
            <w:tcW w:w="6315" w:type="dxa"/>
            <w:tcMar>
              <w:top w:w="15" w:type="dxa"/>
              <w:left w:w="15" w:type="dxa"/>
              <w:right w:w="15" w:type="dxa"/>
            </w:tcMar>
            <w:vAlign w:val="center"/>
          </w:tcPr>
          <w:p w14:paraId="5346ABDC" w14:textId="7A86B599" w:rsidR="04EC83EF" w:rsidRPr="00BB375D" w:rsidRDefault="145656BB"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Barriers (air tightness, waterproofing)</w:t>
            </w:r>
          </w:p>
        </w:tc>
      </w:tr>
      <w:tr w:rsidR="006755B7" w:rsidRPr="00BB375D" w14:paraId="21776FB5" w14:textId="77777777" w:rsidTr="1F5626CE">
        <w:trPr>
          <w:trHeight w:hRule="exact" w:val="288"/>
        </w:trPr>
        <w:tc>
          <w:tcPr>
            <w:tcW w:w="2950" w:type="dxa"/>
            <w:vMerge/>
          </w:tcPr>
          <w:p w14:paraId="66B6915D" w14:textId="77777777" w:rsidR="00420199" w:rsidRPr="00BB375D" w:rsidRDefault="00420199"/>
        </w:tc>
        <w:tc>
          <w:tcPr>
            <w:tcW w:w="6315" w:type="dxa"/>
            <w:tcMar>
              <w:top w:w="15" w:type="dxa"/>
              <w:left w:w="15" w:type="dxa"/>
              <w:right w:w="15" w:type="dxa"/>
            </w:tcMar>
            <w:vAlign w:val="center"/>
          </w:tcPr>
          <w:p w14:paraId="59FBE7DA" w14:textId="59B32CEA" w:rsidR="04EC83EF" w:rsidRPr="00BB375D" w:rsidRDefault="145656BB" w:rsidP="04EC83EF">
            <w:pPr>
              <w:spacing w:after="0"/>
              <w:rPr>
                <w:rFonts w:eastAsiaTheme="minorEastAsia"/>
                <w:sz w:val="18"/>
                <w:szCs w:val="18"/>
              </w:rPr>
            </w:pPr>
            <w:r w:rsidRPr="00BB375D">
              <w:rPr>
                <w:rFonts w:eastAsiaTheme="minorEastAsia"/>
                <w:sz w:val="18"/>
                <w:szCs w:val="18"/>
              </w:rPr>
              <w:t xml:space="preserve"> </w:t>
            </w:r>
            <w:r w:rsidR="20D6A057" w:rsidRPr="00BB375D">
              <w:rPr>
                <w:rFonts w:eastAsiaTheme="minorEastAsia"/>
                <w:sz w:val="18"/>
                <w:szCs w:val="18"/>
              </w:rPr>
              <w:t>Paint</w:t>
            </w:r>
            <w:r w:rsidR="670FC7C3" w:rsidRPr="00BB375D">
              <w:rPr>
                <w:rFonts w:eastAsiaTheme="minorEastAsia"/>
                <w:sz w:val="18"/>
                <w:szCs w:val="18"/>
              </w:rPr>
              <w:t xml:space="preserve"> (if site painting required)</w:t>
            </w:r>
          </w:p>
        </w:tc>
      </w:tr>
      <w:tr w:rsidR="006755B7" w:rsidRPr="00BB375D" w14:paraId="58CF5FC6" w14:textId="77777777" w:rsidTr="1F5626CE">
        <w:trPr>
          <w:trHeight w:hRule="exact" w:val="288"/>
        </w:trPr>
        <w:tc>
          <w:tcPr>
            <w:tcW w:w="2950" w:type="dxa"/>
            <w:vMerge w:val="restart"/>
            <w:tcMar>
              <w:top w:w="15" w:type="dxa"/>
              <w:left w:w="15" w:type="dxa"/>
              <w:right w:w="15" w:type="dxa"/>
            </w:tcMar>
            <w:vAlign w:val="center"/>
          </w:tcPr>
          <w:p w14:paraId="03274062" w14:textId="1D47833E" w:rsidR="04EC83EF" w:rsidRPr="00BB375D" w:rsidRDefault="552A665E" w:rsidP="04EC83EF">
            <w:pPr>
              <w:spacing w:after="0"/>
              <w:jc w:val="center"/>
              <w:rPr>
                <w:rFonts w:eastAsiaTheme="minorEastAsia"/>
                <w:sz w:val="18"/>
                <w:szCs w:val="18"/>
              </w:rPr>
            </w:pPr>
            <w:r w:rsidRPr="00BB375D">
              <w:rPr>
                <w:rFonts w:eastAsiaTheme="minorEastAsia"/>
                <w:sz w:val="18"/>
                <w:szCs w:val="18"/>
              </w:rPr>
              <w:t>Roofs</w:t>
            </w:r>
          </w:p>
        </w:tc>
        <w:tc>
          <w:tcPr>
            <w:tcW w:w="6315" w:type="dxa"/>
            <w:tcMar>
              <w:top w:w="15" w:type="dxa"/>
              <w:left w:w="15" w:type="dxa"/>
              <w:right w:w="15" w:type="dxa"/>
            </w:tcMar>
            <w:vAlign w:val="center"/>
          </w:tcPr>
          <w:p w14:paraId="2E5E9F43" w14:textId="2614622A" w:rsidR="04EC83EF" w:rsidRPr="00BB375D" w:rsidRDefault="6DDBB9B6"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 xml:space="preserve">Roof </w:t>
            </w:r>
            <w:r w:rsidR="65865AB7" w:rsidRPr="00BB375D">
              <w:rPr>
                <w:rFonts w:eastAsiaTheme="minorEastAsia"/>
                <w:sz w:val="18"/>
                <w:szCs w:val="18"/>
              </w:rPr>
              <w:t>structure (framing, SIP, other)</w:t>
            </w:r>
          </w:p>
        </w:tc>
      </w:tr>
      <w:tr w:rsidR="006755B7" w:rsidRPr="00BB375D" w14:paraId="43DFCB3B" w14:textId="77777777" w:rsidTr="1F5626CE">
        <w:trPr>
          <w:trHeight w:hRule="exact" w:val="288"/>
        </w:trPr>
        <w:tc>
          <w:tcPr>
            <w:tcW w:w="2950" w:type="dxa"/>
            <w:vMerge/>
          </w:tcPr>
          <w:p w14:paraId="7F3746C6" w14:textId="77777777" w:rsidR="00420199" w:rsidRPr="00BB375D" w:rsidRDefault="00420199"/>
        </w:tc>
        <w:tc>
          <w:tcPr>
            <w:tcW w:w="6315" w:type="dxa"/>
            <w:tcMar>
              <w:top w:w="15" w:type="dxa"/>
              <w:left w:w="15" w:type="dxa"/>
              <w:right w:w="15" w:type="dxa"/>
            </w:tcMar>
            <w:vAlign w:val="center"/>
          </w:tcPr>
          <w:p w14:paraId="6964939A" w14:textId="7A95BA23" w:rsidR="04EC83EF" w:rsidRPr="00BB375D" w:rsidRDefault="6DDBB9B6"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 xml:space="preserve">Roof </w:t>
            </w:r>
            <w:r w:rsidR="179FD0CE" w:rsidRPr="00BB375D">
              <w:rPr>
                <w:rFonts w:eastAsiaTheme="minorEastAsia"/>
                <w:sz w:val="18"/>
                <w:szCs w:val="18"/>
              </w:rPr>
              <w:t>deck</w:t>
            </w:r>
            <w:r w:rsidR="04EC83EF" w:rsidRPr="00BB375D">
              <w:rPr>
                <w:rFonts w:eastAsiaTheme="minorEastAsia"/>
                <w:sz w:val="18"/>
                <w:szCs w:val="18"/>
              </w:rPr>
              <w:t xml:space="preserve"> sheathing</w:t>
            </w:r>
          </w:p>
        </w:tc>
      </w:tr>
      <w:tr w:rsidR="006755B7" w:rsidRPr="00BB375D" w14:paraId="06802ACD" w14:textId="77777777" w:rsidTr="1F5626CE">
        <w:trPr>
          <w:trHeight w:hRule="exact" w:val="288"/>
        </w:trPr>
        <w:tc>
          <w:tcPr>
            <w:tcW w:w="2950" w:type="dxa"/>
            <w:vMerge/>
          </w:tcPr>
          <w:p w14:paraId="758A49DF" w14:textId="77777777" w:rsidR="00420199" w:rsidRPr="00BB375D" w:rsidRDefault="00420199"/>
        </w:tc>
        <w:tc>
          <w:tcPr>
            <w:tcW w:w="6315" w:type="dxa"/>
            <w:tcMar>
              <w:top w:w="15" w:type="dxa"/>
              <w:left w:w="15" w:type="dxa"/>
              <w:right w:w="15" w:type="dxa"/>
            </w:tcMar>
            <w:vAlign w:val="center"/>
          </w:tcPr>
          <w:p w14:paraId="5F67D99C" w14:textId="6517E971" w:rsidR="04EC83EF" w:rsidRPr="00BB375D" w:rsidRDefault="016BB441"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 xml:space="preserve">Roof </w:t>
            </w:r>
            <w:r w:rsidR="3986691F" w:rsidRPr="00BB375D">
              <w:rPr>
                <w:rFonts w:eastAsiaTheme="minorEastAsia"/>
                <w:sz w:val="18"/>
                <w:szCs w:val="18"/>
              </w:rPr>
              <w:t>deck</w:t>
            </w:r>
            <w:r w:rsidR="04EC83EF" w:rsidRPr="00BB375D">
              <w:rPr>
                <w:rFonts w:eastAsiaTheme="minorEastAsia"/>
                <w:sz w:val="18"/>
                <w:szCs w:val="18"/>
              </w:rPr>
              <w:t xml:space="preserve"> strapping</w:t>
            </w:r>
          </w:p>
        </w:tc>
      </w:tr>
      <w:tr w:rsidR="006755B7" w:rsidRPr="00BB375D" w14:paraId="494602D6" w14:textId="77777777" w:rsidTr="1F5626CE">
        <w:trPr>
          <w:trHeight w:hRule="exact" w:val="288"/>
        </w:trPr>
        <w:tc>
          <w:tcPr>
            <w:tcW w:w="2950" w:type="dxa"/>
            <w:vMerge/>
          </w:tcPr>
          <w:p w14:paraId="052C2A93" w14:textId="77777777" w:rsidR="00420199" w:rsidRPr="00BB375D" w:rsidRDefault="00420199"/>
        </w:tc>
        <w:tc>
          <w:tcPr>
            <w:tcW w:w="6315" w:type="dxa"/>
            <w:tcMar>
              <w:top w:w="15" w:type="dxa"/>
              <w:left w:w="15" w:type="dxa"/>
              <w:right w:w="15" w:type="dxa"/>
            </w:tcMar>
            <w:vAlign w:val="center"/>
          </w:tcPr>
          <w:p w14:paraId="0DEE08DD" w14:textId="488085C0" w:rsidR="04EC83EF" w:rsidRPr="00BB375D" w:rsidRDefault="016BB441"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Roofing</w:t>
            </w:r>
          </w:p>
        </w:tc>
      </w:tr>
      <w:tr w:rsidR="006755B7" w:rsidRPr="00BB375D" w14:paraId="1879DD44" w14:textId="77777777" w:rsidTr="1F5626CE">
        <w:trPr>
          <w:trHeight w:hRule="exact" w:val="288"/>
        </w:trPr>
        <w:tc>
          <w:tcPr>
            <w:tcW w:w="2950" w:type="dxa"/>
            <w:vMerge/>
          </w:tcPr>
          <w:p w14:paraId="015879F4" w14:textId="77777777" w:rsidR="00420199" w:rsidRPr="00BB375D" w:rsidRDefault="00420199"/>
        </w:tc>
        <w:tc>
          <w:tcPr>
            <w:tcW w:w="6315" w:type="dxa"/>
            <w:tcMar>
              <w:top w:w="15" w:type="dxa"/>
              <w:left w:w="15" w:type="dxa"/>
              <w:right w:w="15" w:type="dxa"/>
            </w:tcMar>
            <w:vAlign w:val="center"/>
          </w:tcPr>
          <w:p w14:paraId="19300377" w14:textId="3E11E442" w:rsidR="04EC83EF" w:rsidRPr="00BB375D" w:rsidRDefault="0D7FD4A3"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Insulation</w:t>
            </w:r>
          </w:p>
        </w:tc>
      </w:tr>
      <w:tr w:rsidR="006755B7" w:rsidRPr="00BB375D" w14:paraId="63C9B46E" w14:textId="77777777" w:rsidTr="1F5626CE">
        <w:trPr>
          <w:trHeight w:hRule="exact" w:val="288"/>
        </w:trPr>
        <w:tc>
          <w:tcPr>
            <w:tcW w:w="2950" w:type="dxa"/>
            <w:vMerge/>
          </w:tcPr>
          <w:p w14:paraId="75B5168B" w14:textId="77777777" w:rsidR="00420199" w:rsidRPr="00BB375D" w:rsidRDefault="00420199"/>
        </w:tc>
        <w:tc>
          <w:tcPr>
            <w:tcW w:w="6315" w:type="dxa"/>
            <w:tcMar>
              <w:top w:w="15" w:type="dxa"/>
              <w:left w:w="15" w:type="dxa"/>
              <w:right w:w="15" w:type="dxa"/>
            </w:tcMar>
            <w:vAlign w:val="center"/>
          </w:tcPr>
          <w:p w14:paraId="4B663A01" w14:textId="42411D5C" w:rsidR="04EC83EF" w:rsidRPr="00BB375D" w:rsidRDefault="4CB4B5F5"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Barriers</w:t>
            </w:r>
          </w:p>
        </w:tc>
      </w:tr>
      <w:tr w:rsidR="006755B7" w:rsidRPr="00BB375D" w14:paraId="7655992F" w14:textId="77777777" w:rsidTr="1F5626CE">
        <w:trPr>
          <w:trHeight w:hRule="exact" w:val="288"/>
        </w:trPr>
        <w:tc>
          <w:tcPr>
            <w:tcW w:w="2950" w:type="dxa"/>
            <w:vMerge/>
          </w:tcPr>
          <w:p w14:paraId="69E5E073" w14:textId="77777777" w:rsidR="00420199" w:rsidRPr="00BB375D" w:rsidRDefault="00420199"/>
        </w:tc>
        <w:tc>
          <w:tcPr>
            <w:tcW w:w="6315" w:type="dxa"/>
            <w:tcMar>
              <w:top w:w="15" w:type="dxa"/>
              <w:left w:w="15" w:type="dxa"/>
              <w:right w:w="15" w:type="dxa"/>
            </w:tcMar>
            <w:vAlign w:val="center"/>
          </w:tcPr>
          <w:p w14:paraId="5191808D" w14:textId="5F5C3F05" w:rsidR="04EC83EF" w:rsidRPr="00BB375D" w:rsidRDefault="604FD9BC"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Skylights</w:t>
            </w:r>
          </w:p>
        </w:tc>
      </w:tr>
      <w:tr w:rsidR="006755B7" w:rsidRPr="00BB375D" w14:paraId="43088CE9" w14:textId="77777777" w:rsidTr="1F5626CE">
        <w:trPr>
          <w:trHeight w:hRule="exact" w:val="288"/>
        </w:trPr>
        <w:tc>
          <w:tcPr>
            <w:tcW w:w="2950" w:type="dxa"/>
            <w:vMerge w:val="restart"/>
            <w:tcMar>
              <w:top w:w="15" w:type="dxa"/>
              <w:left w:w="15" w:type="dxa"/>
              <w:right w:w="15" w:type="dxa"/>
            </w:tcMar>
            <w:vAlign w:val="center"/>
          </w:tcPr>
          <w:p w14:paraId="2AEC42DD" w14:textId="388EED1B" w:rsidR="005706C0" w:rsidRPr="00BB375D" w:rsidRDefault="005706C0" w:rsidP="04EC83EF">
            <w:pPr>
              <w:spacing w:after="0"/>
              <w:jc w:val="center"/>
              <w:rPr>
                <w:rFonts w:eastAsiaTheme="minorEastAsia"/>
                <w:sz w:val="18"/>
                <w:szCs w:val="18"/>
              </w:rPr>
            </w:pPr>
            <w:r w:rsidRPr="00BB375D">
              <w:rPr>
                <w:rFonts w:eastAsiaTheme="minorEastAsia"/>
                <w:sz w:val="18"/>
                <w:szCs w:val="18"/>
              </w:rPr>
              <w:t xml:space="preserve">Interior Construction </w:t>
            </w:r>
          </w:p>
        </w:tc>
        <w:tc>
          <w:tcPr>
            <w:tcW w:w="6315" w:type="dxa"/>
            <w:tcMar>
              <w:top w:w="15" w:type="dxa"/>
              <w:left w:w="15" w:type="dxa"/>
              <w:right w:w="15" w:type="dxa"/>
            </w:tcMar>
            <w:vAlign w:val="center"/>
          </w:tcPr>
          <w:p w14:paraId="4307D1F8" w14:textId="42A2387F" w:rsidR="005706C0" w:rsidRPr="00BB375D" w:rsidRDefault="005706C0" w:rsidP="04EC83EF">
            <w:pPr>
              <w:spacing w:after="0"/>
              <w:rPr>
                <w:rFonts w:eastAsiaTheme="minorEastAsia"/>
                <w:sz w:val="18"/>
                <w:szCs w:val="18"/>
              </w:rPr>
            </w:pPr>
            <w:r w:rsidRPr="00BB375D">
              <w:rPr>
                <w:rFonts w:eastAsiaTheme="minorEastAsia"/>
                <w:sz w:val="18"/>
                <w:szCs w:val="18"/>
              </w:rPr>
              <w:t xml:space="preserve"> Floor structure (framing, SIP, other)</w:t>
            </w:r>
          </w:p>
        </w:tc>
      </w:tr>
      <w:tr w:rsidR="006755B7" w:rsidRPr="00BB375D" w14:paraId="07029E0A" w14:textId="77777777" w:rsidTr="1F5626CE">
        <w:trPr>
          <w:trHeight w:hRule="exact" w:val="288"/>
        </w:trPr>
        <w:tc>
          <w:tcPr>
            <w:tcW w:w="2950" w:type="dxa"/>
            <w:vMerge/>
            <w:tcMar>
              <w:top w:w="15" w:type="dxa"/>
              <w:left w:w="15" w:type="dxa"/>
              <w:right w:w="15" w:type="dxa"/>
            </w:tcMar>
            <w:vAlign w:val="center"/>
          </w:tcPr>
          <w:p w14:paraId="6232D78B" w14:textId="77777777" w:rsidR="005706C0" w:rsidRPr="00BB375D" w:rsidRDefault="005706C0" w:rsidP="04EC83EF">
            <w:pPr>
              <w:spacing w:after="0"/>
              <w:jc w:val="center"/>
              <w:rPr>
                <w:rFonts w:eastAsiaTheme="minorEastAsia"/>
                <w:sz w:val="18"/>
                <w:szCs w:val="18"/>
              </w:rPr>
            </w:pPr>
          </w:p>
        </w:tc>
        <w:tc>
          <w:tcPr>
            <w:tcW w:w="6315" w:type="dxa"/>
            <w:tcMar>
              <w:top w:w="15" w:type="dxa"/>
              <w:left w:w="15" w:type="dxa"/>
              <w:right w:w="15" w:type="dxa"/>
            </w:tcMar>
            <w:vAlign w:val="center"/>
          </w:tcPr>
          <w:p w14:paraId="5383EC07" w14:textId="661632D1" w:rsidR="005706C0" w:rsidRPr="00BB375D" w:rsidRDefault="005706C0" w:rsidP="04EC83EF">
            <w:pPr>
              <w:spacing w:after="0"/>
              <w:rPr>
                <w:rFonts w:eastAsiaTheme="minorEastAsia"/>
                <w:sz w:val="18"/>
                <w:szCs w:val="18"/>
              </w:rPr>
            </w:pPr>
            <w:r w:rsidRPr="00BB375D">
              <w:rPr>
                <w:rFonts w:eastAsiaTheme="minorEastAsia"/>
                <w:sz w:val="18"/>
                <w:szCs w:val="18"/>
              </w:rPr>
              <w:t xml:space="preserve"> Floor sheathing/subflooring</w:t>
            </w:r>
          </w:p>
        </w:tc>
      </w:tr>
      <w:tr w:rsidR="006755B7" w:rsidRPr="00BB375D" w14:paraId="1FD654A2" w14:textId="77777777" w:rsidTr="1F5626CE">
        <w:trPr>
          <w:trHeight w:hRule="exact" w:val="288"/>
        </w:trPr>
        <w:tc>
          <w:tcPr>
            <w:tcW w:w="2950" w:type="dxa"/>
            <w:vMerge/>
          </w:tcPr>
          <w:p w14:paraId="0AF4588B" w14:textId="77777777" w:rsidR="005706C0" w:rsidRPr="00BB375D" w:rsidRDefault="005706C0"/>
        </w:tc>
        <w:tc>
          <w:tcPr>
            <w:tcW w:w="6315" w:type="dxa"/>
            <w:tcMar>
              <w:top w:w="15" w:type="dxa"/>
              <w:left w:w="15" w:type="dxa"/>
              <w:right w:w="15" w:type="dxa"/>
            </w:tcMar>
            <w:vAlign w:val="center"/>
          </w:tcPr>
          <w:p w14:paraId="0A854BF1" w14:textId="293D87B0" w:rsidR="005706C0" w:rsidRPr="00BB375D" w:rsidRDefault="005706C0" w:rsidP="04EC83EF">
            <w:pPr>
              <w:spacing w:after="0"/>
              <w:rPr>
                <w:rFonts w:eastAsiaTheme="minorEastAsia"/>
                <w:sz w:val="18"/>
                <w:szCs w:val="18"/>
              </w:rPr>
            </w:pPr>
            <w:r w:rsidRPr="00BB375D">
              <w:rPr>
                <w:rFonts w:eastAsiaTheme="minorEastAsia"/>
                <w:sz w:val="18"/>
                <w:szCs w:val="18"/>
              </w:rPr>
              <w:t xml:space="preserve"> Walls (framing, masonry, other)</w:t>
            </w:r>
          </w:p>
        </w:tc>
      </w:tr>
      <w:tr w:rsidR="006755B7" w:rsidRPr="00BB375D" w14:paraId="1CA96AC4" w14:textId="77777777" w:rsidTr="1F5626CE">
        <w:trPr>
          <w:trHeight w:hRule="exact" w:val="288"/>
        </w:trPr>
        <w:tc>
          <w:tcPr>
            <w:tcW w:w="2950" w:type="dxa"/>
            <w:vMerge/>
          </w:tcPr>
          <w:p w14:paraId="18A6498A" w14:textId="77777777" w:rsidR="005706C0" w:rsidRPr="00BB375D" w:rsidRDefault="005706C0"/>
        </w:tc>
        <w:tc>
          <w:tcPr>
            <w:tcW w:w="6315" w:type="dxa"/>
            <w:tcMar>
              <w:top w:w="15" w:type="dxa"/>
              <w:left w:w="15" w:type="dxa"/>
              <w:right w:w="15" w:type="dxa"/>
            </w:tcMar>
            <w:vAlign w:val="center"/>
          </w:tcPr>
          <w:p w14:paraId="523294B8" w14:textId="47C39B65" w:rsidR="005706C0" w:rsidRPr="00BB375D" w:rsidRDefault="2356F28C" w:rsidP="2356F28C">
            <w:pPr>
              <w:spacing w:after="0"/>
              <w:rPr>
                <w:rFonts w:eastAsiaTheme="minorEastAsia"/>
                <w:sz w:val="18"/>
                <w:szCs w:val="18"/>
              </w:rPr>
            </w:pPr>
            <w:r w:rsidRPr="2356F28C">
              <w:rPr>
                <w:rFonts w:eastAsiaTheme="minorEastAsia"/>
                <w:sz w:val="18"/>
                <w:szCs w:val="18"/>
              </w:rPr>
              <w:t xml:space="preserve"> Ceiling structure (framing, SIP, other)</w:t>
            </w:r>
          </w:p>
        </w:tc>
      </w:tr>
      <w:tr w:rsidR="006755B7" w:rsidRPr="00BB375D" w14:paraId="5DF6D07A" w14:textId="77777777" w:rsidTr="1F5626CE">
        <w:trPr>
          <w:trHeight w:hRule="exact" w:val="288"/>
        </w:trPr>
        <w:tc>
          <w:tcPr>
            <w:tcW w:w="2950" w:type="dxa"/>
            <w:vMerge/>
          </w:tcPr>
          <w:p w14:paraId="114345C2" w14:textId="77777777" w:rsidR="005706C0" w:rsidRPr="00BB375D" w:rsidRDefault="005706C0"/>
        </w:tc>
        <w:tc>
          <w:tcPr>
            <w:tcW w:w="6315" w:type="dxa"/>
            <w:tcMar>
              <w:top w:w="15" w:type="dxa"/>
              <w:left w:w="15" w:type="dxa"/>
              <w:right w:w="15" w:type="dxa"/>
            </w:tcMar>
            <w:vAlign w:val="center"/>
          </w:tcPr>
          <w:p w14:paraId="5CD7CD96" w14:textId="48CDE86F" w:rsidR="005706C0" w:rsidRPr="00BB375D" w:rsidRDefault="2356F28C" w:rsidP="2356F28C">
            <w:pPr>
              <w:spacing w:after="0"/>
              <w:rPr>
                <w:rFonts w:eastAsiaTheme="minorEastAsia"/>
                <w:sz w:val="18"/>
                <w:szCs w:val="18"/>
              </w:rPr>
            </w:pPr>
            <w:r w:rsidRPr="2356F28C">
              <w:rPr>
                <w:rFonts w:eastAsiaTheme="minorEastAsia"/>
                <w:sz w:val="18"/>
                <w:szCs w:val="18"/>
              </w:rPr>
              <w:t xml:space="preserve"> Structural </w:t>
            </w:r>
            <w:proofErr w:type="gramStart"/>
            <w:r w:rsidRPr="2356F28C">
              <w:rPr>
                <w:rFonts w:eastAsiaTheme="minorEastAsia"/>
                <w:sz w:val="18"/>
                <w:szCs w:val="18"/>
              </w:rPr>
              <w:t>posts</w:t>
            </w:r>
            <w:proofErr w:type="gramEnd"/>
            <w:r w:rsidRPr="2356F28C">
              <w:rPr>
                <w:rFonts w:eastAsiaTheme="minorEastAsia"/>
                <w:sz w:val="18"/>
                <w:szCs w:val="18"/>
              </w:rPr>
              <w:t xml:space="preserve"> and beams</w:t>
            </w:r>
          </w:p>
        </w:tc>
      </w:tr>
      <w:tr w:rsidR="006755B7" w:rsidRPr="00BB375D" w14:paraId="2D3F552A" w14:textId="77777777" w:rsidTr="1F5626CE">
        <w:trPr>
          <w:trHeight w:hRule="exact" w:val="288"/>
        </w:trPr>
        <w:tc>
          <w:tcPr>
            <w:tcW w:w="2950" w:type="dxa"/>
            <w:vMerge/>
          </w:tcPr>
          <w:p w14:paraId="6E03E3EB" w14:textId="77777777" w:rsidR="005706C0" w:rsidRPr="00BB375D" w:rsidRDefault="005706C0"/>
        </w:tc>
        <w:tc>
          <w:tcPr>
            <w:tcW w:w="6315" w:type="dxa"/>
            <w:tcMar>
              <w:top w:w="15" w:type="dxa"/>
              <w:left w:w="15" w:type="dxa"/>
              <w:right w:w="15" w:type="dxa"/>
            </w:tcMar>
            <w:vAlign w:val="center"/>
          </w:tcPr>
          <w:p w14:paraId="4D9F4372" w14:textId="7A6373FA" w:rsidR="005706C0" w:rsidRPr="00BB375D" w:rsidRDefault="005706C0" w:rsidP="04EC83EF">
            <w:pPr>
              <w:spacing w:after="0"/>
              <w:rPr>
                <w:rFonts w:eastAsiaTheme="minorEastAsia"/>
                <w:sz w:val="18"/>
                <w:szCs w:val="18"/>
              </w:rPr>
            </w:pPr>
            <w:r w:rsidRPr="00BB375D">
              <w:rPr>
                <w:rFonts w:eastAsiaTheme="minorEastAsia"/>
                <w:sz w:val="18"/>
                <w:szCs w:val="18"/>
              </w:rPr>
              <w:t xml:space="preserve"> Sound and/or fire insulation</w:t>
            </w:r>
          </w:p>
        </w:tc>
      </w:tr>
      <w:tr w:rsidR="006755B7" w:rsidRPr="00BB375D" w14:paraId="7445C0FF" w14:textId="77777777" w:rsidTr="1F5626CE">
        <w:trPr>
          <w:trHeight w:hRule="exact" w:val="288"/>
        </w:trPr>
        <w:tc>
          <w:tcPr>
            <w:tcW w:w="2950" w:type="dxa"/>
            <w:vMerge/>
          </w:tcPr>
          <w:p w14:paraId="125B474E" w14:textId="77777777" w:rsidR="005706C0" w:rsidRPr="00BB375D" w:rsidRDefault="005706C0"/>
        </w:tc>
        <w:tc>
          <w:tcPr>
            <w:tcW w:w="6315" w:type="dxa"/>
            <w:tcMar>
              <w:top w:w="15" w:type="dxa"/>
              <w:left w:w="15" w:type="dxa"/>
              <w:right w:w="15" w:type="dxa"/>
            </w:tcMar>
            <w:vAlign w:val="center"/>
          </w:tcPr>
          <w:p w14:paraId="3207A212" w14:textId="6FC86A61" w:rsidR="005706C0" w:rsidRPr="00BB375D" w:rsidRDefault="005706C0" w:rsidP="04EC83EF">
            <w:pPr>
              <w:spacing w:after="0"/>
              <w:rPr>
                <w:rFonts w:eastAsiaTheme="minorEastAsia"/>
                <w:sz w:val="18"/>
                <w:szCs w:val="18"/>
              </w:rPr>
            </w:pPr>
            <w:r w:rsidRPr="00BB375D">
              <w:rPr>
                <w:rFonts w:eastAsiaTheme="minorEastAsia"/>
                <w:sz w:val="18"/>
                <w:szCs w:val="18"/>
              </w:rPr>
              <w:t xml:space="preserve"> Doors</w:t>
            </w:r>
          </w:p>
        </w:tc>
      </w:tr>
      <w:tr w:rsidR="006755B7" w:rsidRPr="00BB375D" w14:paraId="1271DA2E" w14:textId="77777777" w:rsidTr="1F5626CE">
        <w:trPr>
          <w:trHeight w:hRule="exact" w:val="288"/>
        </w:trPr>
        <w:tc>
          <w:tcPr>
            <w:tcW w:w="2950" w:type="dxa"/>
            <w:vMerge/>
          </w:tcPr>
          <w:p w14:paraId="23CCDAAB" w14:textId="77777777" w:rsidR="005706C0" w:rsidRPr="00BB375D" w:rsidRDefault="005706C0"/>
        </w:tc>
        <w:tc>
          <w:tcPr>
            <w:tcW w:w="6315" w:type="dxa"/>
            <w:tcMar>
              <w:top w:w="15" w:type="dxa"/>
              <w:left w:w="15" w:type="dxa"/>
              <w:right w:w="15" w:type="dxa"/>
            </w:tcMar>
            <w:vAlign w:val="center"/>
          </w:tcPr>
          <w:p w14:paraId="13619E40" w14:textId="75D166CD" w:rsidR="005706C0" w:rsidRPr="00BB375D" w:rsidRDefault="005706C0" w:rsidP="04EC83EF">
            <w:pPr>
              <w:spacing w:after="0"/>
              <w:rPr>
                <w:rFonts w:eastAsiaTheme="minorEastAsia"/>
                <w:sz w:val="18"/>
                <w:szCs w:val="18"/>
              </w:rPr>
            </w:pPr>
            <w:r w:rsidRPr="00BB375D">
              <w:rPr>
                <w:rFonts w:eastAsiaTheme="minorEastAsia"/>
                <w:sz w:val="18"/>
                <w:szCs w:val="18"/>
              </w:rPr>
              <w:t xml:space="preserve"> Party walls</w:t>
            </w:r>
          </w:p>
        </w:tc>
      </w:tr>
      <w:tr w:rsidR="006755B7" w:rsidRPr="00BB375D" w14:paraId="6C956C4F" w14:textId="77777777" w:rsidTr="1F5626CE">
        <w:trPr>
          <w:trHeight w:hRule="exact" w:val="288"/>
        </w:trPr>
        <w:tc>
          <w:tcPr>
            <w:tcW w:w="2950" w:type="dxa"/>
            <w:vMerge/>
          </w:tcPr>
          <w:p w14:paraId="1F2BC501" w14:textId="77777777" w:rsidR="005706C0" w:rsidRPr="00BB375D" w:rsidRDefault="005706C0"/>
        </w:tc>
        <w:tc>
          <w:tcPr>
            <w:tcW w:w="6315" w:type="dxa"/>
            <w:tcMar>
              <w:top w:w="15" w:type="dxa"/>
              <w:left w:w="15" w:type="dxa"/>
              <w:right w:w="15" w:type="dxa"/>
            </w:tcMar>
            <w:vAlign w:val="center"/>
          </w:tcPr>
          <w:p w14:paraId="50108A27" w14:textId="20D8A436" w:rsidR="005706C0" w:rsidRPr="00BB375D" w:rsidRDefault="005706C0" w:rsidP="04EC83EF">
            <w:pPr>
              <w:spacing w:after="0"/>
              <w:rPr>
                <w:rFonts w:eastAsiaTheme="minorEastAsia"/>
                <w:sz w:val="18"/>
                <w:szCs w:val="18"/>
              </w:rPr>
            </w:pPr>
            <w:r w:rsidRPr="00BB375D">
              <w:rPr>
                <w:rFonts w:eastAsiaTheme="minorEastAsia"/>
                <w:sz w:val="18"/>
                <w:szCs w:val="18"/>
              </w:rPr>
              <w:t xml:space="preserve"> Stairs</w:t>
            </w:r>
          </w:p>
        </w:tc>
      </w:tr>
      <w:tr w:rsidR="006755B7" w:rsidRPr="00BB375D" w14:paraId="0628092D" w14:textId="77777777" w:rsidTr="1F5626CE">
        <w:trPr>
          <w:trHeight w:hRule="exact" w:val="288"/>
        </w:trPr>
        <w:tc>
          <w:tcPr>
            <w:tcW w:w="2950" w:type="dxa"/>
            <w:vMerge/>
          </w:tcPr>
          <w:p w14:paraId="7EDF0E82" w14:textId="77777777" w:rsidR="005706C0" w:rsidRPr="00BB375D" w:rsidRDefault="005706C0"/>
        </w:tc>
        <w:tc>
          <w:tcPr>
            <w:tcW w:w="6315" w:type="dxa"/>
            <w:tcMar>
              <w:top w:w="15" w:type="dxa"/>
              <w:left w:w="15" w:type="dxa"/>
              <w:right w:w="15" w:type="dxa"/>
            </w:tcMar>
            <w:vAlign w:val="center"/>
          </w:tcPr>
          <w:p w14:paraId="4E3C9B8B" w14:textId="69651494" w:rsidR="005706C0" w:rsidRPr="00BB375D" w:rsidRDefault="005706C0" w:rsidP="04EC83EF">
            <w:pPr>
              <w:spacing w:after="0"/>
              <w:rPr>
                <w:rFonts w:eastAsiaTheme="minorEastAsia"/>
                <w:sz w:val="18"/>
                <w:szCs w:val="18"/>
              </w:rPr>
            </w:pPr>
            <w:r w:rsidRPr="00BB375D">
              <w:rPr>
                <w:rFonts w:eastAsiaTheme="minorEastAsia"/>
                <w:sz w:val="18"/>
                <w:szCs w:val="18"/>
              </w:rPr>
              <w:t xml:space="preserve"> Shafts</w:t>
            </w:r>
          </w:p>
        </w:tc>
      </w:tr>
      <w:tr w:rsidR="006755B7" w:rsidRPr="00BB375D" w14:paraId="6F6C7179" w14:textId="77777777" w:rsidTr="1F5626CE">
        <w:trPr>
          <w:trHeight w:hRule="exact" w:val="288"/>
        </w:trPr>
        <w:tc>
          <w:tcPr>
            <w:tcW w:w="2950" w:type="dxa"/>
            <w:vMerge w:val="restart"/>
            <w:tcMar>
              <w:top w:w="15" w:type="dxa"/>
              <w:left w:w="15" w:type="dxa"/>
              <w:right w:w="15" w:type="dxa"/>
            </w:tcMar>
            <w:vAlign w:val="center"/>
          </w:tcPr>
          <w:p w14:paraId="2BADA2F3" w14:textId="5F64E416" w:rsidR="04EC83EF" w:rsidRPr="009818E3" w:rsidRDefault="04EC83EF" w:rsidP="04EC83EF">
            <w:pPr>
              <w:spacing w:after="0"/>
              <w:jc w:val="center"/>
              <w:rPr>
                <w:rFonts w:eastAsiaTheme="minorEastAsia"/>
                <w:color w:val="EE0000"/>
                <w:sz w:val="18"/>
                <w:szCs w:val="18"/>
                <w:u w:val="single"/>
              </w:rPr>
            </w:pPr>
            <w:r w:rsidRPr="009818E3">
              <w:rPr>
                <w:rFonts w:eastAsiaTheme="minorEastAsia"/>
                <w:color w:val="EE0000"/>
                <w:sz w:val="18"/>
                <w:szCs w:val="18"/>
                <w:u w:val="single"/>
              </w:rPr>
              <w:t xml:space="preserve">Interior Finishes </w:t>
            </w:r>
          </w:p>
        </w:tc>
        <w:tc>
          <w:tcPr>
            <w:tcW w:w="6315" w:type="dxa"/>
            <w:tcMar>
              <w:top w:w="15" w:type="dxa"/>
              <w:left w:w="15" w:type="dxa"/>
              <w:right w:w="15" w:type="dxa"/>
            </w:tcMar>
            <w:vAlign w:val="center"/>
          </w:tcPr>
          <w:p w14:paraId="60AB6FAC" w14:textId="7EE936B0" w:rsidR="04EC83EF" w:rsidRPr="009818E3" w:rsidRDefault="18E7B0B1" w:rsidP="04EC83EF">
            <w:pPr>
              <w:spacing w:after="0"/>
              <w:rPr>
                <w:rFonts w:eastAsiaTheme="minorEastAsia"/>
                <w:color w:val="EE0000"/>
                <w:sz w:val="18"/>
                <w:szCs w:val="18"/>
                <w:u w:val="single"/>
              </w:rPr>
            </w:pPr>
            <w:r w:rsidRPr="009818E3">
              <w:rPr>
                <w:rFonts w:eastAsiaTheme="minorEastAsia"/>
                <w:color w:val="EE0000"/>
                <w:sz w:val="18"/>
                <w:szCs w:val="18"/>
                <w:u w:val="single"/>
              </w:rPr>
              <w:t xml:space="preserve"> </w:t>
            </w:r>
            <w:r w:rsidR="04EC83EF" w:rsidRPr="009818E3">
              <w:rPr>
                <w:rFonts w:eastAsiaTheme="minorEastAsia"/>
                <w:color w:val="EE0000"/>
                <w:sz w:val="18"/>
                <w:szCs w:val="18"/>
                <w:u w:val="single"/>
              </w:rPr>
              <w:t xml:space="preserve">Wall </w:t>
            </w:r>
            <w:r w:rsidR="009818E3" w:rsidRPr="009818E3">
              <w:rPr>
                <w:rFonts w:eastAsiaTheme="minorEastAsia"/>
                <w:color w:val="EE0000"/>
                <w:sz w:val="18"/>
                <w:szCs w:val="18"/>
                <w:u w:val="single"/>
              </w:rPr>
              <w:t>finish</w:t>
            </w:r>
          </w:p>
        </w:tc>
      </w:tr>
      <w:tr w:rsidR="006755B7" w:rsidRPr="00BB375D" w14:paraId="226D5A03" w14:textId="77777777" w:rsidTr="1F5626CE">
        <w:trPr>
          <w:trHeight w:hRule="exact" w:val="288"/>
        </w:trPr>
        <w:tc>
          <w:tcPr>
            <w:tcW w:w="2950" w:type="dxa"/>
            <w:vMerge/>
          </w:tcPr>
          <w:p w14:paraId="43AAEA28" w14:textId="77777777" w:rsidR="00420199" w:rsidRPr="009818E3" w:rsidRDefault="00420199">
            <w:pPr>
              <w:rPr>
                <w:color w:val="EE0000"/>
                <w:u w:val="single"/>
              </w:rPr>
            </w:pPr>
          </w:p>
        </w:tc>
        <w:tc>
          <w:tcPr>
            <w:tcW w:w="6315" w:type="dxa"/>
            <w:tcMar>
              <w:top w:w="15" w:type="dxa"/>
              <w:left w:w="15" w:type="dxa"/>
              <w:right w:w="15" w:type="dxa"/>
            </w:tcMar>
            <w:vAlign w:val="center"/>
          </w:tcPr>
          <w:p w14:paraId="60D1EEAD" w14:textId="24954E67" w:rsidR="04EC83EF" w:rsidRPr="009818E3" w:rsidRDefault="18E7B0B1" w:rsidP="04EC83EF">
            <w:pPr>
              <w:spacing w:after="0"/>
              <w:rPr>
                <w:rFonts w:eastAsiaTheme="minorEastAsia"/>
                <w:color w:val="EE0000"/>
                <w:sz w:val="18"/>
                <w:szCs w:val="18"/>
                <w:u w:val="single"/>
              </w:rPr>
            </w:pPr>
            <w:r w:rsidRPr="009818E3">
              <w:rPr>
                <w:rFonts w:eastAsiaTheme="minorEastAsia"/>
                <w:color w:val="EE0000"/>
                <w:sz w:val="18"/>
                <w:szCs w:val="18"/>
                <w:u w:val="single"/>
              </w:rPr>
              <w:t xml:space="preserve"> </w:t>
            </w:r>
            <w:r w:rsidR="04EC83EF" w:rsidRPr="009818E3">
              <w:rPr>
                <w:rFonts w:eastAsiaTheme="minorEastAsia"/>
                <w:color w:val="EE0000"/>
                <w:sz w:val="18"/>
                <w:szCs w:val="18"/>
                <w:u w:val="single"/>
              </w:rPr>
              <w:t xml:space="preserve">Ceiling </w:t>
            </w:r>
            <w:r w:rsidR="009818E3" w:rsidRPr="009818E3">
              <w:rPr>
                <w:rFonts w:eastAsiaTheme="minorEastAsia"/>
                <w:color w:val="EE0000"/>
                <w:sz w:val="18"/>
                <w:szCs w:val="18"/>
                <w:u w:val="single"/>
              </w:rPr>
              <w:t>finish</w:t>
            </w:r>
          </w:p>
        </w:tc>
      </w:tr>
      <w:tr w:rsidR="006755B7" w:rsidRPr="00BB375D" w14:paraId="70AADA08" w14:textId="77777777" w:rsidTr="1F5626CE">
        <w:trPr>
          <w:trHeight w:hRule="exact" w:val="288"/>
        </w:trPr>
        <w:tc>
          <w:tcPr>
            <w:tcW w:w="2950" w:type="dxa"/>
            <w:vMerge/>
          </w:tcPr>
          <w:p w14:paraId="2A0DED61" w14:textId="77777777" w:rsidR="00420199" w:rsidRPr="009818E3" w:rsidRDefault="00420199">
            <w:pPr>
              <w:rPr>
                <w:color w:val="EE0000"/>
                <w:u w:val="single"/>
              </w:rPr>
            </w:pPr>
          </w:p>
        </w:tc>
        <w:tc>
          <w:tcPr>
            <w:tcW w:w="6315" w:type="dxa"/>
            <w:tcMar>
              <w:top w:w="15" w:type="dxa"/>
              <w:left w:w="15" w:type="dxa"/>
              <w:right w:w="15" w:type="dxa"/>
            </w:tcMar>
            <w:vAlign w:val="center"/>
          </w:tcPr>
          <w:p w14:paraId="25B379D5" w14:textId="453A3E29" w:rsidR="04EC83EF" w:rsidRPr="009818E3" w:rsidRDefault="5FAD203F" w:rsidP="04EC83EF">
            <w:pPr>
              <w:spacing w:after="0"/>
              <w:rPr>
                <w:rFonts w:eastAsiaTheme="minorEastAsia"/>
                <w:color w:val="EE0000"/>
                <w:sz w:val="18"/>
                <w:szCs w:val="18"/>
                <w:u w:val="single"/>
              </w:rPr>
            </w:pPr>
            <w:r w:rsidRPr="009818E3">
              <w:rPr>
                <w:rFonts w:eastAsiaTheme="minorEastAsia"/>
                <w:color w:val="EE0000"/>
                <w:sz w:val="18"/>
                <w:szCs w:val="18"/>
                <w:u w:val="single"/>
              </w:rPr>
              <w:t xml:space="preserve"> </w:t>
            </w:r>
            <w:r w:rsidR="04EC83EF" w:rsidRPr="009818E3">
              <w:rPr>
                <w:rFonts w:eastAsiaTheme="minorEastAsia"/>
                <w:color w:val="EE0000"/>
                <w:sz w:val="18"/>
                <w:szCs w:val="18"/>
                <w:u w:val="single"/>
              </w:rPr>
              <w:t>Flooring</w:t>
            </w:r>
          </w:p>
        </w:tc>
      </w:tr>
      <w:tr w:rsidR="006755B7" w:rsidRPr="00BB375D" w14:paraId="2B26046B" w14:textId="77777777" w:rsidTr="1F5626CE">
        <w:trPr>
          <w:trHeight w:hRule="exact" w:val="288"/>
        </w:trPr>
        <w:tc>
          <w:tcPr>
            <w:tcW w:w="2950" w:type="dxa"/>
            <w:vMerge/>
          </w:tcPr>
          <w:p w14:paraId="08B4BC99" w14:textId="77777777" w:rsidR="00420199" w:rsidRPr="009818E3" w:rsidRDefault="00420199">
            <w:pPr>
              <w:rPr>
                <w:color w:val="EE0000"/>
                <w:u w:val="single"/>
              </w:rPr>
            </w:pPr>
          </w:p>
        </w:tc>
        <w:tc>
          <w:tcPr>
            <w:tcW w:w="6315" w:type="dxa"/>
            <w:tcMar>
              <w:top w:w="15" w:type="dxa"/>
              <w:left w:w="15" w:type="dxa"/>
              <w:right w:w="15" w:type="dxa"/>
            </w:tcMar>
            <w:vAlign w:val="center"/>
          </w:tcPr>
          <w:p w14:paraId="7E6FEADA" w14:textId="0FBEEE02" w:rsidR="04EC83EF" w:rsidRPr="009818E3" w:rsidRDefault="5FAD203F" w:rsidP="04EC83EF">
            <w:pPr>
              <w:spacing w:after="0"/>
              <w:rPr>
                <w:rFonts w:eastAsiaTheme="minorEastAsia"/>
                <w:color w:val="EE0000"/>
                <w:sz w:val="18"/>
                <w:szCs w:val="18"/>
                <w:u w:val="single"/>
              </w:rPr>
            </w:pPr>
            <w:r w:rsidRPr="009818E3">
              <w:rPr>
                <w:rFonts w:eastAsiaTheme="minorEastAsia"/>
                <w:color w:val="EE0000"/>
                <w:sz w:val="18"/>
                <w:szCs w:val="18"/>
                <w:u w:val="single"/>
              </w:rPr>
              <w:t xml:space="preserve"> </w:t>
            </w:r>
            <w:r w:rsidR="04EC83EF" w:rsidRPr="009818E3">
              <w:rPr>
                <w:rFonts w:eastAsiaTheme="minorEastAsia"/>
                <w:color w:val="EE0000"/>
                <w:sz w:val="18"/>
                <w:szCs w:val="18"/>
                <w:u w:val="single"/>
              </w:rPr>
              <w:t xml:space="preserve">Paint </w:t>
            </w:r>
          </w:p>
        </w:tc>
      </w:tr>
      <w:tr w:rsidR="006755B7" w:rsidRPr="00BB375D" w14:paraId="579BA046" w14:textId="77777777" w:rsidTr="1F5626CE">
        <w:trPr>
          <w:trHeight w:hRule="exact" w:val="288"/>
        </w:trPr>
        <w:tc>
          <w:tcPr>
            <w:tcW w:w="2950" w:type="dxa"/>
            <w:vMerge w:val="restart"/>
            <w:tcMar>
              <w:top w:w="15" w:type="dxa"/>
              <w:left w:w="15" w:type="dxa"/>
              <w:right w:w="15" w:type="dxa"/>
            </w:tcMar>
            <w:vAlign w:val="center"/>
          </w:tcPr>
          <w:p w14:paraId="165770AF" w14:textId="79F52814" w:rsidR="04EC83EF" w:rsidRPr="00BB375D" w:rsidRDefault="04EC83EF" w:rsidP="04EC83EF">
            <w:pPr>
              <w:spacing w:after="0"/>
              <w:jc w:val="center"/>
              <w:rPr>
                <w:rFonts w:eastAsiaTheme="minorEastAsia"/>
                <w:sz w:val="18"/>
                <w:szCs w:val="18"/>
              </w:rPr>
            </w:pPr>
            <w:r w:rsidRPr="00BB375D">
              <w:rPr>
                <w:rFonts w:eastAsiaTheme="minorEastAsia"/>
                <w:sz w:val="18"/>
                <w:szCs w:val="18"/>
              </w:rPr>
              <w:t>Plumbing</w:t>
            </w:r>
          </w:p>
        </w:tc>
        <w:tc>
          <w:tcPr>
            <w:tcW w:w="6315" w:type="dxa"/>
            <w:tcMar>
              <w:top w:w="15" w:type="dxa"/>
              <w:left w:w="15" w:type="dxa"/>
              <w:right w:w="15" w:type="dxa"/>
            </w:tcMar>
            <w:vAlign w:val="center"/>
          </w:tcPr>
          <w:p w14:paraId="1E2F761E" w14:textId="0C5FE0C6" w:rsidR="04EC83EF" w:rsidRPr="00BB375D" w:rsidRDefault="4F5A80BC"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Supply and drain piping</w:t>
            </w:r>
          </w:p>
        </w:tc>
      </w:tr>
      <w:tr w:rsidR="006755B7" w:rsidRPr="00BB375D" w14:paraId="7DF946A7" w14:textId="77777777" w:rsidTr="1F5626CE">
        <w:trPr>
          <w:trHeight w:hRule="exact" w:val="288"/>
        </w:trPr>
        <w:tc>
          <w:tcPr>
            <w:tcW w:w="2950" w:type="dxa"/>
            <w:vMerge/>
          </w:tcPr>
          <w:p w14:paraId="1CE9D6DC" w14:textId="77777777" w:rsidR="00420199" w:rsidRPr="00BB375D" w:rsidRDefault="00420199"/>
        </w:tc>
        <w:tc>
          <w:tcPr>
            <w:tcW w:w="6315" w:type="dxa"/>
            <w:tcMar>
              <w:top w:w="15" w:type="dxa"/>
              <w:left w:w="15" w:type="dxa"/>
              <w:right w:w="15" w:type="dxa"/>
            </w:tcMar>
            <w:vAlign w:val="center"/>
          </w:tcPr>
          <w:p w14:paraId="09ADC32F" w14:textId="7CAD7ACD" w:rsidR="04EC83EF" w:rsidRPr="00BB375D" w:rsidRDefault="4F5A80BC"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Fixtures (toilets, sinks, tub/shower)</w:t>
            </w:r>
          </w:p>
        </w:tc>
      </w:tr>
      <w:tr w:rsidR="006755B7" w:rsidRPr="00BB375D" w14:paraId="3B86CEC8" w14:textId="77777777" w:rsidTr="1F5626CE">
        <w:trPr>
          <w:trHeight w:hRule="exact" w:val="288"/>
        </w:trPr>
        <w:tc>
          <w:tcPr>
            <w:tcW w:w="2950" w:type="dxa"/>
            <w:vMerge/>
          </w:tcPr>
          <w:p w14:paraId="6BF1292E" w14:textId="77777777" w:rsidR="00420199" w:rsidRPr="00BB375D" w:rsidRDefault="00420199"/>
        </w:tc>
        <w:tc>
          <w:tcPr>
            <w:tcW w:w="6315" w:type="dxa"/>
            <w:tcMar>
              <w:top w:w="15" w:type="dxa"/>
              <w:left w:w="15" w:type="dxa"/>
              <w:right w:w="15" w:type="dxa"/>
            </w:tcMar>
            <w:vAlign w:val="center"/>
          </w:tcPr>
          <w:p w14:paraId="404904E4" w14:textId="7B2D0BCA" w:rsidR="04EC83EF" w:rsidRPr="00BB375D" w:rsidRDefault="4F08811E"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Hot water equipment</w:t>
            </w:r>
          </w:p>
        </w:tc>
      </w:tr>
      <w:tr w:rsidR="006755B7" w:rsidRPr="00BB375D" w14:paraId="2BF09966" w14:textId="77777777" w:rsidTr="1F5626CE">
        <w:trPr>
          <w:trHeight w:hRule="exact" w:val="288"/>
        </w:trPr>
        <w:tc>
          <w:tcPr>
            <w:tcW w:w="2950" w:type="dxa"/>
            <w:vMerge w:val="restart"/>
            <w:tcMar>
              <w:top w:w="15" w:type="dxa"/>
              <w:left w:w="15" w:type="dxa"/>
              <w:right w:w="15" w:type="dxa"/>
            </w:tcMar>
            <w:vAlign w:val="center"/>
          </w:tcPr>
          <w:p w14:paraId="14D114E0" w14:textId="6AEE26F9" w:rsidR="04EC83EF" w:rsidRPr="00BB375D" w:rsidRDefault="04EC83EF" w:rsidP="04EC83EF">
            <w:pPr>
              <w:spacing w:after="0"/>
              <w:jc w:val="center"/>
              <w:rPr>
                <w:rFonts w:eastAsiaTheme="minorEastAsia"/>
                <w:sz w:val="18"/>
                <w:szCs w:val="18"/>
              </w:rPr>
            </w:pPr>
            <w:r w:rsidRPr="00BB375D">
              <w:rPr>
                <w:rFonts w:eastAsiaTheme="minorEastAsia"/>
                <w:sz w:val="18"/>
                <w:szCs w:val="18"/>
              </w:rPr>
              <w:t>HVAC</w:t>
            </w:r>
          </w:p>
        </w:tc>
        <w:tc>
          <w:tcPr>
            <w:tcW w:w="6315" w:type="dxa"/>
            <w:tcMar>
              <w:top w:w="15" w:type="dxa"/>
              <w:left w:w="15" w:type="dxa"/>
              <w:right w:w="15" w:type="dxa"/>
            </w:tcMar>
            <w:vAlign w:val="center"/>
          </w:tcPr>
          <w:p w14:paraId="6C64A5B4" w14:textId="3310AA3B" w:rsidR="04EC83EF" w:rsidRPr="00BB375D" w:rsidRDefault="4F08811E"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Heating &amp; cooling equipment</w:t>
            </w:r>
          </w:p>
        </w:tc>
      </w:tr>
      <w:tr w:rsidR="006755B7" w:rsidRPr="00BB375D" w14:paraId="37594935" w14:textId="77777777" w:rsidTr="1F5626CE">
        <w:trPr>
          <w:trHeight w:hRule="exact" w:val="288"/>
        </w:trPr>
        <w:tc>
          <w:tcPr>
            <w:tcW w:w="2950" w:type="dxa"/>
            <w:vMerge/>
            <w:tcMar>
              <w:top w:w="15" w:type="dxa"/>
              <w:left w:w="15" w:type="dxa"/>
              <w:right w:w="15" w:type="dxa"/>
            </w:tcMar>
            <w:vAlign w:val="center"/>
          </w:tcPr>
          <w:p w14:paraId="4816B37F" w14:textId="77777777" w:rsidR="00420199" w:rsidRPr="00BB375D" w:rsidRDefault="00420199"/>
        </w:tc>
        <w:tc>
          <w:tcPr>
            <w:tcW w:w="6315" w:type="dxa"/>
            <w:tcMar>
              <w:top w:w="15" w:type="dxa"/>
              <w:left w:w="15" w:type="dxa"/>
              <w:right w:w="15" w:type="dxa"/>
            </w:tcMar>
            <w:vAlign w:val="center"/>
          </w:tcPr>
          <w:p w14:paraId="21AE7FDD" w14:textId="44E088E2" w:rsidR="2B2CF32C" w:rsidRPr="00BB375D" w:rsidRDefault="2356F28C" w:rsidP="2356F28C">
            <w:pPr>
              <w:spacing w:after="0"/>
              <w:rPr>
                <w:rFonts w:eastAsiaTheme="minorEastAsia"/>
                <w:sz w:val="18"/>
                <w:szCs w:val="18"/>
              </w:rPr>
            </w:pPr>
            <w:r w:rsidRPr="2356F28C">
              <w:rPr>
                <w:rFonts w:eastAsiaTheme="minorEastAsia"/>
                <w:sz w:val="18"/>
                <w:szCs w:val="18"/>
              </w:rPr>
              <w:t xml:space="preserve"> Mechanical ventilation systems</w:t>
            </w:r>
          </w:p>
        </w:tc>
      </w:tr>
      <w:tr w:rsidR="006755B7" w:rsidRPr="00BB375D" w14:paraId="2E0B985A" w14:textId="77777777" w:rsidTr="1F5626CE">
        <w:trPr>
          <w:trHeight w:hRule="exact" w:val="288"/>
        </w:trPr>
        <w:tc>
          <w:tcPr>
            <w:tcW w:w="2950" w:type="dxa"/>
            <w:vMerge/>
          </w:tcPr>
          <w:p w14:paraId="3E693C07" w14:textId="77777777" w:rsidR="00420199" w:rsidRPr="00BB375D" w:rsidRDefault="00420199"/>
        </w:tc>
        <w:tc>
          <w:tcPr>
            <w:tcW w:w="6315" w:type="dxa"/>
            <w:tcMar>
              <w:top w:w="15" w:type="dxa"/>
              <w:left w:w="15" w:type="dxa"/>
              <w:right w:w="15" w:type="dxa"/>
            </w:tcMar>
            <w:vAlign w:val="center"/>
          </w:tcPr>
          <w:p w14:paraId="14A1E203" w14:textId="3231728C" w:rsidR="04EC83EF" w:rsidRPr="00BB375D" w:rsidRDefault="5AAECBA1" w:rsidP="04EC83EF">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Distribution systems (ducts, tubing)</w:t>
            </w:r>
          </w:p>
        </w:tc>
      </w:tr>
      <w:tr w:rsidR="006755B7" w:rsidRPr="00BB375D" w14:paraId="66E1AC11" w14:textId="77777777" w:rsidTr="1F5626CE">
        <w:trPr>
          <w:trHeight w:hRule="exact" w:val="288"/>
        </w:trPr>
        <w:tc>
          <w:tcPr>
            <w:tcW w:w="2950" w:type="dxa"/>
            <w:tcMar>
              <w:top w:w="15" w:type="dxa"/>
              <w:left w:w="15" w:type="dxa"/>
              <w:right w:w="15" w:type="dxa"/>
            </w:tcMar>
            <w:vAlign w:val="center"/>
          </w:tcPr>
          <w:p w14:paraId="10FCE935" w14:textId="265A5791" w:rsidR="04EC83EF" w:rsidRPr="00BB375D" w:rsidRDefault="04EC83EF" w:rsidP="04EC83EF">
            <w:pPr>
              <w:spacing w:after="0"/>
              <w:jc w:val="center"/>
              <w:rPr>
                <w:rFonts w:eastAsiaTheme="minorEastAsia"/>
                <w:sz w:val="18"/>
                <w:szCs w:val="18"/>
              </w:rPr>
            </w:pPr>
            <w:r w:rsidRPr="00BB375D">
              <w:rPr>
                <w:rFonts w:eastAsiaTheme="minorEastAsia"/>
                <w:sz w:val="18"/>
                <w:szCs w:val="18"/>
              </w:rPr>
              <w:t>Electrical</w:t>
            </w:r>
          </w:p>
        </w:tc>
        <w:tc>
          <w:tcPr>
            <w:tcW w:w="6315" w:type="dxa"/>
            <w:tcMar>
              <w:top w:w="15" w:type="dxa"/>
              <w:left w:w="15" w:type="dxa"/>
              <w:right w:w="15" w:type="dxa"/>
            </w:tcMar>
            <w:vAlign w:val="center"/>
          </w:tcPr>
          <w:p w14:paraId="15BC0AD0" w14:textId="0172DB28" w:rsidR="04EC83EF" w:rsidRPr="00BB375D" w:rsidRDefault="07017FC4" w:rsidP="07708263">
            <w:pPr>
              <w:spacing w:after="0"/>
              <w:rPr>
                <w:rFonts w:eastAsiaTheme="minorEastAsia"/>
                <w:sz w:val="18"/>
                <w:szCs w:val="18"/>
              </w:rPr>
            </w:pPr>
            <w:r w:rsidRPr="00BB375D">
              <w:rPr>
                <w:rFonts w:eastAsiaTheme="minorEastAsia"/>
                <w:sz w:val="18"/>
                <w:szCs w:val="18"/>
              </w:rPr>
              <w:t xml:space="preserve"> </w:t>
            </w:r>
            <w:r w:rsidR="04EC83EF" w:rsidRPr="00BB375D">
              <w:rPr>
                <w:rFonts w:eastAsiaTheme="minorEastAsia"/>
                <w:sz w:val="18"/>
                <w:szCs w:val="18"/>
              </w:rPr>
              <w:t>Wire, boxes</w:t>
            </w:r>
            <w:r w:rsidR="3E7A06B5" w:rsidRPr="00BB375D">
              <w:rPr>
                <w:rFonts w:eastAsiaTheme="minorEastAsia"/>
                <w:sz w:val="18"/>
                <w:szCs w:val="18"/>
              </w:rPr>
              <w:t>, panels</w:t>
            </w:r>
          </w:p>
        </w:tc>
      </w:tr>
      <w:tr w:rsidR="00BB375D" w:rsidRPr="00BB375D" w14:paraId="2EC706DA" w14:textId="77777777" w:rsidTr="1F5626CE">
        <w:trPr>
          <w:trHeight w:hRule="exact" w:val="1218"/>
        </w:trPr>
        <w:tc>
          <w:tcPr>
            <w:tcW w:w="2950" w:type="dxa"/>
            <w:tcMar>
              <w:top w:w="15" w:type="dxa"/>
              <w:left w:w="15" w:type="dxa"/>
              <w:right w:w="15" w:type="dxa"/>
            </w:tcMar>
            <w:vAlign w:val="center"/>
          </w:tcPr>
          <w:p w14:paraId="2FD646D6" w14:textId="0A0CC0E4" w:rsidR="04EC83EF" w:rsidRPr="00BB375D" w:rsidRDefault="693F50A1" w:rsidP="3C683DFF">
            <w:pPr>
              <w:spacing w:after="0"/>
              <w:jc w:val="center"/>
              <w:rPr>
                <w:rFonts w:eastAsiaTheme="minorEastAsia"/>
                <w:sz w:val="18"/>
                <w:szCs w:val="18"/>
              </w:rPr>
            </w:pPr>
            <w:r w:rsidRPr="00BB375D">
              <w:rPr>
                <w:rFonts w:eastAsiaTheme="minorEastAsia"/>
                <w:sz w:val="18"/>
                <w:szCs w:val="18"/>
              </w:rPr>
              <w:t>Attached and Detached Garages</w:t>
            </w:r>
            <w:r w:rsidR="00C93BBF" w:rsidRPr="00BB375D">
              <w:rPr>
                <w:rFonts w:eastAsiaTheme="minorEastAsia"/>
                <w:sz w:val="18"/>
                <w:szCs w:val="18"/>
              </w:rPr>
              <w:t>, excluding accessory dwelling units and all other attached or detached buildings</w:t>
            </w:r>
          </w:p>
        </w:tc>
        <w:tc>
          <w:tcPr>
            <w:tcW w:w="6315" w:type="dxa"/>
            <w:tcMar>
              <w:top w:w="15" w:type="dxa"/>
              <w:left w:w="15" w:type="dxa"/>
              <w:right w:w="15" w:type="dxa"/>
            </w:tcMar>
            <w:vAlign w:val="center"/>
          </w:tcPr>
          <w:p w14:paraId="68A52442" w14:textId="73D85813" w:rsidR="04EC83EF" w:rsidRPr="00BB375D" w:rsidRDefault="2356F28C" w:rsidP="2356F28C">
            <w:pPr>
              <w:spacing w:after="0"/>
              <w:rPr>
                <w:rFonts w:eastAsiaTheme="minorEastAsia"/>
                <w:sz w:val="18"/>
                <w:szCs w:val="18"/>
              </w:rPr>
            </w:pPr>
            <w:r w:rsidRPr="2356F28C">
              <w:rPr>
                <w:rFonts w:eastAsiaTheme="minorEastAsia"/>
                <w:sz w:val="18"/>
                <w:szCs w:val="18"/>
              </w:rPr>
              <w:t xml:space="preserve"> Assessments of attached and detached garages shall include all Minimum Assessed Products included in this table used to construct the garage.</w:t>
            </w:r>
          </w:p>
        </w:tc>
      </w:tr>
      <w:tr w:rsidR="46F1F690" w14:paraId="1BF04B10" w14:textId="77777777" w:rsidTr="1F5626CE">
        <w:trPr>
          <w:trHeight w:val="1218"/>
        </w:trPr>
        <w:tc>
          <w:tcPr>
            <w:tcW w:w="2950" w:type="dxa"/>
            <w:tcMar>
              <w:top w:w="15" w:type="dxa"/>
              <w:left w:w="15" w:type="dxa"/>
              <w:right w:w="15" w:type="dxa"/>
            </w:tcMar>
            <w:vAlign w:val="center"/>
          </w:tcPr>
          <w:p w14:paraId="6D4C50C9" w14:textId="08E464EF" w:rsidR="46F1F690" w:rsidRDefault="1F5626CE" w:rsidP="1F5626CE">
            <w:pPr>
              <w:spacing w:after="0"/>
              <w:jc w:val="center"/>
              <w:rPr>
                <w:rFonts w:eastAsiaTheme="minorEastAsia"/>
                <w:color w:val="FF0000"/>
                <w:sz w:val="18"/>
                <w:szCs w:val="18"/>
                <w:u w:val="single"/>
              </w:rPr>
            </w:pPr>
            <w:r w:rsidRPr="1F5626CE">
              <w:rPr>
                <w:rFonts w:eastAsiaTheme="minorEastAsia"/>
                <w:color w:val="FF0000"/>
                <w:sz w:val="18"/>
                <w:szCs w:val="18"/>
                <w:u w:val="single"/>
              </w:rPr>
              <w:t xml:space="preserve">Balconies, decks and porches, excluding those not attached to the </w:t>
            </w:r>
            <w:r w:rsidRPr="1F5626CE">
              <w:rPr>
                <w:rFonts w:eastAsiaTheme="minorEastAsia"/>
                <w:i/>
                <w:iCs/>
                <w:color w:val="FF0000"/>
                <w:sz w:val="18"/>
                <w:szCs w:val="18"/>
                <w:u w:val="single"/>
              </w:rPr>
              <w:t>assessed dwelling unit</w:t>
            </w:r>
          </w:p>
        </w:tc>
        <w:tc>
          <w:tcPr>
            <w:tcW w:w="6315" w:type="dxa"/>
            <w:tcMar>
              <w:top w:w="15" w:type="dxa"/>
              <w:left w:w="15" w:type="dxa"/>
              <w:right w:w="15" w:type="dxa"/>
            </w:tcMar>
            <w:vAlign w:val="center"/>
          </w:tcPr>
          <w:p w14:paraId="6A108986" w14:textId="533D1944" w:rsidR="46F1F690" w:rsidRDefault="1F5626CE" w:rsidP="1F5626CE">
            <w:pPr>
              <w:spacing w:after="0"/>
              <w:rPr>
                <w:rFonts w:eastAsiaTheme="minorEastAsia"/>
                <w:color w:val="FF0000"/>
                <w:sz w:val="18"/>
                <w:szCs w:val="18"/>
                <w:u w:val="single"/>
              </w:rPr>
            </w:pPr>
            <w:r w:rsidRPr="1F5626CE">
              <w:rPr>
                <w:rFonts w:eastAsiaTheme="minorEastAsia"/>
                <w:color w:val="FF0000"/>
                <w:sz w:val="18"/>
                <w:szCs w:val="18"/>
                <w:u w:val="single"/>
              </w:rPr>
              <w:t>Assessments of attached balconies, decks and porches shall include all Minimum Assessed Products included in this table used to construct the balconies, decks and or/porches.</w:t>
            </w:r>
          </w:p>
        </w:tc>
      </w:tr>
    </w:tbl>
    <w:p w14:paraId="2658E12A" w14:textId="77777777" w:rsidR="00636826" w:rsidRPr="006755B7" w:rsidRDefault="00636826" w:rsidP="78FF16AC">
      <w:pPr>
        <w:spacing w:line="257" w:lineRule="auto"/>
        <w:rPr>
          <w:rFonts w:eastAsiaTheme="minorEastAsia"/>
          <w:u w:val="single"/>
        </w:rPr>
      </w:pPr>
    </w:p>
    <w:p w14:paraId="0A54AB7D" w14:textId="6A3B3CD3" w:rsidR="00265964" w:rsidRPr="009516E3" w:rsidRDefault="04CE1C05" w:rsidP="00265964">
      <w:pPr>
        <w:pStyle w:val="Heading2"/>
      </w:pPr>
      <w:bookmarkStart w:id="49" w:name="_Toc1380147171"/>
      <w:bookmarkStart w:id="50" w:name="_Toc1931395398"/>
      <w:r>
        <w:lastRenderedPageBreak/>
        <w:t>Establishing a Material Inventory</w:t>
      </w:r>
      <w:bookmarkEnd w:id="49"/>
      <w:bookmarkEnd w:id="50"/>
    </w:p>
    <w:p w14:paraId="2127B362" w14:textId="291FC427" w:rsidR="4BF53517" w:rsidRPr="009516E3" w:rsidRDefault="7CFBB3CF" w:rsidP="1C72C571">
      <w:pPr>
        <w:rPr>
          <w:rFonts w:eastAsiaTheme="minorEastAsia"/>
        </w:rPr>
      </w:pPr>
      <w:r w:rsidRPr="009516E3">
        <w:rPr>
          <w:rFonts w:eastAsiaTheme="minorEastAsia"/>
        </w:rPr>
        <w:t xml:space="preserve">Building </w:t>
      </w:r>
      <w:r w:rsidR="005B2E7F" w:rsidRPr="009516E3">
        <w:rPr>
          <w:rFonts w:eastAsiaTheme="minorEastAsia"/>
          <w:i/>
          <w:iCs/>
        </w:rPr>
        <w:t>construction documents</w:t>
      </w:r>
      <w:r w:rsidRPr="009516E3">
        <w:rPr>
          <w:rFonts w:eastAsiaTheme="minorEastAsia"/>
        </w:rPr>
        <w:t xml:space="preserve"> shall be </w:t>
      </w:r>
      <w:r w:rsidRPr="001C6108">
        <w:rPr>
          <w:rFonts w:eastAsiaTheme="minorEastAsia"/>
          <w:color w:val="EE0000"/>
          <w:u w:val="single"/>
        </w:rPr>
        <w:t xml:space="preserve">used to establish </w:t>
      </w:r>
      <w:r w:rsidRPr="009516E3">
        <w:rPr>
          <w:rFonts w:eastAsiaTheme="minorEastAsia"/>
        </w:rPr>
        <w:t xml:space="preserve">a material inventory </w:t>
      </w:r>
      <w:r w:rsidR="19594594" w:rsidRPr="009516E3">
        <w:rPr>
          <w:rFonts w:eastAsiaTheme="minorEastAsia"/>
        </w:rPr>
        <w:t xml:space="preserve">for all </w:t>
      </w:r>
      <w:r w:rsidR="00D707FB" w:rsidRPr="009516E3">
        <w:rPr>
          <w:rFonts w:eastAsiaTheme="minorEastAsia"/>
          <w:i/>
          <w:iCs/>
        </w:rPr>
        <w:t>Minimum Assessed Product</w:t>
      </w:r>
      <w:r w:rsidR="19594594" w:rsidRPr="009516E3">
        <w:rPr>
          <w:rFonts w:eastAsiaTheme="minorEastAsia"/>
          <w:i/>
          <w:iCs/>
        </w:rPr>
        <w:t>s</w:t>
      </w:r>
      <w:r w:rsidR="19594594" w:rsidRPr="009516E3">
        <w:rPr>
          <w:rFonts w:eastAsiaTheme="minorEastAsia"/>
        </w:rPr>
        <w:t xml:space="preserve"> </w:t>
      </w:r>
      <w:r w:rsidRPr="009516E3">
        <w:rPr>
          <w:rFonts w:eastAsiaTheme="minorEastAsia"/>
        </w:rPr>
        <w:t>according to</w:t>
      </w:r>
      <w:r w:rsidR="753A94EA" w:rsidRPr="009516E3">
        <w:rPr>
          <w:rFonts w:eastAsiaTheme="minorEastAsia"/>
        </w:rPr>
        <w:t xml:space="preserve"> </w:t>
      </w:r>
      <w:r w:rsidR="008C5197" w:rsidRPr="009516E3">
        <w:rPr>
          <w:rFonts w:eastAsiaTheme="minorEastAsia"/>
        </w:rPr>
        <w:t>Tables</w:t>
      </w:r>
      <w:r w:rsidRPr="009516E3">
        <w:rPr>
          <w:rFonts w:eastAsiaTheme="minorEastAsia"/>
        </w:rPr>
        <w:t xml:space="preserve"> </w:t>
      </w:r>
      <w:r w:rsidR="00056B82" w:rsidRPr="009516E3">
        <w:rPr>
          <w:rFonts w:eastAsiaTheme="minorEastAsia"/>
        </w:rPr>
        <w:fldChar w:fldCharType="begin"/>
      </w:r>
      <w:r w:rsidR="00056B82" w:rsidRPr="009516E3">
        <w:rPr>
          <w:rFonts w:eastAsiaTheme="minorEastAsia"/>
        </w:rPr>
        <w:instrText xml:space="preserve"> REF _Ref170134046 \r \h  \* MERGEFORMAT </w:instrText>
      </w:r>
      <w:r w:rsidR="00056B82" w:rsidRPr="009516E3">
        <w:rPr>
          <w:rFonts w:eastAsiaTheme="minorEastAsia"/>
        </w:rPr>
      </w:r>
      <w:r w:rsidR="00056B82" w:rsidRPr="009516E3">
        <w:rPr>
          <w:rFonts w:eastAsiaTheme="minorEastAsia"/>
        </w:rPr>
        <w:fldChar w:fldCharType="separate"/>
      </w:r>
      <w:r w:rsidR="00056B82" w:rsidRPr="009516E3">
        <w:rPr>
          <w:rFonts w:eastAsiaTheme="minorEastAsia"/>
        </w:rPr>
        <w:t>10.1</w:t>
      </w:r>
      <w:r w:rsidR="00056B82" w:rsidRPr="009516E3">
        <w:rPr>
          <w:rFonts w:eastAsiaTheme="minorEastAsia"/>
        </w:rPr>
        <w:fldChar w:fldCharType="end"/>
      </w:r>
      <w:r w:rsidR="008C5197" w:rsidRPr="009516E3">
        <w:rPr>
          <w:rFonts w:eastAsiaTheme="minorEastAsia"/>
        </w:rPr>
        <w:t>.1 and 10.1.5.</w:t>
      </w:r>
    </w:p>
    <w:p w14:paraId="0CF38834" w14:textId="353B2D92" w:rsidR="74CBAE94" w:rsidRPr="009516E3" w:rsidRDefault="74CBAE94" w:rsidP="343B5D99">
      <w:pPr>
        <w:pStyle w:val="Heading3"/>
        <w:spacing w:after="240"/>
      </w:pPr>
      <w:r w:rsidRPr="009516E3">
        <w:t xml:space="preserve">For prefabricated components, manufacturer specifications </w:t>
      </w:r>
      <w:r w:rsidR="00246249" w:rsidRPr="009516E3">
        <w:t>and/or bill</w:t>
      </w:r>
      <w:r w:rsidR="5F7FD05E" w:rsidRPr="009516E3">
        <w:t>s</w:t>
      </w:r>
      <w:r w:rsidR="00246249" w:rsidRPr="009516E3">
        <w:t xml:space="preserve"> of materials </w:t>
      </w:r>
      <w:r w:rsidR="00361460" w:rsidRPr="000D4155">
        <w:rPr>
          <w:rFonts w:eastAsiaTheme="minorEastAsia"/>
          <w:color w:val="EE0000"/>
          <w:u w:val="single"/>
        </w:rPr>
        <w:t>may</w:t>
      </w:r>
      <w:r w:rsidRPr="009516E3">
        <w:t xml:space="preserve"> be used to determine a material inventory </w:t>
      </w:r>
      <w:r w:rsidR="121F74D9" w:rsidRPr="009516E3">
        <w:t xml:space="preserve">according to the requirements of </w:t>
      </w:r>
      <w:r w:rsidR="008C5197" w:rsidRPr="009516E3">
        <w:t>Table 10.1.1.</w:t>
      </w:r>
    </w:p>
    <w:p w14:paraId="1E20D2E1" w14:textId="7C39BCF9" w:rsidR="00DD578D" w:rsidRPr="006755B7" w:rsidRDefault="04CE1C05" w:rsidP="2E4F92EB">
      <w:pPr>
        <w:pStyle w:val="Heading2"/>
      </w:pPr>
      <w:bookmarkStart w:id="51" w:name="_Toc756573727"/>
      <w:bookmarkStart w:id="52" w:name="_Toc334665244"/>
      <w:r w:rsidRPr="04CE1C05">
        <w:rPr>
          <w:i/>
          <w:iCs/>
        </w:rPr>
        <w:t xml:space="preserve">Existing </w:t>
      </w:r>
      <w:r w:rsidRPr="04CE1C05">
        <w:rPr>
          <w:rFonts w:eastAsiaTheme="minorEastAsia"/>
          <w:i/>
          <w:iCs/>
          <w:color w:val="EE0000"/>
          <w:u w:val="single"/>
        </w:rPr>
        <w:t>Dwelling Unit</w:t>
      </w:r>
      <w:r w:rsidRPr="04CE1C05">
        <w:rPr>
          <w:i/>
          <w:iCs/>
        </w:rPr>
        <w:t xml:space="preserve"> Retrofit</w:t>
      </w:r>
      <w:r>
        <w:t xml:space="preserve"> Scenarios</w:t>
      </w:r>
      <w:bookmarkEnd w:id="51"/>
      <w:bookmarkEnd w:id="52"/>
    </w:p>
    <w:p w14:paraId="49009C55" w14:textId="3C6E9C07" w:rsidR="5AF5DEBE" w:rsidRPr="006755B7" w:rsidRDefault="2EE9574A" w:rsidP="2356F28C">
      <w:pPr>
        <w:rPr>
          <w:rFonts w:eastAsiaTheme="minorEastAsia"/>
        </w:rPr>
      </w:pPr>
      <w:r w:rsidRPr="2356F28C">
        <w:rPr>
          <w:rFonts w:eastAsiaTheme="minorEastAsia"/>
        </w:rPr>
        <w:t xml:space="preserve">Only newly installed </w:t>
      </w:r>
      <w:r w:rsidR="67A7796F" w:rsidRPr="2356F28C">
        <w:rPr>
          <w:rFonts w:eastAsiaTheme="minorEastAsia"/>
        </w:rPr>
        <w:t>building products</w:t>
      </w:r>
      <w:r w:rsidRPr="2356F28C">
        <w:rPr>
          <w:rFonts w:eastAsiaTheme="minorEastAsia"/>
        </w:rPr>
        <w:t xml:space="preserve"> shall be included in assessments for retrofit projects. Retained </w:t>
      </w:r>
      <w:r w:rsidRPr="2356F28C">
        <w:rPr>
          <w:rFonts w:eastAsiaTheme="minorEastAsia"/>
          <w:color w:val="FF0000"/>
          <w:u w:val="single"/>
        </w:rPr>
        <w:t>products</w:t>
      </w:r>
      <w:r w:rsidRPr="2356F28C">
        <w:rPr>
          <w:rFonts w:eastAsiaTheme="minorEastAsia"/>
        </w:rPr>
        <w:t xml:space="preserve"> shall not contribute to the assessment. </w:t>
      </w:r>
      <w:r w:rsidR="00D158D1" w:rsidRPr="2356F28C">
        <w:rPr>
          <w:rFonts w:eastAsiaTheme="minorEastAsia"/>
          <w:i/>
          <w:iCs/>
        </w:rPr>
        <w:t xml:space="preserve">Existing </w:t>
      </w:r>
      <w:r w:rsidR="00A664F8" w:rsidRPr="2356F28C">
        <w:rPr>
          <w:rFonts w:eastAsiaTheme="minorEastAsia"/>
          <w:i/>
          <w:iCs/>
          <w:color w:val="EE0000"/>
          <w:u w:val="single"/>
        </w:rPr>
        <w:t>dwelling unit</w:t>
      </w:r>
      <w:r w:rsidR="00D158D1" w:rsidRPr="2356F28C">
        <w:rPr>
          <w:rFonts w:eastAsiaTheme="minorEastAsia"/>
          <w:i/>
          <w:iCs/>
        </w:rPr>
        <w:t xml:space="preserve"> retrofit</w:t>
      </w:r>
      <w:r w:rsidR="00D158D1" w:rsidRPr="2356F28C">
        <w:rPr>
          <w:rFonts w:eastAsiaTheme="minorEastAsia"/>
        </w:rPr>
        <w:t xml:space="preserve"> assessments </w:t>
      </w:r>
      <w:r w:rsidR="24799CF3" w:rsidRPr="2356F28C">
        <w:rPr>
          <w:rFonts w:eastAsiaTheme="minorEastAsia"/>
        </w:rPr>
        <w:t xml:space="preserve">shall use the calculation procedures in this Standard for all </w:t>
      </w:r>
      <w:r w:rsidR="00D707FB" w:rsidRPr="2356F28C">
        <w:rPr>
          <w:rFonts w:eastAsiaTheme="minorEastAsia"/>
          <w:i/>
          <w:iCs/>
        </w:rPr>
        <w:t>Minimum Assessed Product</w:t>
      </w:r>
      <w:r w:rsidR="24799CF3" w:rsidRPr="2356F28C">
        <w:rPr>
          <w:rFonts w:eastAsiaTheme="minorEastAsia"/>
          <w:i/>
          <w:iCs/>
        </w:rPr>
        <w:t>s</w:t>
      </w:r>
      <w:r w:rsidR="24799CF3" w:rsidRPr="2356F28C">
        <w:rPr>
          <w:rFonts w:eastAsiaTheme="minorEastAsia"/>
        </w:rPr>
        <w:t xml:space="preserve"> included in </w:t>
      </w:r>
      <w:r w:rsidR="00056B82" w:rsidRPr="2356F28C">
        <w:rPr>
          <w:rFonts w:eastAsiaTheme="minorEastAsia"/>
          <w:u w:val="single"/>
        </w:rPr>
        <w:fldChar w:fldCharType="begin"/>
      </w:r>
      <w:r w:rsidR="00056B82" w:rsidRPr="2356F28C">
        <w:rPr>
          <w:rFonts w:eastAsiaTheme="minorEastAsia"/>
          <w:u w:val="single"/>
        </w:rPr>
        <w:instrText xml:space="preserve"> REF _Ref170130996 \h  \* MERGEFORMAT </w:instrText>
      </w:r>
      <w:r w:rsidR="00056B82" w:rsidRPr="2356F28C">
        <w:rPr>
          <w:rFonts w:eastAsiaTheme="minorEastAsia"/>
          <w:u w:val="single"/>
        </w:rPr>
      </w:r>
      <w:r w:rsidR="00056B82" w:rsidRPr="2356F28C">
        <w:rPr>
          <w:rFonts w:eastAsiaTheme="minorEastAsia"/>
          <w:u w:val="single"/>
        </w:rPr>
        <w:fldChar w:fldCharType="separate"/>
      </w:r>
      <w:r w:rsidR="00056B82" w:rsidRPr="006755B7">
        <w:rPr>
          <w:u w:val="single"/>
        </w:rPr>
        <w:t xml:space="preserve">Table </w:t>
      </w:r>
      <w:r w:rsidR="00056B82" w:rsidRPr="006755B7">
        <w:rPr>
          <w:noProof/>
          <w:u w:val="single"/>
        </w:rPr>
        <w:t>5.4</w:t>
      </w:r>
      <w:r w:rsidR="00056B82" w:rsidRPr="006755B7">
        <w:rPr>
          <w:u w:val="single"/>
        </w:rPr>
        <w:t>.</w:t>
      </w:r>
      <w:r w:rsidR="00056B82" w:rsidRPr="006755B7">
        <w:rPr>
          <w:noProof/>
          <w:u w:val="single"/>
        </w:rPr>
        <w:t>1</w:t>
      </w:r>
      <w:r w:rsidR="00056B82" w:rsidRPr="2356F28C">
        <w:rPr>
          <w:rFonts w:eastAsiaTheme="minorEastAsia"/>
          <w:u w:val="single"/>
        </w:rPr>
        <w:fldChar w:fldCharType="end"/>
      </w:r>
      <w:r w:rsidR="00056B82" w:rsidRPr="2356F28C">
        <w:rPr>
          <w:rFonts w:eastAsiaTheme="minorEastAsia"/>
        </w:rPr>
        <w:t xml:space="preserve"> </w:t>
      </w:r>
      <w:r w:rsidR="24799CF3" w:rsidRPr="2356F28C">
        <w:rPr>
          <w:rFonts w:eastAsiaTheme="minorEastAsia"/>
        </w:rPr>
        <w:t>applied in the retrofit project.</w:t>
      </w:r>
      <w:r w:rsidR="10EE0577" w:rsidRPr="2356F28C">
        <w:rPr>
          <w:rFonts w:eastAsiaTheme="minorEastAsia"/>
        </w:rPr>
        <w:t xml:space="preserve"> </w:t>
      </w:r>
    </w:p>
    <w:p w14:paraId="20B15318" w14:textId="40E757C9" w:rsidR="00DD578D" w:rsidRPr="006755B7" w:rsidRDefault="17AC5A11" w:rsidP="78FF16AC">
      <w:pPr>
        <w:rPr>
          <w:rFonts w:eastAsiaTheme="minorEastAsia"/>
        </w:rPr>
      </w:pPr>
      <w:r w:rsidRPr="006755B7">
        <w:rPr>
          <w:rFonts w:eastAsiaTheme="minorEastAsia"/>
        </w:rPr>
        <w:t>Emissions attributed to demolition work and disposal of materials removed from a</w:t>
      </w:r>
      <w:r w:rsidR="00D158D1" w:rsidRPr="006755B7">
        <w:rPr>
          <w:rFonts w:eastAsiaTheme="minorEastAsia"/>
        </w:rPr>
        <w:t>n</w:t>
      </w:r>
      <w:r w:rsidRPr="006755B7">
        <w:rPr>
          <w:rFonts w:eastAsiaTheme="minorEastAsia"/>
        </w:rPr>
        <w:t xml:space="preserve"> </w:t>
      </w:r>
      <w:r w:rsidR="00D158D1" w:rsidRPr="006755B7">
        <w:rPr>
          <w:rFonts w:eastAsiaTheme="minorEastAsia"/>
        </w:rPr>
        <w:t xml:space="preserve">existing </w:t>
      </w:r>
      <w:r w:rsidR="00A664F8" w:rsidRPr="00A664F8">
        <w:rPr>
          <w:rFonts w:eastAsiaTheme="minorEastAsia"/>
          <w:color w:val="EE0000"/>
          <w:u w:val="single"/>
        </w:rPr>
        <w:t>dwelling unit</w:t>
      </w:r>
      <w:r w:rsidR="00D158D1" w:rsidRPr="006755B7">
        <w:rPr>
          <w:rFonts w:eastAsiaTheme="minorEastAsia"/>
        </w:rPr>
        <w:t xml:space="preserve"> </w:t>
      </w:r>
      <w:r w:rsidRPr="006755B7">
        <w:rPr>
          <w:rFonts w:eastAsiaTheme="minorEastAsia"/>
        </w:rPr>
        <w:t xml:space="preserve">retrofit </w:t>
      </w:r>
      <w:r w:rsidR="00D158D1" w:rsidRPr="006755B7">
        <w:rPr>
          <w:rFonts w:eastAsiaTheme="minorEastAsia"/>
        </w:rPr>
        <w:t xml:space="preserve">assessment </w:t>
      </w:r>
      <w:r w:rsidR="000C710A">
        <w:rPr>
          <w:rFonts w:eastAsiaTheme="minorEastAsia"/>
          <w:color w:val="EE0000"/>
          <w:u w:val="single"/>
        </w:rPr>
        <w:t>are not required to</w:t>
      </w:r>
      <w:r w:rsidRPr="006755B7">
        <w:rPr>
          <w:rFonts w:eastAsiaTheme="minorEastAsia"/>
        </w:rPr>
        <w:t xml:space="preserve"> be reported.</w:t>
      </w:r>
    </w:p>
    <w:p w14:paraId="74E3F057" w14:textId="76EAE0E6" w:rsidR="43638BA8" w:rsidRPr="009516E3" w:rsidRDefault="04CE1C05" w:rsidP="0980832F">
      <w:pPr>
        <w:pStyle w:val="Heading1"/>
        <w:rPr>
          <w:color w:val="auto"/>
        </w:rPr>
      </w:pPr>
      <w:bookmarkStart w:id="53" w:name="_Ref170130731"/>
      <w:bookmarkStart w:id="54" w:name="_Ref170131174"/>
      <w:bookmarkStart w:id="55" w:name="_Ref170131187"/>
      <w:bookmarkStart w:id="56" w:name="_Ref170131373"/>
      <w:bookmarkStart w:id="57" w:name="_Ref170131382"/>
      <w:bookmarkStart w:id="58" w:name="_Ref170133974"/>
      <w:bookmarkStart w:id="59" w:name="_Ref170133982"/>
      <w:bookmarkStart w:id="60" w:name="_Ref170134033"/>
      <w:bookmarkStart w:id="61" w:name="_Ref170134488"/>
      <w:bookmarkStart w:id="62" w:name="_Ref170134509"/>
      <w:bookmarkStart w:id="63" w:name="_Ref170134597"/>
      <w:bookmarkStart w:id="64" w:name="_Ref170134670"/>
      <w:bookmarkStart w:id="65" w:name="_Ref170135584"/>
      <w:bookmarkStart w:id="66" w:name="_Toc491507501"/>
      <w:bookmarkStart w:id="67" w:name="_Toc354314178"/>
      <w:r w:rsidRPr="04CE1C05">
        <w:rPr>
          <w:color w:val="auto"/>
        </w:rPr>
        <w:t>Embodied Carbon Emissions Calculations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00B2C93" w14:textId="6A88B3F4" w:rsidR="0980832F" w:rsidRPr="009516E3" w:rsidRDefault="2356F28C" w:rsidP="0980832F">
      <w:pPr>
        <w:rPr>
          <w:highlight w:val="yellow"/>
        </w:rPr>
      </w:pPr>
      <w:r w:rsidRPr="2356F28C">
        <w:rPr>
          <w:color w:val="EE0000"/>
          <w:u w:val="single"/>
        </w:rPr>
        <w:t>Assessments</w:t>
      </w:r>
      <w:r>
        <w:t xml:space="preserve"> shall conform with the calculation requirements in Sections </w:t>
      </w:r>
      <w:r w:rsidR="124A9957">
        <w:fldChar w:fldCharType="begin"/>
      </w:r>
      <w:r w:rsidR="124A9957">
        <w:instrText xml:space="preserve"> REF _Ref170134090 \r \h  \* MERGEFORMAT </w:instrText>
      </w:r>
      <w:r w:rsidR="124A9957">
        <w:fldChar w:fldCharType="separate"/>
      </w:r>
      <w:r>
        <w:t>6.1</w:t>
      </w:r>
      <w:r w:rsidR="124A9957">
        <w:fldChar w:fldCharType="end"/>
      </w:r>
      <w:r>
        <w:t xml:space="preserve"> through 6.5.</w:t>
      </w:r>
    </w:p>
    <w:p w14:paraId="3ABAF700" w14:textId="1286B7F0" w:rsidR="0980832F" w:rsidRPr="009516E3" w:rsidRDefault="04CE1C05" w:rsidP="0ABCB012">
      <w:pPr>
        <w:pStyle w:val="Heading2"/>
      </w:pPr>
      <w:bookmarkStart w:id="68" w:name="_Ref170134090"/>
      <w:bookmarkStart w:id="69" w:name="_Toc454441909"/>
      <w:bookmarkStart w:id="70" w:name="_Toc439030879"/>
      <w:r>
        <w:t>Reference Units for Calculations</w:t>
      </w:r>
      <w:bookmarkEnd w:id="68"/>
      <w:bookmarkEnd w:id="69"/>
      <w:bookmarkEnd w:id="70"/>
    </w:p>
    <w:p w14:paraId="7E012C61" w14:textId="06C4558D" w:rsidR="0016328E" w:rsidRPr="009516E3" w:rsidRDefault="7955E44B" w:rsidP="3C63F0ED">
      <w:pPr>
        <w:spacing w:line="276" w:lineRule="auto"/>
        <w:rPr>
          <w:rFonts w:eastAsiaTheme="minorEastAsia"/>
        </w:rPr>
      </w:pPr>
      <w:r w:rsidRPr="009516E3">
        <w:rPr>
          <w:rFonts w:eastAsiaTheme="minorEastAsia"/>
        </w:rPr>
        <w:t xml:space="preserve">The </w:t>
      </w:r>
      <w:r w:rsidR="00D3520A" w:rsidRPr="009516E3">
        <w:rPr>
          <w:rFonts w:eastAsiaTheme="minorEastAsia"/>
          <w:i/>
          <w:iCs/>
        </w:rPr>
        <w:t xml:space="preserve">GWP </w:t>
      </w:r>
      <w:r w:rsidR="00D3520A" w:rsidRPr="009516E3">
        <w:rPr>
          <w:rFonts w:eastAsiaTheme="minorEastAsia"/>
        </w:rPr>
        <w:t>of all</w:t>
      </w:r>
      <w:r w:rsidR="00D3520A" w:rsidRPr="009516E3">
        <w:rPr>
          <w:rFonts w:eastAsiaTheme="minorEastAsia"/>
          <w:i/>
          <w:iCs/>
        </w:rPr>
        <w:t xml:space="preserve"> Minimum Assessed Products</w:t>
      </w:r>
      <w:r w:rsidRPr="009516E3">
        <w:rPr>
          <w:rFonts w:eastAsiaTheme="minorEastAsia"/>
        </w:rPr>
        <w:t xml:space="preserve"> shall be </w:t>
      </w:r>
      <w:r w:rsidR="50F5505A" w:rsidRPr="009516E3">
        <w:rPr>
          <w:rFonts w:eastAsiaTheme="minorEastAsia"/>
        </w:rPr>
        <w:t>calculated</w:t>
      </w:r>
      <w:r w:rsidRPr="009516E3">
        <w:rPr>
          <w:rFonts w:eastAsiaTheme="minorEastAsia"/>
        </w:rPr>
        <w:t xml:space="preserve"> using</w:t>
      </w:r>
      <w:r w:rsidR="7BA2633B" w:rsidRPr="009516E3">
        <w:rPr>
          <w:rFonts w:eastAsiaTheme="minorEastAsia"/>
        </w:rPr>
        <w:t xml:space="preserve"> </w:t>
      </w:r>
      <w:r w:rsidRPr="009516E3">
        <w:rPr>
          <w:rFonts w:eastAsiaTheme="minorEastAsia"/>
        </w:rPr>
        <w:t xml:space="preserve">kilograms of </w:t>
      </w:r>
      <w:r w:rsidRPr="009516E3">
        <w:rPr>
          <w:rFonts w:eastAsiaTheme="minorEastAsia"/>
          <w:i/>
          <w:iCs/>
        </w:rPr>
        <w:t>carbon dioxide equivalent</w:t>
      </w:r>
      <w:r w:rsidRPr="009516E3">
        <w:rPr>
          <w:rFonts w:eastAsiaTheme="minorEastAsia"/>
        </w:rPr>
        <w:t xml:space="preserve"> (kg CO2e)</w:t>
      </w:r>
      <w:r w:rsidR="00D3520A" w:rsidRPr="009516E3">
        <w:rPr>
          <w:rFonts w:eastAsiaTheme="minorEastAsia"/>
        </w:rPr>
        <w:t xml:space="preserve"> as per “Unit for Results” column in Table 10.1.1</w:t>
      </w:r>
      <w:r w:rsidR="27D4AD3B" w:rsidRPr="009516E3">
        <w:rPr>
          <w:rFonts w:eastAsiaTheme="minorEastAsia"/>
        </w:rPr>
        <w:t xml:space="preserve">. </w:t>
      </w:r>
    </w:p>
    <w:p w14:paraId="74230FD1" w14:textId="5734FF2C" w:rsidR="00966814" w:rsidRPr="006C7DD0" w:rsidRDefault="008A3AEB" w:rsidP="3C63F0ED">
      <w:pPr>
        <w:spacing w:line="276" w:lineRule="auto"/>
        <w:rPr>
          <w:rFonts w:eastAsiaTheme="minorEastAsia"/>
          <w:color w:val="EE0000"/>
          <w:u w:val="single"/>
        </w:rPr>
      </w:pPr>
      <w:r w:rsidRPr="006C7DD0">
        <w:rPr>
          <w:rFonts w:eastAsiaTheme="minorEastAsia"/>
          <w:color w:val="EE0000"/>
          <w:u w:val="single"/>
        </w:rPr>
        <w:t xml:space="preserve">Input dimensions </w:t>
      </w:r>
      <w:r w:rsidR="0016328E" w:rsidRPr="006C7DD0">
        <w:rPr>
          <w:rFonts w:eastAsiaTheme="minorEastAsia"/>
          <w:color w:val="EE0000"/>
          <w:u w:val="single"/>
        </w:rPr>
        <w:t xml:space="preserve">used for calculations </w:t>
      </w:r>
      <w:r w:rsidRPr="006C7DD0">
        <w:rPr>
          <w:rFonts w:eastAsiaTheme="minorEastAsia"/>
          <w:color w:val="EE0000"/>
          <w:u w:val="single"/>
        </w:rPr>
        <w:t xml:space="preserve">may be in </w:t>
      </w:r>
      <w:r w:rsidR="00530379" w:rsidRPr="006C7DD0">
        <w:rPr>
          <w:rFonts w:eastAsiaTheme="minorEastAsia"/>
          <w:color w:val="EE0000"/>
          <w:u w:val="single"/>
        </w:rPr>
        <w:t>British I</w:t>
      </w:r>
      <w:r w:rsidRPr="006C7DD0">
        <w:rPr>
          <w:rFonts w:eastAsiaTheme="minorEastAsia"/>
          <w:color w:val="EE0000"/>
          <w:u w:val="single"/>
        </w:rPr>
        <w:t xml:space="preserve">mperial </w:t>
      </w:r>
      <w:r w:rsidR="001B74F0" w:rsidRPr="006C7DD0">
        <w:rPr>
          <w:rFonts w:eastAsiaTheme="minorEastAsia"/>
          <w:color w:val="EE0000"/>
          <w:u w:val="single"/>
        </w:rPr>
        <w:t xml:space="preserve">System (IP) </w:t>
      </w:r>
      <w:r w:rsidR="00966814" w:rsidRPr="006C7DD0">
        <w:rPr>
          <w:rFonts w:eastAsiaTheme="minorEastAsia"/>
          <w:color w:val="EE0000"/>
          <w:u w:val="single"/>
        </w:rPr>
        <w:t>units but</w:t>
      </w:r>
      <w:r w:rsidRPr="006C7DD0">
        <w:rPr>
          <w:rFonts w:eastAsiaTheme="minorEastAsia"/>
          <w:color w:val="EE0000"/>
          <w:u w:val="single"/>
        </w:rPr>
        <w:t xml:space="preserve"> shall be converted to </w:t>
      </w:r>
      <w:r w:rsidR="006C7DD0" w:rsidRPr="006C7DD0">
        <w:rPr>
          <w:rFonts w:eastAsiaTheme="minorEastAsia"/>
          <w:color w:val="EE0000"/>
          <w:u w:val="single"/>
        </w:rPr>
        <w:t>International System of</w:t>
      </w:r>
      <w:r w:rsidRPr="006C7DD0">
        <w:rPr>
          <w:rFonts w:eastAsiaTheme="minorEastAsia"/>
          <w:color w:val="EE0000"/>
          <w:u w:val="single"/>
        </w:rPr>
        <w:t xml:space="preserve"> </w:t>
      </w:r>
      <w:r w:rsidR="006C7DD0" w:rsidRPr="006C7DD0">
        <w:rPr>
          <w:rFonts w:eastAsiaTheme="minorEastAsia"/>
          <w:color w:val="EE0000"/>
          <w:u w:val="single"/>
        </w:rPr>
        <w:t>Units (SI)</w:t>
      </w:r>
      <w:r w:rsidRPr="006C7DD0">
        <w:rPr>
          <w:rFonts w:eastAsiaTheme="minorEastAsia"/>
          <w:color w:val="EE0000"/>
          <w:u w:val="single"/>
        </w:rPr>
        <w:t xml:space="preserve"> </w:t>
      </w:r>
      <w:r w:rsidR="00D3520A" w:rsidRPr="006C7DD0">
        <w:rPr>
          <w:rFonts w:eastAsiaTheme="minorEastAsia"/>
          <w:color w:val="EE0000"/>
          <w:u w:val="single"/>
        </w:rPr>
        <w:t xml:space="preserve">for GWP calculations. </w:t>
      </w:r>
    </w:p>
    <w:p w14:paraId="636A4E64" w14:textId="6AD33CA4" w:rsidR="0980832F" w:rsidRPr="00241AFE" w:rsidRDefault="2356F28C" w:rsidP="2356F28C">
      <w:pPr>
        <w:spacing w:line="276" w:lineRule="auto"/>
        <w:rPr>
          <w:rFonts w:eastAsiaTheme="minorEastAsia"/>
          <w:color w:val="EE0000"/>
          <w:u w:val="single"/>
        </w:rPr>
      </w:pPr>
      <w:r w:rsidRPr="2356F28C">
        <w:rPr>
          <w:rFonts w:eastAsiaTheme="minorEastAsia"/>
          <w:color w:val="EE0000"/>
          <w:u w:val="single"/>
        </w:rPr>
        <w:t>Results shall be reported in both SI and IP units as per Section 8.2.</w:t>
      </w:r>
    </w:p>
    <w:p w14:paraId="19323A05" w14:textId="353E0F5D" w:rsidR="0980832F" w:rsidRPr="00BE52F3" w:rsidRDefault="04CE1C05" w:rsidP="0ABCB012">
      <w:pPr>
        <w:pStyle w:val="Heading2"/>
        <w:rPr>
          <w:color w:val="EE0000"/>
          <w:u w:val="single"/>
        </w:rPr>
      </w:pPr>
      <w:bookmarkStart w:id="71" w:name="_Ref170134728"/>
      <w:bookmarkStart w:id="72" w:name="_Ref170134936"/>
      <w:bookmarkStart w:id="73" w:name="_Toc1915765198"/>
      <w:bookmarkStart w:id="74" w:name="_Toc1400995711"/>
      <w:r w:rsidRPr="04CE1C05">
        <w:rPr>
          <w:color w:val="EE0000"/>
          <w:u w:val="single"/>
        </w:rPr>
        <w:t xml:space="preserve">Calculating Embodied Carbon Emissions and Carbon Storage for </w:t>
      </w:r>
      <w:bookmarkEnd w:id="71"/>
      <w:bookmarkEnd w:id="72"/>
      <w:bookmarkEnd w:id="73"/>
      <w:r w:rsidRPr="04CE1C05">
        <w:rPr>
          <w:color w:val="EE0000"/>
          <w:u w:val="single"/>
        </w:rPr>
        <w:t>Minimum Assessed Products</w:t>
      </w:r>
      <w:bookmarkEnd w:id="74"/>
    </w:p>
    <w:p w14:paraId="5152386F" w14:textId="1224C52A" w:rsidR="0980832F" w:rsidRPr="002433AA" w:rsidRDefault="6B7C70FC" w:rsidP="0ABCB012">
      <w:pPr>
        <w:rPr>
          <w:rFonts w:eastAsiaTheme="minorEastAsia"/>
          <w:color w:val="EE0000"/>
          <w:u w:val="single"/>
        </w:rPr>
      </w:pPr>
      <w:r w:rsidRPr="002433AA">
        <w:rPr>
          <w:rFonts w:eastAsiaTheme="minorEastAsia"/>
          <w:color w:val="EE0000"/>
          <w:u w:val="single"/>
        </w:rPr>
        <w:t xml:space="preserve">Each </w:t>
      </w:r>
      <w:r w:rsidR="00D707FB" w:rsidRPr="002433AA">
        <w:rPr>
          <w:rFonts w:eastAsiaTheme="minorEastAsia"/>
          <w:i/>
          <w:color w:val="EE0000"/>
          <w:u w:val="single"/>
        </w:rPr>
        <w:t>Minimum Assessed Product</w:t>
      </w:r>
      <w:r w:rsidRPr="002433AA">
        <w:rPr>
          <w:rFonts w:eastAsiaTheme="minorEastAsia"/>
          <w:color w:val="EE0000"/>
          <w:u w:val="single"/>
        </w:rPr>
        <w:t xml:space="preserve"> shall have calculated the gross </w:t>
      </w:r>
      <w:r w:rsidRPr="002433AA">
        <w:rPr>
          <w:rFonts w:eastAsiaTheme="minorEastAsia"/>
          <w:i/>
          <w:color w:val="EE0000"/>
          <w:u w:val="single"/>
        </w:rPr>
        <w:t xml:space="preserve">embodied </w:t>
      </w:r>
      <w:r w:rsidR="6F5FBCF6" w:rsidRPr="002433AA">
        <w:rPr>
          <w:rFonts w:eastAsiaTheme="minorEastAsia"/>
          <w:i/>
          <w:color w:val="EE0000"/>
          <w:u w:val="single"/>
        </w:rPr>
        <w:t>c</w:t>
      </w:r>
      <w:r w:rsidRPr="002433AA">
        <w:rPr>
          <w:rFonts w:eastAsiaTheme="minorEastAsia"/>
          <w:i/>
          <w:color w:val="EE0000"/>
          <w:u w:val="single"/>
        </w:rPr>
        <w:t>arbon</w:t>
      </w:r>
      <w:r w:rsidRPr="002433AA">
        <w:rPr>
          <w:rFonts w:eastAsiaTheme="minorEastAsia"/>
          <w:color w:val="EE0000"/>
          <w:u w:val="single"/>
        </w:rPr>
        <w:t xml:space="preserve"> </w:t>
      </w:r>
      <w:r w:rsidR="10F0D0D0" w:rsidRPr="002433AA">
        <w:rPr>
          <w:rFonts w:eastAsiaTheme="minorEastAsia"/>
          <w:color w:val="EE0000"/>
          <w:u w:val="single"/>
        </w:rPr>
        <w:t>e</w:t>
      </w:r>
      <w:r w:rsidRPr="002433AA">
        <w:rPr>
          <w:rFonts w:eastAsiaTheme="minorEastAsia"/>
          <w:color w:val="EE0000"/>
          <w:u w:val="single"/>
        </w:rPr>
        <w:t>mission</w:t>
      </w:r>
      <w:r w:rsidR="04933031" w:rsidRPr="002433AA">
        <w:rPr>
          <w:rFonts w:eastAsiaTheme="minorEastAsia"/>
          <w:color w:val="EE0000"/>
          <w:u w:val="single"/>
        </w:rPr>
        <w:t>s</w:t>
      </w:r>
      <w:r w:rsidR="005F65A1">
        <w:rPr>
          <w:rFonts w:eastAsiaTheme="minorEastAsia"/>
          <w:color w:val="EE0000"/>
          <w:u w:val="single"/>
        </w:rPr>
        <w:t xml:space="preserve"> and</w:t>
      </w:r>
      <w:r w:rsidR="04933031" w:rsidRPr="002433AA">
        <w:rPr>
          <w:rFonts w:eastAsiaTheme="minorEastAsia"/>
          <w:color w:val="EE0000"/>
          <w:u w:val="single"/>
        </w:rPr>
        <w:t xml:space="preserve"> carbon storage.</w:t>
      </w:r>
    </w:p>
    <w:p w14:paraId="6E1A8ADA" w14:textId="512BD0DE" w:rsidR="0980832F" w:rsidRPr="009516E3" w:rsidRDefault="04933031" w:rsidP="0ABCB012">
      <w:pPr>
        <w:pStyle w:val="Heading3"/>
      </w:pPr>
      <w:r w:rsidRPr="009516E3">
        <w:t xml:space="preserve">Gross </w:t>
      </w:r>
      <w:r w:rsidRPr="009516E3">
        <w:rPr>
          <w:i/>
        </w:rPr>
        <w:t>embodied carbon</w:t>
      </w:r>
      <w:r w:rsidRPr="009516E3">
        <w:t xml:space="preserve"> emissions</w:t>
      </w:r>
      <w:r w:rsidR="4B698CE7" w:rsidRPr="009516E3">
        <w:t xml:space="preserve"> for products</w:t>
      </w:r>
    </w:p>
    <w:p w14:paraId="29DF4D18" w14:textId="427A2CBB" w:rsidR="0980832F" w:rsidRPr="009516E3" w:rsidRDefault="3D8B3E80" w:rsidP="0ABCB012">
      <w:pPr>
        <w:rPr>
          <w:rFonts w:eastAsiaTheme="minorEastAsia"/>
        </w:rPr>
      </w:pPr>
      <w:r w:rsidRPr="009516E3">
        <w:rPr>
          <w:rFonts w:eastAsiaTheme="minorEastAsia"/>
        </w:rPr>
        <w:t>G</w:t>
      </w:r>
      <w:r w:rsidR="3A50427F" w:rsidRPr="009516E3">
        <w:rPr>
          <w:rFonts w:eastAsiaTheme="minorEastAsia"/>
        </w:rPr>
        <w:t>ross</w:t>
      </w:r>
      <w:r w:rsidR="7955E44B" w:rsidRPr="009516E3">
        <w:rPr>
          <w:rFonts w:eastAsiaTheme="minorEastAsia"/>
        </w:rPr>
        <w:t xml:space="preserve"> </w:t>
      </w:r>
      <w:r w:rsidR="7955E44B" w:rsidRPr="009516E3">
        <w:rPr>
          <w:rFonts w:eastAsiaTheme="minorEastAsia"/>
          <w:i/>
        </w:rPr>
        <w:t>embodied carbon</w:t>
      </w:r>
      <w:r w:rsidR="7955E44B" w:rsidRPr="009516E3">
        <w:rPr>
          <w:rFonts w:eastAsiaTheme="minorEastAsia"/>
        </w:rPr>
        <w:t xml:space="preserve"> emissions for each </w:t>
      </w:r>
      <w:r w:rsidR="00D707FB" w:rsidRPr="009516E3">
        <w:rPr>
          <w:rFonts w:eastAsiaTheme="minorEastAsia"/>
          <w:i/>
        </w:rPr>
        <w:t>Minimum Assessed Product</w:t>
      </w:r>
      <w:r w:rsidR="7955E44B" w:rsidRPr="009516E3">
        <w:rPr>
          <w:rFonts w:eastAsiaTheme="minorEastAsia"/>
        </w:rPr>
        <w:t xml:space="preserve"> shall be calculated as follows:</w:t>
      </w:r>
    </w:p>
    <w:p w14:paraId="46D04489" w14:textId="31BC8F59" w:rsidR="0980832F" w:rsidRPr="009516E3" w:rsidRDefault="5E3D0681" w:rsidP="2E4F92EB">
      <w:pPr>
        <w:jc w:val="center"/>
        <w:rPr>
          <w:rFonts w:eastAsiaTheme="minorEastAsia"/>
          <w:b/>
          <w:bCs/>
        </w:rPr>
      </w:pPr>
      <w:proofErr w:type="spellStart"/>
      <w:r w:rsidRPr="009516E3">
        <w:rPr>
          <w:rFonts w:eastAsiaTheme="minorEastAsia"/>
          <w:b/>
          <w:bCs/>
        </w:rPr>
        <w:t>GE</w:t>
      </w:r>
      <w:r w:rsidR="787F8BA9" w:rsidRPr="009516E3">
        <w:rPr>
          <w:rFonts w:eastAsiaTheme="minorEastAsia"/>
          <w:b/>
          <w:bCs/>
        </w:rPr>
        <w:t>C</w:t>
      </w:r>
      <w:r w:rsidR="7955E44B" w:rsidRPr="009516E3">
        <w:rPr>
          <w:rFonts w:eastAsiaTheme="minorEastAsia"/>
          <w:b/>
          <w:bCs/>
          <w:vertAlign w:val="subscript"/>
        </w:rPr>
        <w:t>product</w:t>
      </w:r>
      <w:proofErr w:type="spellEnd"/>
      <w:r w:rsidR="7955E44B" w:rsidRPr="009516E3">
        <w:rPr>
          <w:rFonts w:eastAsiaTheme="minorEastAsia"/>
          <w:b/>
          <w:bCs/>
          <w:vertAlign w:val="subscript"/>
        </w:rPr>
        <w:t xml:space="preserve"> </w:t>
      </w:r>
      <w:r w:rsidR="7955E44B" w:rsidRPr="009516E3">
        <w:rPr>
          <w:rFonts w:eastAsiaTheme="minorEastAsia"/>
          <w:b/>
          <w:bCs/>
        </w:rPr>
        <w:t xml:space="preserve">= </w:t>
      </w:r>
      <w:r w:rsidR="2C75E01D" w:rsidRPr="009516E3">
        <w:rPr>
          <w:rFonts w:eastAsiaTheme="minorEastAsia"/>
          <w:b/>
          <w:bCs/>
        </w:rPr>
        <w:t>(</w:t>
      </w:r>
      <w:r w:rsidR="7955E44B" w:rsidRPr="009516E3">
        <w:rPr>
          <w:rFonts w:eastAsiaTheme="minorEastAsia"/>
          <w:b/>
          <w:bCs/>
        </w:rPr>
        <w:t>Material Quantity</w:t>
      </w:r>
      <w:r w:rsidR="65674FB5" w:rsidRPr="009516E3">
        <w:rPr>
          <w:rFonts w:eastAsiaTheme="minorEastAsia"/>
          <w:b/>
          <w:bCs/>
        </w:rPr>
        <w:t xml:space="preserve"> + Waste Factor)</w:t>
      </w:r>
      <w:r w:rsidR="7955E44B" w:rsidRPr="009516E3">
        <w:rPr>
          <w:rFonts w:eastAsiaTheme="minorEastAsia"/>
          <w:b/>
          <w:bCs/>
        </w:rPr>
        <w:t xml:space="preserve"> x GWP Factor</w:t>
      </w:r>
    </w:p>
    <w:p w14:paraId="07A74D69" w14:textId="77777777" w:rsidR="0980832F" w:rsidRPr="009516E3" w:rsidRDefault="43638BA8" w:rsidP="0ABCB012">
      <w:pPr>
        <w:rPr>
          <w:rFonts w:eastAsiaTheme="minorEastAsia"/>
        </w:rPr>
      </w:pPr>
      <w:r w:rsidRPr="009516E3">
        <w:rPr>
          <w:rFonts w:eastAsiaTheme="minorEastAsia"/>
        </w:rPr>
        <w:t>Where:</w:t>
      </w:r>
    </w:p>
    <w:p w14:paraId="43B77366" w14:textId="2021E4FD" w:rsidR="0980832F" w:rsidRPr="009516E3" w:rsidRDefault="2356F28C" w:rsidP="2356F28C">
      <w:pPr>
        <w:spacing w:after="0"/>
        <w:ind w:left="720"/>
        <w:rPr>
          <w:rFonts w:eastAsiaTheme="minorEastAsia"/>
        </w:rPr>
      </w:pPr>
      <w:proofErr w:type="spellStart"/>
      <w:r w:rsidRPr="2356F28C">
        <w:rPr>
          <w:rFonts w:eastAsiaTheme="minorEastAsia"/>
        </w:rPr>
        <w:t>GEC</w:t>
      </w:r>
      <w:r w:rsidRPr="2356F28C">
        <w:rPr>
          <w:rFonts w:eastAsiaTheme="minorEastAsia"/>
          <w:vertAlign w:val="subscript"/>
        </w:rPr>
        <w:t>product</w:t>
      </w:r>
      <w:proofErr w:type="spellEnd"/>
      <w:r w:rsidRPr="2356F28C">
        <w:rPr>
          <w:rFonts w:eastAsiaTheme="minorEastAsia"/>
        </w:rPr>
        <w:t xml:space="preserve"> = GWP for a project-specific quantity of a </w:t>
      </w:r>
      <w:r w:rsidRPr="2356F28C">
        <w:rPr>
          <w:rFonts w:eastAsiaTheme="minorEastAsia"/>
          <w:i/>
          <w:iCs/>
        </w:rPr>
        <w:t xml:space="preserve">building product </w:t>
      </w:r>
      <w:r w:rsidRPr="2356F28C">
        <w:rPr>
          <w:rFonts w:eastAsiaTheme="minorEastAsia"/>
        </w:rPr>
        <w:t xml:space="preserve">for </w:t>
      </w:r>
      <w:r w:rsidRPr="2356F28C">
        <w:rPr>
          <w:rFonts w:eastAsiaTheme="minorEastAsia"/>
          <w:color w:val="EE0000"/>
          <w:u w:val="single"/>
        </w:rPr>
        <w:t>life cycle</w:t>
      </w:r>
      <w:r w:rsidRPr="2356F28C">
        <w:rPr>
          <w:rFonts w:eastAsiaTheme="minorEastAsia"/>
        </w:rPr>
        <w:t xml:space="preserve"> </w:t>
      </w:r>
      <w:r w:rsidRPr="2356F28C">
        <w:rPr>
          <w:rFonts w:eastAsiaTheme="minorEastAsia"/>
          <w:color w:val="EE0000"/>
          <w:u w:val="single"/>
        </w:rPr>
        <w:t>modules</w:t>
      </w:r>
      <w:r w:rsidRPr="2356F28C">
        <w:rPr>
          <w:rFonts w:eastAsiaTheme="minorEastAsia"/>
        </w:rPr>
        <w:t xml:space="preserve"> A1-A3 </w:t>
      </w:r>
      <w:r w:rsidRPr="2356F28C">
        <w:rPr>
          <w:rFonts w:eastAsiaTheme="minorEastAsia"/>
          <w:color w:val="EE0000"/>
          <w:u w:val="single"/>
        </w:rPr>
        <w:t>+ A5.3</w:t>
      </w:r>
      <w:r w:rsidRPr="2356F28C">
        <w:rPr>
          <w:rFonts w:eastAsiaTheme="minorEastAsia"/>
        </w:rPr>
        <w:t xml:space="preserve"> (kg CO</w:t>
      </w:r>
      <w:r w:rsidRPr="2356F28C">
        <w:rPr>
          <w:rFonts w:eastAsiaTheme="minorEastAsia"/>
          <w:vertAlign w:val="subscript"/>
        </w:rPr>
        <w:t>2</w:t>
      </w:r>
      <w:r w:rsidRPr="2356F28C">
        <w:rPr>
          <w:rFonts w:eastAsiaTheme="minorEastAsia"/>
        </w:rPr>
        <w:t>e)</w:t>
      </w:r>
    </w:p>
    <w:p w14:paraId="09EC065C" w14:textId="3FE64E57" w:rsidR="0980832F" w:rsidRPr="009516E3" w:rsidRDefault="7955E44B" w:rsidP="0EB5B903">
      <w:pPr>
        <w:spacing w:after="0"/>
        <w:ind w:left="720"/>
        <w:rPr>
          <w:rFonts w:eastAsiaTheme="minorEastAsia"/>
          <w:highlight w:val="yellow"/>
        </w:rPr>
      </w:pPr>
      <w:r w:rsidRPr="009516E3">
        <w:rPr>
          <w:rFonts w:eastAsiaTheme="minorEastAsia"/>
        </w:rPr>
        <w:t xml:space="preserve">Material Quantity = total </w:t>
      </w:r>
      <w:r w:rsidR="4D309B2E" w:rsidRPr="009516E3">
        <w:rPr>
          <w:rFonts w:eastAsiaTheme="minorEastAsia"/>
        </w:rPr>
        <w:t>quantity</w:t>
      </w:r>
      <w:r w:rsidRPr="009516E3">
        <w:rPr>
          <w:rFonts w:eastAsiaTheme="minorEastAsia"/>
        </w:rPr>
        <w:t xml:space="preserve"> of </w:t>
      </w:r>
      <w:r w:rsidR="37EC44D3" w:rsidRPr="009516E3">
        <w:rPr>
          <w:rFonts w:eastAsiaTheme="minorEastAsia"/>
          <w:i/>
          <w:iCs/>
        </w:rPr>
        <w:t xml:space="preserve">building </w:t>
      </w:r>
      <w:proofErr w:type="gramStart"/>
      <w:r w:rsidR="37EC44D3" w:rsidRPr="009516E3">
        <w:rPr>
          <w:rFonts w:eastAsiaTheme="minorEastAsia"/>
          <w:i/>
          <w:iCs/>
        </w:rPr>
        <w:t>product</w:t>
      </w:r>
      <w:proofErr w:type="gramEnd"/>
      <w:r w:rsidRPr="009516E3">
        <w:rPr>
          <w:rFonts w:eastAsiaTheme="minorEastAsia"/>
          <w:i/>
          <w:iCs/>
        </w:rPr>
        <w:t xml:space="preserve"> </w:t>
      </w:r>
      <w:r w:rsidR="024AF6FD" w:rsidRPr="009516E3">
        <w:rPr>
          <w:rFonts w:eastAsiaTheme="minorEastAsia"/>
        </w:rPr>
        <w:t xml:space="preserve">calculated </w:t>
      </w:r>
      <w:r w:rsidRPr="009516E3">
        <w:rPr>
          <w:rFonts w:eastAsiaTheme="minorEastAsia"/>
        </w:rPr>
        <w:t xml:space="preserve">as per </w:t>
      </w:r>
      <w:r w:rsidR="008C5197" w:rsidRPr="009516E3">
        <w:rPr>
          <w:rFonts w:eastAsiaTheme="minorEastAsia"/>
        </w:rPr>
        <w:t>Tables 10.1.1 and 10.1.5.</w:t>
      </w:r>
    </w:p>
    <w:p w14:paraId="0E0DD576" w14:textId="3E25DB4D" w:rsidR="46219A12" w:rsidRPr="009516E3" w:rsidRDefault="46219A12" w:rsidP="0EB5B903">
      <w:pPr>
        <w:spacing w:after="0"/>
        <w:ind w:left="720"/>
        <w:rPr>
          <w:rFonts w:eastAsiaTheme="minorEastAsia"/>
        </w:rPr>
      </w:pPr>
      <w:r w:rsidRPr="009516E3">
        <w:rPr>
          <w:rFonts w:eastAsiaTheme="minorEastAsia"/>
        </w:rPr>
        <w:t xml:space="preserve">Waste Factor = product waste factor percentage from </w:t>
      </w:r>
      <w:r w:rsidR="008C5197" w:rsidRPr="009516E3">
        <w:rPr>
          <w:rFonts w:eastAsiaTheme="minorEastAsia"/>
        </w:rPr>
        <w:t>Table 10.2.1.</w:t>
      </w:r>
    </w:p>
    <w:p w14:paraId="1C6112C5" w14:textId="1D76E796" w:rsidR="0980832F" w:rsidRPr="00975F07" w:rsidRDefault="7955E44B" w:rsidP="2E4F92EB">
      <w:pPr>
        <w:ind w:left="720"/>
        <w:rPr>
          <w:rFonts w:eastAsiaTheme="minorEastAsia"/>
          <w:color w:val="EE0000"/>
          <w:highlight w:val="yellow"/>
          <w:u w:val="single"/>
        </w:rPr>
      </w:pPr>
      <w:r w:rsidRPr="00975F07">
        <w:rPr>
          <w:rFonts w:eastAsiaTheme="minorEastAsia"/>
          <w:color w:val="EE0000"/>
          <w:u w:val="single"/>
        </w:rPr>
        <w:t xml:space="preserve">GWP Factor = </w:t>
      </w:r>
      <w:r w:rsidRPr="00975F07">
        <w:rPr>
          <w:rFonts w:eastAsiaTheme="minorEastAsia"/>
          <w:i/>
          <w:iCs/>
          <w:color w:val="EE0000"/>
          <w:u w:val="single"/>
        </w:rPr>
        <w:t>global warming potential</w:t>
      </w:r>
      <w:r w:rsidRPr="00975F07">
        <w:rPr>
          <w:rFonts w:eastAsiaTheme="minorEastAsia"/>
          <w:color w:val="EE0000"/>
          <w:u w:val="single"/>
        </w:rPr>
        <w:t xml:space="preserve"> (GWP) factor associated with </w:t>
      </w:r>
      <w:r w:rsidR="77D0FF1C" w:rsidRPr="00975F07">
        <w:rPr>
          <w:rFonts w:eastAsiaTheme="minorEastAsia"/>
          <w:color w:val="EE0000"/>
          <w:u w:val="single"/>
        </w:rPr>
        <w:t>a</w:t>
      </w:r>
      <w:r w:rsidRPr="00975F07">
        <w:rPr>
          <w:rFonts w:eastAsiaTheme="minorEastAsia"/>
          <w:color w:val="EE0000"/>
          <w:u w:val="single"/>
        </w:rPr>
        <w:t xml:space="preserve"> </w:t>
      </w:r>
      <w:r w:rsidRPr="00975F07">
        <w:rPr>
          <w:rFonts w:eastAsiaTheme="minorEastAsia"/>
          <w:i/>
          <w:color w:val="EE0000"/>
          <w:u w:val="single"/>
        </w:rPr>
        <w:t>building product</w:t>
      </w:r>
      <w:r w:rsidRPr="00975F07">
        <w:rPr>
          <w:rFonts w:eastAsiaTheme="minorEastAsia"/>
          <w:color w:val="EE0000"/>
          <w:u w:val="single"/>
        </w:rPr>
        <w:t xml:space="preserve"> for the life</w:t>
      </w:r>
      <w:r w:rsidR="00E3651E">
        <w:rPr>
          <w:rFonts w:eastAsiaTheme="minorEastAsia"/>
          <w:color w:val="EE0000"/>
          <w:u w:val="single"/>
        </w:rPr>
        <w:t xml:space="preserve"> </w:t>
      </w:r>
      <w:r w:rsidRPr="00975F07">
        <w:rPr>
          <w:rFonts w:eastAsiaTheme="minorEastAsia"/>
          <w:color w:val="EE0000"/>
          <w:u w:val="single"/>
        </w:rPr>
        <w:t xml:space="preserve">cycle </w:t>
      </w:r>
      <w:r w:rsidR="003F16AD">
        <w:rPr>
          <w:rFonts w:eastAsiaTheme="minorEastAsia"/>
          <w:color w:val="EE0000"/>
          <w:u w:val="single"/>
        </w:rPr>
        <w:t>modules</w:t>
      </w:r>
      <w:r w:rsidRPr="00975F07">
        <w:rPr>
          <w:rFonts w:eastAsiaTheme="minorEastAsia"/>
          <w:color w:val="EE0000"/>
          <w:u w:val="single"/>
        </w:rPr>
        <w:t xml:space="preserve"> A1-A3</w:t>
      </w:r>
      <w:r w:rsidR="00975F07" w:rsidRPr="00975F07">
        <w:rPr>
          <w:rFonts w:eastAsiaTheme="minorEastAsia"/>
          <w:color w:val="EE0000"/>
          <w:u w:val="single"/>
        </w:rPr>
        <w:t xml:space="preserve"> according to table 5.3.2.</w:t>
      </w:r>
    </w:p>
    <w:p w14:paraId="0E704E2C" w14:textId="45CA059D" w:rsidR="0980832F" w:rsidRPr="009516E3" w:rsidRDefault="0027415A" w:rsidP="0ABCB012">
      <w:pPr>
        <w:pStyle w:val="Heading3"/>
      </w:pPr>
      <w:r w:rsidRPr="0027415A">
        <w:rPr>
          <w:color w:val="EE0000"/>
          <w:u w:val="single"/>
        </w:rPr>
        <w:lastRenderedPageBreak/>
        <w:t>C</w:t>
      </w:r>
      <w:r w:rsidR="7CD20534" w:rsidRPr="0027415A">
        <w:rPr>
          <w:color w:val="EE0000"/>
          <w:u w:val="single"/>
        </w:rPr>
        <w:t>arbon storage</w:t>
      </w:r>
      <w:r w:rsidR="73C8E266" w:rsidRPr="0027415A">
        <w:rPr>
          <w:color w:val="EE0000"/>
        </w:rPr>
        <w:t xml:space="preserve"> </w:t>
      </w:r>
      <w:r w:rsidR="73C8E266" w:rsidRPr="009516E3">
        <w:t>for products</w:t>
      </w:r>
    </w:p>
    <w:p w14:paraId="10B16ACF" w14:textId="338EF632" w:rsidR="0980832F" w:rsidRPr="009516E3" w:rsidRDefault="0027415A" w:rsidP="065DDA4B">
      <w:pPr>
        <w:rPr>
          <w:rFonts w:eastAsiaTheme="minorEastAsia"/>
        </w:rPr>
      </w:pPr>
      <w:r w:rsidRPr="0027415A">
        <w:rPr>
          <w:rFonts w:eastAsiaTheme="minorEastAsia"/>
          <w:color w:val="EE0000"/>
          <w:u w:val="single"/>
        </w:rPr>
        <w:t>C</w:t>
      </w:r>
      <w:r w:rsidR="34FB3B8F" w:rsidRPr="0027415A">
        <w:rPr>
          <w:rFonts w:eastAsiaTheme="minorEastAsia"/>
          <w:color w:val="EE0000"/>
          <w:u w:val="single"/>
        </w:rPr>
        <w:t xml:space="preserve">arbon </w:t>
      </w:r>
      <w:r w:rsidR="16A1C3F2" w:rsidRPr="0027415A">
        <w:rPr>
          <w:rFonts w:eastAsiaTheme="minorEastAsia"/>
          <w:color w:val="EE0000"/>
          <w:u w:val="single"/>
        </w:rPr>
        <w:t>storage</w:t>
      </w:r>
      <w:r w:rsidR="34FB3B8F" w:rsidRPr="0027415A">
        <w:rPr>
          <w:rFonts w:eastAsiaTheme="minorEastAsia"/>
          <w:color w:val="EE0000"/>
        </w:rPr>
        <w:t xml:space="preserve"> </w:t>
      </w:r>
      <w:r w:rsidR="34FB3B8F" w:rsidRPr="009516E3">
        <w:rPr>
          <w:rFonts w:eastAsiaTheme="minorEastAsia"/>
        </w:rPr>
        <w:t xml:space="preserve">for each </w:t>
      </w:r>
      <w:r w:rsidR="00D707FB" w:rsidRPr="009516E3">
        <w:rPr>
          <w:rFonts w:eastAsiaTheme="minorEastAsia"/>
          <w:i/>
          <w:iCs/>
        </w:rPr>
        <w:t>Minimum Assessed Product</w:t>
      </w:r>
      <w:r w:rsidR="34FB3B8F" w:rsidRPr="009516E3">
        <w:rPr>
          <w:rFonts w:eastAsiaTheme="minorEastAsia"/>
        </w:rPr>
        <w:t xml:space="preserve"> </w:t>
      </w:r>
      <w:r w:rsidR="329B8B60" w:rsidRPr="009516E3">
        <w:rPr>
          <w:rFonts w:eastAsiaTheme="minorEastAsia"/>
        </w:rPr>
        <w:t xml:space="preserve">that includes </w:t>
      </w:r>
      <w:r w:rsidR="329B8B60" w:rsidRPr="009516E3">
        <w:rPr>
          <w:rFonts w:eastAsiaTheme="minorEastAsia"/>
          <w:i/>
          <w:iCs/>
        </w:rPr>
        <w:t>biogenic</w:t>
      </w:r>
      <w:r w:rsidR="69586415" w:rsidRPr="009516E3">
        <w:rPr>
          <w:rFonts w:eastAsiaTheme="minorEastAsia"/>
          <w:i/>
          <w:iCs/>
        </w:rPr>
        <w:t xml:space="preserve"> </w:t>
      </w:r>
      <w:r w:rsidR="329B8B60" w:rsidRPr="009516E3">
        <w:rPr>
          <w:rFonts w:eastAsiaTheme="minorEastAsia"/>
          <w:i/>
          <w:iCs/>
        </w:rPr>
        <w:t>carbon</w:t>
      </w:r>
      <w:r w:rsidR="76CDD7B3" w:rsidRPr="009516E3">
        <w:rPr>
          <w:rFonts w:eastAsiaTheme="minorEastAsia"/>
        </w:rPr>
        <w:t xml:space="preserve"> </w:t>
      </w:r>
      <w:r w:rsidR="0423EB83" w:rsidRPr="009516E3">
        <w:rPr>
          <w:rFonts w:eastAsiaTheme="minorEastAsia"/>
        </w:rPr>
        <w:t xml:space="preserve">as per Section </w:t>
      </w:r>
      <w:r w:rsidR="00A4511B" w:rsidRPr="009516E3">
        <w:rPr>
          <w:rFonts w:eastAsiaTheme="minorEastAsia"/>
        </w:rPr>
        <w:fldChar w:fldCharType="begin"/>
      </w:r>
      <w:r w:rsidR="00A4511B" w:rsidRPr="009516E3">
        <w:rPr>
          <w:rFonts w:eastAsiaTheme="minorEastAsia"/>
        </w:rPr>
        <w:instrText xml:space="preserve"> REF _Ref170134152 \r \h </w:instrText>
      </w:r>
      <w:r w:rsidR="003F78F3" w:rsidRPr="009516E3">
        <w:rPr>
          <w:rFonts w:eastAsiaTheme="minorEastAsia"/>
        </w:rPr>
        <w:instrText xml:space="preserve"> \* MERGEFORMAT </w:instrText>
      </w:r>
      <w:r w:rsidR="00A4511B" w:rsidRPr="009516E3">
        <w:rPr>
          <w:rFonts w:eastAsiaTheme="minorEastAsia"/>
        </w:rPr>
      </w:r>
      <w:r w:rsidR="00A4511B" w:rsidRPr="009516E3">
        <w:rPr>
          <w:rFonts w:eastAsiaTheme="minorEastAsia"/>
        </w:rPr>
        <w:fldChar w:fldCharType="separate"/>
      </w:r>
      <w:r w:rsidR="00A4511B" w:rsidRPr="009516E3">
        <w:rPr>
          <w:rFonts w:eastAsiaTheme="minorEastAsia"/>
        </w:rPr>
        <w:t>5.3.5</w:t>
      </w:r>
      <w:r w:rsidR="00A4511B" w:rsidRPr="009516E3">
        <w:rPr>
          <w:rFonts w:eastAsiaTheme="minorEastAsia"/>
        </w:rPr>
        <w:fldChar w:fldCharType="end"/>
      </w:r>
      <w:r w:rsidR="00A4511B" w:rsidRPr="009516E3">
        <w:rPr>
          <w:rFonts w:eastAsiaTheme="minorEastAsia"/>
        </w:rPr>
        <w:t xml:space="preserve"> </w:t>
      </w:r>
      <w:r w:rsidR="235DD728" w:rsidRPr="009516E3">
        <w:rPr>
          <w:rFonts w:eastAsiaTheme="minorEastAsia"/>
        </w:rPr>
        <w:t xml:space="preserve">and carbonation as per Section 5.3.6 </w:t>
      </w:r>
      <w:r w:rsidR="34FB3B8F" w:rsidRPr="009516E3">
        <w:rPr>
          <w:rFonts w:eastAsiaTheme="minorEastAsia"/>
        </w:rPr>
        <w:t>shall be calculated as follows:</w:t>
      </w:r>
    </w:p>
    <w:p w14:paraId="66B2B9D3" w14:textId="74B614F8" w:rsidR="0980832F" w:rsidRPr="009516E3" w:rsidRDefault="4F8F6991" w:rsidP="2356F28C">
      <w:pPr>
        <w:jc w:val="center"/>
        <w:rPr>
          <w:rFonts w:eastAsiaTheme="minorEastAsia"/>
          <w:b/>
          <w:bCs/>
        </w:rPr>
      </w:pPr>
      <w:proofErr w:type="spellStart"/>
      <w:r w:rsidRPr="4F8F6991">
        <w:rPr>
          <w:rFonts w:eastAsiaTheme="minorEastAsia"/>
          <w:b/>
          <w:bCs/>
          <w:color w:val="EE0000"/>
          <w:u w:val="single"/>
        </w:rPr>
        <w:t>CS</w:t>
      </w:r>
      <w:r w:rsidRPr="4F8F6991">
        <w:rPr>
          <w:rFonts w:eastAsiaTheme="minorEastAsia"/>
          <w:b/>
          <w:bCs/>
          <w:color w:val="EE0000"/>
          <w:u w:val="single"/>
          <w:vertAlign w:val="subscript"/>
        </w:rPr>
        <w:t>product</w:t>
      </w:r>
      <w:proofErr w:type="spellEnd"/>
      <w:r w:rsidRPr="4F8F6991">
        <w:rPr>
          <w:rFonts w:eastAsiaTheme="minorEastAsia"/>
          <w:b/>
          <w:bCs/>
          <w:color w:val="EE0000"/>
          <w:u w:val="single"/>
        </w:rPr>
        <w:t xml:space="preserve"> </w:t>
      </w:r>
      <w:r w:rsidRPr="4F8F6991">
        <w:rPr>
          <w:rFonts w:eastAsiaTheme="minorEastAsia"/>
          <w:b/>
          <w:bCs/>
        </w:rPr>
        <w:t xml:space="preserve">= </w:t>
      </w:r>
      <w:r w:rsidRPr="4F8F6991">
        <w:rPr>
          <w:rFonts w:eastAsiaTheme="minorEastAsia"/>
          <w:b/>
          <w:bCs/>
          <w:color w:val="FF0000"/>
          <w:u w:val="single"/>
        </w:rPr>
        <w:t>(</w:t>
      </w:r>
      <w:r w:rsidRPr="4F8F6991">
        <w:rPr>
          <w:rFonts w:eastAsiaTheme="minorEastAsia"/>
          <w:b/>
          <w:bCs/>
        </w:rPr>
        <w:t xml:space="preserve">Material Quantity </w:t>
      </w:r>
      <w:r w:rsidRPr="4F8F6991">
        <w:rPr>
          <w:rFonts w:eastAsiaTheme="minorEastAsia"/>
          <w:b/>
          <w:bCs/>
          <w:color w:val="FF0000"/>
          <w:u w:val="single"/>
        </w:rPr>
        <w:t>– Waste Factor) x</w:t>
      </w:r>
      <w:r w:rsidRPr="4F8F6991">
        <w:rPr>
          <w:rFonts w:eastAsiaTheme="minorEastAsia"/>
          <w:b/>
          <w:bCs/>
        </w:rPr>
        <w:t xml:space="preserve"> </w:t>
      </w:r>
      <w:proofErr w:type="spellStart"/>
      <w:r w:rsidRPr="4F8F6991">
        <w:rPr>
          <w:rFonts w:eastAsiaTheme="minorEastAsia"/>
          <w:b/>
          <w:bCs/>
          <w:color w:val="EE0000"/>
          <w:u w:val="single"/>
        </w:rPr>
        <w:t>GWP</w:t>
      </w:r>
      <w:r w:rsidRPr="4F8F6991">
        <w:rPr>
          <w:rFonts w:eastAsiaTheme="minorEastAsia"/>
          <w:b/>
          <w:bCs/>
          <w:color w:val="EE0000"/>
          <w:u w:val="single"/>
          <w:vertAlign w:val="subscript"/>
        </w:rPr>
        <w:t>biogenic</w:t>
      </w:r>
      <w:proofErr w:type="spellEnd"/>
    </w:p>
    <w:p w14:paraId="1B64BD8D" w14:textId="4BC4E6A0" w:rsidR="0980832F" w:rsidRPr="009516E3" w:rsidRDefault="7E11E29D" w:rsidP="0ABCB012">
      <w:pPr>
        <w:rPr>
          <w:rFonts w:eastAsiaTheme="minorEastAsia"/>
        </w:rPr>
      </w:pPr>
      <w:r w:rsidRPr="009516E3">
        <w:rPr>
          <w:rFonts w:eastAsiaTheme="minorEastAsia"/>
        </w:rPr>
        <w:t>Where:</w:t>
      </w:r>
    </w:p>
    <w:p w14:paraId="6C84FD0F" w14:textId="730C5995" w:rsidR="0980832F" w:rsidRPr="009516E3" w:rsidRDefault="7D5C263C" w:rsidP="0EB5B903">
      <w:pPr>
        <w:spacing w:after="0"/>
        <w:ind w:left="720"/>
        <w:rPr>
          <w:rFonts w:eastAsiaTheme="minorEastAsia"/>
        </w:rPr>
      </w:pPr>
      <w:proofErr w:type="spellStart"/>
      <w:r w:rsidRPr="0027415A">
        <w:rPr>
          <w:rFonts w:eastAsiaTheme="minorEastAsia"/>
          <w:color w:val="EE0000"/>
          <w:u w:val="single"/>
        </w:rPr>
        <w:t>CS</w:t>
      </w:r>
      <w:r w:rsidRPr="0027415A">
        <w:rPr>
          <w:rFonts w:eastAsiaTheme="minorEastAsia"/>
          <w:color w:val="EE0000"/>
          <w:u w:val="single"/>
          <w:vertAlign w:val="subscript"/>
        </w:rPr>
        <w:t>product</w:t>
      </w:r>
      <w:proofErr w:type="spellEnd"/>
      <w:r w:rsidRPr="0027415A">
        <w:rPr>
          <w:rFonts w:eastAsiaTheme="minorEastAsia"/>
          <w:color w:val="EE0000"/>
          <w:u w:val="single"/>
        </w:rPr>
        <w:t xml:space="preserve"> </w:t>
      </w:r>
      <w:r w:rsidRPr="009516E3">
        <w:rPr>
          <w:rFonts w:eastAsiaTheme="minorEastAsia"/>
        </w:rPr>
        <w:t xml:space="preserve">= Carbon storage for a project-specific quantity of a </w:t>
      </w:r>
      <w:r w:rsidRPr="009516E3">
        <w:rPr>
          <w:rFonts w:eastAsiaTheme="minorEastAsia"/>
          <w:i/>
        </w:rPr>
        <w:t>building product</w:t>
      </w:r>
      <w:r w:rsidRPr="009516E3">
        <w:rPr>
          <w:rFonts w:eastAsiaTheme="minorEastAsia"/>
        </w:rPr>
        <w:t xml:space="preserve"> for </w:t>
      </w:r>
      <w:r w:rsidR="00E3651E" w:rsidRPr="00E3651E">
        <w:rPr>
          <w:rFonts w:eastAsiaTheme="minorEastAsia"/>
          <w:color w:val="EE0000"/>
          <w:u w:val="single"/>
        </w:rPr>
        <w:t>life cycle</w:t>
      </w:r>
      <w:r w:rsidRPr="009516E3">
        <w:rPr>
          <w:rFonts w:eastAsiaTheme="minorEastAsia"/>
        </w:rPr>
        <w:t xml:space="preserve"> </w:t>
      </w:r>
      <w:r w:rsidR="003F16AD">
        <w:rPr>
          <w:rFonts w:eastAsiaTheme="minorEastAsia"/>
          <w:color w:val="EE0000"/>
          <w:u w:val="single"/>
        </w:rPr>
        <w:t>modules</w:t>
      </w:r>
      <w:r w:rsidRPr="009516E3">
        <w:rPr>
          <w:rFonts w:eastAsiaTheme="minorEastAsia"/>
        </w:rPr>
        <w:t xml:space="preserve"> A1-A3 (kg CO</w:t>
      </w:r>
      <w:r w:rsidR="1F5C42C3" w:rsidRPr="009516E3">
        <w:rPr>
          <w:rFonts w:eastAsiaTheme="minorEastAsia"/>
        </w:rPr>
        <w:t>2</w:t>
      </w:r>
      <w:r w:rsidRPr="009516E3">
        <w:rPr>
          <w:rFonts w:eastAsiaTheme="minorEastAsia"/>
        </w:rPr>
        <w:t>)</w:t>
      </w:r>
    </w:p>
    <w:p w14:paraId="670000E1" w14:textId="70EA62C8" w:rsidR="0980832F" w:rsidRPr="009516E3" w:rsidRDefault="4D0BD3B6" w:rsidP="0EB5B903">
      <w:pPr>
        <w:spacing w:after="0"/>
        <w:ind w:left="720"/>
        <w:rPr>
          <w:rFonts w:eastAsiaTheme="minorEastAsia"/>
        </w:rPr>
      </w:pPr>
      <w:r w:rsidRPr="009516E3">
        <w:rPr>
          <w:rFonts w:eastAsiaTheme="minorEastAsia"/>
        </w:rPr>
        <w:t xml:space="preserve">Material Quantity = Total </w:t>
      </w:r>
      <w:r w:rsidR="243173FF" w:rsidRPr="009516E3">
        <w:rPr>
          <w:rFonts w:eastAsiaTheme="minorEastAsia"/>
        </w:rPr>
        <w:t>quantity</w:t>
      </w:r>
      <w:r w:rsidRPr="009516E3">
        <w:rPr>
          <w:rFonts w:eastAsiaTheme="minorEastAsia"/>
        </w:rPr>
        <w:t xml:space="preserve"> of product</w:t>
      </w:r>
      <w:r w:rsidR="7811115F" w:rsidRPr="009516E3">
        <w:rPr>
          <w:rFonts w:eastAsiaTheme="minorEastAsia"/>
        </w:rPr>
        <w:t xml:space="preserve"> calculated as per </w:t>
      </w:r>
      <w:r w:rsidR="003F78F3" w:rsidRPr="009516E3">
        <w:rPr>
          <w:rFonts w:eastAsiaTheme="minorEastAsia"/>
        </w:rPr>
        <w:t>Tables 10.1.1 and 10.1.5</w:t>
      </w:r>
    </w:p>
    <w:p w14:paraId="0E0FFE12" w14:textId="7AD9B973" w:rsidR="0980832F" w:rsidRPr="009516E3" w:rsidRDefault="2356F28C" w:rsidP="2356F28C">
      <w:pPr>
        <w:ind w:left="720"/>
        <w:rPr>
          <w:rFonts w:eastAsiaTheme="minorEastAsia"/>
        </w:rPr>
      </w:pPr>
      <w:proofErr w:type="spellStart"/>
      <w:r w:rsidRPr="2356F28C">
        <w:rPr>
          <w:rFonts w:eastAsiaTheme="minorEastAsia"/>
          <w:color w:val="EE0000"/>
          <w:u w:val="single"/>
        </w:rPr>
        <w:t>GWP</w:t>
      </w:r>
      <w:r w:rsidRPr="2356F28C">
        <w:rPr>
          <w:rFonts w:eastAsiaTheme="minorEastAsia"/>
          <w:color w:val="EE0000"/>
          <w:u w:val="single"/>
          <w:vertAlign w:val="subscript"/>
        </w:rPr>
        <w:t>biogenic</w:t>
      </w:r>
      <w:proofErr w:type="spellEnd"/>
      <w:r w:rsidRPr="2356F28C">
        <w:rPr>
          <w:rFonts w:eastAsiaTheme="minorEastAsia"/>
          <w:color w:val="EE0000"/>
        </w:rPr>
        <w:t xml:space="preserve"> </w:t>
      </w:r>
      <w:r w:rsidRPr="2356F28C">
        <w:rPr>
          <w:rFonts w:eastAsiaTheme="minorEastAsia"/>
        </w:rPr>
        <w:t xml:space="preserve">= </w:t>
      </w:r>
      <w:r w:rsidRPr="2356F28C">
        <w:rPr>
          <w:rFonts w:eastAsiaTheme="minorEastAsia"/>
          <w:i/>
          <w:iCs/>
        </w:rPr>
        <w:t>Biogenic carbon</w:t>
      </w:r>
      <w:r w:rsidRPr="2356F28C">
        <w:rPr>
          <w:rFonts w:eastAsiaTheme="minorEastAsia"/>
        </w:rPr>
        <w:t xml:space="preserve"> or carbonation associated with a </w:t>
      </w:r>
      <w:r w:rsidRPr="2356F28C">
        <w:rPr>
          <w:rFonts w:eastAsiaTheme="minorEastAsia"/>
          <w:i/>
          <w:iCs/>
        </w:rPr>
        <w:t>building product</w:t>
      </w:r>
      <w:r w:rsidRPr="2356F28C">
        <w:rPr>
          <w:rFonts w:eastAsiaTheme="minorEastAsia"/>
        </w:rPr>
        <w:t xml:space="preserve"> for </w:t>
      </w:r>
      <w:r w:rsidRPr="2356F28C">
        <w:rPr>
          <w:rFonts w:eastAsiaTheme="minorEastAsia"/>
          <w:color w:val="EE0000"/>
          <w:u w:val="single"/>
        </w:rPr>
        <w:t>life cycle</w:t>
      </w:r>
      <w:r w:rsidRPr="2356F28C">
        <w:rPr>
          <w:rFonts w:eastAsiaTheme="minorEastAsia"/>
        </w:rPr>
        <w:t xml:space="preserve"> </w:t>
      </w:r>
      <w:r w:rsidRPr="2356F28C">
        <w:rPr>
          <w:rFonts w:eastAsiaTheme="minorEastAsia"/>
          <w:color w:val="EE0000"/>
          <w:u w:val="single"/>
        </w:rPr>
        <w:t>modules</w:t>
      </w:r>
      <w:r w:rsidRPr="2356F28C">
        <w:rPr>
          <w:rFonts w:eastAsiaTheme="minorEastAsia"/>
        </w:rPr>
        <w:t xml:space="preserve"> A1-A3 based on a data source selected according to Table 5.3.2. If the relevant data source does not include a </w:t>
      </w:r>
      <w:proofErr w:type="spellStart"/>
      <w:r w:rsidRPr="2356F28C">
        <w:rPr>
          <w:rFonts w:eastAsiaTheme="minorEastAsia"/>
          <w:color w:val="EE0000"/>
          <w:u w:val="single"/>
        </w:rPr>
        <w:t>GWP</w:t>
      </w:r>
      <w:r w:rsidRPr="2356F28C">
        <w:rPr>
          <w:rFonts w:eastAsiaTheme="minorEastAsia"/>
          <w:color w:val="EE0000"/>
          <w:u w:val="single"/>
          <w:vertAlign w:val="subscript"/>
        </w:rPr>
        <w:t>biogenic</w:t>
      </w:r>
      <w:proofErr w:type="spellEnd"/>
      <w:r w:rsidRPr="2356F28C">
        <w:rPr>
          <w:rFonts w:eastAsiaTheme="minorEastAsia"/>
        </w:rPr>
        <w:t xml:space="preserve"> factor, the </w:t>
      </w:r>
      <w:proofErr w:type="spellStart"/>
      <w:r w:rsidRPr="2356F28C">
        <w:rPr>
          <w:rFonts w:eastAsiaTheme="minorEastAsia"/>
          <w:color w:val="EE0000"/>
          <w:u w:val="single"/>
        </w:rPr>
        <w:t>GWP</w:t>
      </w:r>
      <w:r w:rsidRPr="2356F28C">
        <w:rPr>
          <w:rFonts w:eastAsiaTheme="minorEastAsia"/>
          <w:color w:val="EE0000"/>
          <w:u w:val="single"/>
          <w:vertAlign w:val="subscript"/>
        </w:rPr>
        <w:t>biogenic</w:t>
      </w:r>
      <w:proofErr w:type="spellEnd"/>
      <w:r w:rsidRPr="2356F28C">
        <w:rPr>
          <w:rFonts w:eastAsiaTheme="minorEastAsia"/>
        </w:rPr>
        <w:t xml:space="preserve"> factor shall be calculated as follows:</w:t>
      </w:r>
    </w:p>
    <w:p w14:paraId="0DF2059A" w14:textId="1083FDE2" w:rsidR="0980832F" w:rsidRPr="009516E3" w:rsidRDefault="2356F28C" w:rsidP="2356F28C">
      <w:pPr>
        <w:ind w:left="1440"/>
        <w:rPr>
          <w:rFonts w:eastAsiaTheme="minorEastAsia"/>
          <w:b/>
          <w:bCs/>
        </w:rPr>
      </w:pPr>
      <w:proofErr w:type="spellStart"/>
      <w:r w:rsidRPr="2356F28C">
        <w:rPr>
          <w:rFonts w:eastAsiaTheme="minorEastAsia"/>
          <w:b/>
          <w:bCs/>
          <w:color w:val="EE0000"/>
          <w:u w:val="single"/>
        </w:rPr>
        <w:t>GWP</w:t>
      </w:r>
      <w:r w:rsidRPr="2356F28C">
        <w:rPr>
          <w:rFonts w:eastAsiaTheme="minorEastAsia"/>
          <w:b/>
          <w:bCs/>
          <w:color w:val="EE0000"/>
          <w:u w:val="single"/>
          <w:vertAlign w:val="subscript"/>
        </w:rPr>
        <w:t>biogenic</w:t>
      </w:r>
      <w:proofErr w:type="spellEnd"/>
      <w:r w:rsidRPr="2356F28C">
        <w:rPr>
          <w:rFonts w:eastAsiaTheme="minorEastAsia"/>
          <w:b/>
          <w:bCs/>
        </w:rPr>
        <w:t xml:space="preserve"> = Material Quantity (mass) x Carbon Content x 3.67</w:t>
      </w:r>
    </w:p>
    <w:p w14:paraId="021A8D81" w14:textId="261E4E78" w:rsidR="0980832F" w:rsidRPr="009516E3" w:rsidRDefault="6ED13FE0" w:rsidP="2E4F92EB">
      <w:pPr>
        <w:ind w:left="1440"/>
        <w:rPr>
          <w:rFonts w:eastAsiaTheme="minorEastAsia"/>
        </w:rPr>
      </w:pPr>
      <w:r w:rsidRPr="009516E3">
        <w:rPr>
          <w:rFonts w:eastAsiaTheme="minorEastAsia"/>
        </w:rPr>
        <w:t>Where:</w:t>
      </w:r>
    </w:p>
    <w:p w14:paraId="6B1B60E3" w14:textId="786D2548" w:rsidR="0980832F" w:rsidRPr="009516E3" w:rsidRDefault="2356F28C" w:rsidP="2356F28C">
      <w:pPr>
        <w:spacing w:after="0"/>
        <w:ind w:left="2160"/>
        <w:rPr>
          <w:rFonts w:eastAsiaTheme="minorEastAsia"/>
        </w:rPr>
      </w:pPr>
      <w:proofErr w:type="spellStart"/>
      <w:r w:rsidRPr="2356F28C">
        <w:rPr>
          <w:rFonts w:eastAsiaTheme="minorEastAsia"/>
          <w:color w:val="EE0000"/>
          <w:u w:val="single"/>
        </w:rPr>
        <w:t>GWP</w:t>
      </w:r>
      <w:r w:rsidRPr="2356F28C">
        <w:rPr>
          <w:rFonts w:eastAsiaTheme="minorEastAsia"/>
          <w:color w:val="EE0000"/>
          <w:u w:val="single"/>
          <w:vertAlign w:val="subscript"/>
        </w:rPr>
        <w:t>biogenic</w:t>
      </w:r>
      <w:proofErr w:type="spellEnd"/>
      <w:r w:rsidRPr="2356F28C">
        <w:rPr>
          <w:rFonts w:eastAsiaTheme="minorEastAsia"/>
        </w:rPr>
        <w:t xml:space="preserve"> = Mass of atmospheric </w:t>
      </w:r>
      <w:r w:rsidRPr="2356F28C">
        <w:rPr>
          <w:rFonts w:eastAsiaTheme="minorEastAsia"/>
          <w:i/>
          <w:iCs/>
        </w:rPr>
        <w:t>carbon dioxide</w:t>
      </w:r>
      <w:r w:rsidRPr="2356F28C">
        <w:rPr>
          <w:rFonts w:eastAsiaTheme="minorEastAsia"/>
        </w:rPr>
        <w:t xml:space="preserve"> stored in the product</w:t>
      </w:r>
    </w:p>
    <w:p w14:paraId="0CAC580D" w14:textId="1F38C06B" w:rsidR="0980832F" w:rsidRPr="009516E3" w:rsidRDefault="3030FEAB" w:rsidP="0EB5B903">
      <w:pPr>
        <w:spacing w:after="0"/>
        <w:ind w:left="2160"/>
        <w:rPr>
          <w:rFonts w:eastAsiaTheme="minorEastAsia"/>
        </w:rPr>
      </w:pPr>
      <w:r w:rsidRPr="009516E3">
        <w:rPr>
          <w:rFonts w:eastAsiaTheme="minorEastAsia"/>
        </w:rPr>
        <w:t xml:space="preserve">Material Quantity = Mass of product calculated as per </w:t>
      </w:r>
      <w:r w:rsidR="003F78F3" w:rsidRPr="009516E3">
        <w:rPr>
          <w:rFonts w:eastAsiaTheme="minorEastAsia"/>
        </w:rPr>
        <w:t>Tables 10.1.1 and 10.1.5</w:t>
      </w:r>
    </w:p>
    <w:p w14:paraId="52CF5B61" w14:textId="5D79D0C4" w:rsidR="0980832F" w:rsidRPr="009516E3" w:rsidRDefault="3030FEAB" w:rsidP="6F070AFC">
      <w:pPr>
        <w:spacing w:after="0"/>
        <w:ind w:left="2160"/>
        <w:rPr>
          <w:rFonts w:eastAsiaTheme="minorEastAsia"/>
        </w:rPr>
      </w:pPr>
      <w:r w:rsidRPr="009516E3">
        <w:rPr>
          <w:rFonts w:eastAsiaTheme="minorEastAsia"/>
        </w:rPr>
        <w:t xml:space="preserve">Carbon Content = Percentage of product mass represented by </w:t>
      </w:r>
      <w:r w:rsidR="1DA786BD" w:rsidRPr="009516E3">
        <w:rPr>
          <w:rFonts w:eastAsiaTheme="minorEastAsia"/>
        </w:rPr>
        <w:t>carbon</w:t>
      </w:r>
      <w:r w:rsidRPr="009516E3">
        <w:rPr>
          <w:rFonts w:eastAsiaTheme="minorEastAsia"/>
        </w:rPr>
        <w:t xml:space="preserve"> content x Carbon</w:t>
      </w:r>
      <w:r w:rsidR="1828892A" w:rsidRPr="009516E3">
        <w:rPr>
          <w:rFonts w:eastAsiaTheme="minorEastAsia"/>
        </w:rPr>
        <w:t xml:space="preserve"> content of </w:t>
      </w:r>
      <w:r w:rsidR="331EDEF3" w:rsidRPr="009516E3">
        <w:rPr>
          <w:rFonts w:eastAsiaTheme="minorEastAsia"/>
        </w:rPr>
        <w:t>feedstock material</w:t>
      </w:r>
    </w:p>
    <w:p w14:paraId="38B15846" w14:textId="3EC0E558" w:rsidR="0980832F" w:rsidRPr="009516E3" w:rsidRDefault="1828892A" w:rsidP="2E4F92EB">
      <w:pPr>
        <w:ind w:left="2160"/>
        <w:rPr>
          <w:rFonts w:eastAsiaTheme="minorEastAsia"/>
        </w:rPr>
      </w:pPr>
      <w:r w:rsidRPr="009516E3">
        <w:rPr>
          <w:rFonts w:eastAsiaTheme="minorEastAsia"/>
        </w:rPr>
        <w:t xml:space="preserve">3.67 = </w:t>
      </w:r>
      <w:r w:rsidR="5CFF376A" w:rsidRPr="009516E3">
        <w:rPr>
          <w:rFonts w:eastAsiaTheme="minorEastAsia"/>
        </w:rPr>
        <w:t>Molar mass c</w:t>
      </w:r>
      <w:r w:rsidRPr="009516E3">
        <w:rPr>
          <w:rFonts w:eastAsiaTheme="minorEastAsia"/>
        </w:rPr>
        <w:t xml:space="preserve">onversion factor from </w:t>
      </w:r>
      <w:r w:rsidR="4F641F2A" w:rsidRPr="009516E3">
        <w:rPr>
          <w:rFonts w:eastAsiaTheme="minorEastAsia"/>
        </w:rPr>
        <w:t xml:space="preserve">carbon </w:t>
      </w:r>
      <w:r w:rsidRPr="009516E3">
        <w:rPr>
          <w:rFonts w:eastAsiaTheme="minorEastAsia"/>
        </w:rPr>
        <w:t>content to CO2 content</w:t>
      </w:r>
    </w:p>
    <w:p w14:paraId="5F7E7966" w14:textId="201318B7" w:rsidR="00AD523D" w:rsidRPr="006755B7" w:rsidRDefault="04CE1C05" w:rsidP="00AD523D">
      <w:pPr>
        <w:pStyle w:val="Heading2"/>
      </w:pPr>
      <w:bookmarkStart w:id="75" w:name="_Toc784167236"/>
      <w:bookmarkStart w:id="76" w:name="_Toc520674364"/>
      <w:r>
        <w:t>Optional Embodied Carbon Calculations</w:t>
      </w:r>
      <w:bookmarkEnd w:id="75"/>
      <w:bookmarkEnd w:id="76"/>
    </w:p>
    <w:p w14:paraId="5EFC438A" w14:textId="7A5BFA86" w:rsidR="00AD523D" w:rsidRPr="006755B7" w:rsidRDefault="00AD523D" w:rsidP="00AD523D">
      <w:pPr>
        <w:pStyle w:val="Heading3"/>
      </w:pPr>
      <w:r w:rsidRPr="006755B7">
        <w:t>Embodied carbon of photovoltaic systems</w:t>
      </w:r>
    </w:p>
    <w:p w14:paraId="5F9DD624" w14:textId="3199E1D5" w:rsidR="00AD523D" w:rsidRPr="006755B7" w:rsidRDefault="005C4D89" w:rsidP="00AD523D">
      <w:r>
        <w:t>T</w:t>
      </w:r>
      <w:r w:rsidR="00AD523D" w:rsidRPr="006755B7">
        <w:t>he embodied carbon of photovoltaic systems</w:t>
      </w:r>
      <w:r w:rsidR="41C81B53" w:rsidRPr="006755B7">
        <w:t xml:space="preserve"> with modules</w:t>
      </w:r>
      <w:r w:rsidR="00AD523D" w:rsidRPr="006755B7">
        <w:t xml:space="preserve"> installed on the roof of an assessed building </w:t>
      </w:r>
      <w:r w:rsidRPr="000D4155">
        <w:rPr>
          <w:rFonts w:eastAsiaTheme="minorEastAsia"/>
          <w:color w:val="EE0000"/>
          <w:u w:val="single"/>
        </w:rPr>
        <w:t>may</w:t>
      </w:r>
      <w:r>
        <w:rPr>
          <w:rFonts w:eastAsiaTheme="minorEastAsia"/>
          <w:color w:val="EE0000"/>
          <w:u w:val="single"/>
        </w:rPr>
        <w:t xml:space="preserve"> be </w:t>
      </w:r>
      <w:r w:rsidR="00D71811">
        <w:rPr>
          <w:rFonts w:eastAsiaTheme="minorEastAsia"/>
          <w:color w:val="EE0000"/>
          <w:u w:val="single"/>
        </w:rPr>
        <w:t>estimated</w:t>
      </w:r>
      <w:r w:rsidRPr="006755B7">
        <w:t xml:space="preserve"> </w:t>
      </w:r>
      <w:r w:rsidR="00AD523D" w:rsidRPr="006755B7">
        <w:t>using the following calculation</w:t>
      </w:r>
      <w:r w:rsidR="005C151E" w:rsidRPr="006755B7">
        <w:rPr>
          <w:rStyle w:val="FootnoteReference"/>
        </w:rPr>
        <w:footnoteReference w:id="10"/>
      </w:r>
      <w:r w:rsidR="00AD523D" w:rsidRPr="006755B7">
        <w:t>:</w:t>
      </w:r>
    </w:p>
    <w:p w14:paraId="447B2954" w14:textId="701C223A" w:rsidR="00793CC9" w:rsidRPr="006755B7" w:rsidRDefault="00D8793E" w:rsidP="00AD523D">
      <w:pPr>
        <w:rPr>
          <w:rFonts w:eastAsiaTheme="minorEastAsia"/>
        </w:rPr>
      </w:pPr>
      <m:oMathPara>
        <m:oMath>
          <m:r>
            <w:rPr>
              <w:rFonts w:ascii="Cambria Math" w:hAnsi="Cambria Math"/>
            </w:rPr>
            <m:t>E</m:t>
          </m:r>
          <m:sSub>
            <m:sSubPr>
              <m:ctrlPr>
                <w:rPr>
                  <w:rFonts w:ascii="Cambria Math" w:hAnsi="Cambria Math"/>
                  <w:i/>
                </w:rPr>
              </m:ctrlPr>
            </m:sSubPr>
            <m:e>
              <m:r>
                <w:rPr>
                  <w:rFonts w:ascii="Cambria Math" w:hAnsi="Cambria Math"/>
                </w:rPr>
                <m:t>C</m:t>
              </m:r>
            </m:e>
            <m:sub>
              <m:r>
                <w:rPr>
                  <w:rFonts w:ascii="Cambria Math" w:hAnsi="Cambria Math"/>
                </w:rPr>
                <m:t>PV</m:t>
              </m:r>
            </m:sub>
          </m:sSub>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kW</m:t>
              </m:r>
            </m:sub>
          </m:sSub>
          <m:r>
            <w:rPr>
              <w:rFonts w:ascii="Cambria Math" w:hAnsi="Cambria Math"/>
            </w:rPr>
            <m:t>×</m:t>
          </m:r>
          <m:d>
            <m:dPr>
              <m:ctrlPr>
                <w:rPr>
                  <w:rFonts w:ascii="Cambria Math" w:hAnsi="Cambria Math"/>
                  <w:i/>
                </w:rPr>
              </m:ctrlPr>
            </m:dPr>
            <m:e>
              <m:r>
                <w:rPr>
                  <w:rFonts w:ascii="Cambria Math" w:hAnsi="Cambria Math"/>
                </w:rPr>
                <m:t>GW</m:t>
              </m:r>
              <m:sSub>
                <m:sSubPr>
                  <m:ctrlPr>
                    <w:rPr>
                      <w:rFonts w:ascii="Cambria Math" w:hAnsi="Cambria Math"/>
                      <w:i/>
                    </w:rPr>
                  </m:ctrlPr>
                </m:sSubPr>
                <m:e>
                  <m:r>
                    <w:rPr>
                      <w:rFonts w:ascii="Cambria Math" w:hAnsi="Cambria Math"/>
                    </w:rPr>
                    <m:t>P</m:t>
                  </m:r>
                </m:e>
                <m:sub>
                  <m:r>
                    <w:rPr>
                      <w:rFonts w:ascii="Cambria Math" w:hAnsi="Cambria Math"/>
                    </w:rPr>
                    <m:t>PV</m:t>
                  </m:r>
                </m:sub>
              </m:sSub>
              <m:r>
                <w:rPr>
                  <w:rFonts w:ascii="Cambria Math" w:hAnsi="Cambria Math"/>
                </w:rPr>
                <m:t>+GW</m:t>
              </m:r>
              <m:sSub>
                <m:sSubPr>
                  <m:ctrlPr>
                    <w:rPr>
                      <w:rFonts w:ascii="Cambria Math" w:hAnsi="Cambria Math"/>
                      <w:i/>
                    </w:rPr>
                  </m:ctrlPr>
                </m:sSubPr>
                <m:e>
                  <m:r>
                    <w:rPr>
                      <w:rFonts w:ascii="Cambria Math" w:hAnsi="Cambria Math"/>
                    </w:rPr>
                    <m:t>P</m:t>
                  </m:r>
                </m:e>
                <m:sub>
                  <m:r>
                    <w:rPr>
                      <w:rFonts w:ascii="Cambria Math" w:hAnsi="Cambria Math"/>
                    </w:rPr>
                    <m:t>inverter</m:t>
                  </m:r>
                </m:sub>
              </m:sSub>
            </m:e>
          </m:d>
          <m:r>
            <w:rPr>
              <w:rFonts w:ascii="Cambria Math" w:hAnsi="Cambria Math"/>
            </w:rPr>
            <m:t>]+GW</m:t>
          </m:r>
          <m:sSub>
            <m:sSubPr>
              <m:ctrlPr>
                <w:rPr>
                  <w:rFonts w:ascii="Cambria Math" w:hAnsi="Cambria Math"/>
                  <w:i/>
                </w:rPr>
              </m:ctrlPr>
            </m:sSubPr>
            <m:e>
              <m:r>
                <w:rPr>
                  <w:rFonts w:ascii="Cambria Math" w:hAnsi="Cambria Math"/>
                </w:rPr>
                <m:t>P</m:t>
              </m:r>
            </m:e>
            <m:sub>
              <m:r>
                <w:rPr>
                  <w:rFonts w:ascii="Cambria Math" w:hAnsi="Cambria Math"/>
                </w:rPr>
                <m:t>wire</m:t>
              </m:r>
            </m:sub>
          </m:sSub>
        </m:oMath>
      </m:oMathPara>
    </w:p>
    <w:p w14:paraId="43310AC4" w14:textId="77777777" w:rsidR="00793CC9" w:rsidRPr="006755B7" w:rsidRDefault="00793CC9" w:rsidP="00793CC9">
      <w:r w:rsidRPr="006755B7">
        <w:t>Where:</w:t>
      </w:r>
    </w:p>
    <w:p w14:paraId="4B76D785" w14:textId="26AB20CD" w:rsidR="00793CC9" w:rsidRPr="006755B7" w:rsidRDefault="00793CC9" w:rsidP="00793CC9">
      <w:pPr>
        <w:spacing w:after="0"/>
        <w:ind w:left="720"/>
      </w:pPr>
      <w:r w:rsidRPr="006755B7">
        <w:t>EC</w:t>
      </w:r>
      <w:r w:rsidRPr="006755B7">
        <w:rPr>
          <w:vertAlign w:val="subscript"/>
        </w:rPr>
        <w:t>PV</w:t>
      </w:r>
      <w:r w:rsidRPr="006755B7">
        <w:t xml:space="preserve"> = total </w:t>
      </w:r>
      <w:r w:rsidRPr="006755B7">
        <w:rPr>
          <w:i/>
          <w:iCs/>
        </w:rPr>
        <w:t>embodied carbon</w:t>
      </w:r>
      <w:r w:rsidRPr="006755B7">
        <w:t xml:space="preserve"> impact from photovoltaic system (kg</w:t>
      </w:r>
      <w:r w:rsidR="590E9236" w:rsidRPr="006755B7">
        <w:t xml:space="preserve"> </w:t>
      </w:r>
      <w:r w:rsidRPr="006755B7">
        <w:t>CO</w:t>
      </w:r>
      <w:r w:rsidRPr="006755B7">
        <w:rPr>
          <w:vertAlign w:val="subscript"/>
        </w:rPr>
        <w:t>2</w:t>
      </w:r>
      <w:r w:rsidRPr="006755B7">
        <w:t>e).</w:t>
      </w:r>
    </w:p>
    <w:p w14:paraId="2936ECBF" w14:textId="0FF24370" w:rsidR="00793CC9" w:rsidRPr="006755B7" w:rsidRDefault="67BAD120" w:rsidP="4021D8FF">
      <w:pPr>
        <w:spacing w:after="0"/>
        <w:ind w:left="720"/>
        <w:rPr>
          <w:rFonts w:eastAsiaTheme="minorEastAsia"/>
        </w:rPr>
      </w:pPr>
      <w:proofErr w:type="spellStart"/>
      <w:r w:rsidRPr="006755B7">
        <w:rPr>
          <w:rFonts w:eastAsiaTheme="minorEastAsia"/>
        </w:rPr>
        <w:t>PV</w:t>
      </w:r>
      <w:r w:rsidRPr="006755B7">
        <w:rPr>
          <w:rFonts w:eastAsiaTheme="minorEastAsia"/>
          <w:vertAlign w:val="subscript"/>
        </w:rPr>
        <w:t>kW</w:t>
      </w:r>
      <w:proofErr w:type="spellEnd"/>
      <w:r w:rsidR="4C5E7DEE" w:rsidRPr="006755B7">
        <w:rPr>
          <w:rFonts w:eastAsiaTheme="minorEastAsia"/>
        </w:rPr>
        <w:t xml:space="preserve">= </w:t>
      </w:r>
      <w:r w:rsidRPr="006755B7">
        <w:rPr>
          <w:rFonts w:eastAsiaTheme="minorEastAsia"/>
        </w:rPr>
        <w:t>photovoltaic system rated capacity (kW).</w:t>
      </w:r>
    </w:p>
    <w:p w14:paraId="3B2536A6" w14:textId="5EA1527B" w:rsidR="00793CC9" w:rsidRPr="006755B7" w:rsidRDefault="00CB2568" w:rsidP="52670EFC">
      <w:pPr>
        <w:spacing w:after="0"/>
        <w:ind w:left="720"/>
        <w:rPr>
          <w:rFonts w:eastAsiaTheme="minorEastAsia"/>
        </w:rPr>
      </w:pPr>
      <w:r w:rsidRPr="006755B7">
        <w:rPr>
          <w:rFonts w:eastAsiaTheme="minorEastAsia"/>
        </w:rPr>
        <w:t>GWP</w:t>
      </w:r>
      <w:r w:rsidRPr="006755B7">
        <w:rPr>
          <w:rFonts w:eastAsiaTheme="minorEastAsia"/>
          <w:vertAlign w:val="subscript"/>
        </w:rPr>
        <w:t>PV</w:t>
      </w:r>
      <w:r w:rsidR="00793CC9" w:rsidRPr="006755B7">
        <w:rPr>
          <w:rFonts w:eastAsiaTheme="minorEastAsia"/>
        </w:rPr>
        <w:t xml:space="preserve"> = </w:t>
      </w:r>
      <w:r w:rsidR="003D5514" w:rsidRPr="006755B7">
        <w:rPr>
          <w:rFonts w:eastAsiaTheme="minorEastAsia"/>
        </w:rPr>
        <w:t xml:space="preserve">675 </w:t>
      </w:r>
      <w:r w:rsidR="006B42CD" w:rsidRPr="006755B7">
        <w:rPr>
          <w:rFonts w:eastAsiaTheme="minorEastAsia"/>
        </w:rPr>
        <w:t>kg</w:t>
      </w:r>
      <w:r w:rsidR="50DE19A8" w:rsidRPr="006755B7">
        <w:rPr>
          <w:rFonts w:eastAsiaTheme="minorEastAsia"/>
        </w:rPr>
        <w:t xml:space="preserve"> </w:t>
      </w:r>
      <w:r w:rsidR="006B42CD" w:rsidRPr="006755B7">
        <w:rPr>
          <w:rFonts w:eastAsiaTheme="minorEastAsia"/>
        </w:rPr>
        <w:t>CO</w:t>
      </w:r>
      <w:r w:rsidR="006B42CD" w:rsidRPr="006755B7">
        <w:rPr>
          <w:rFonts w:eastAsiaTheme="minorEastAsia"/>
          <w:vertAlign w:val="subscript"/>
        </w:rPr>
        <w:t>2</w:t>
      </w:r>
      <w:r w:rsidR="006B42CD" w:rsidRPr="006755B7">
        <w:rPr>
          <w:rFonts w:eastAsiaTheme="minorEastAsia"/>
        </w:rPr>
        <w:t>e/kW</w:t>
      </w:r>
    </w:p>
    <w:p w14:paraId="1DAE614A" w14:textId="7864D8BA" w:rsidR="00793CC9" w:rsidRPr="006755B7" w:rsidRDefault="00CB2568" w:rsidP="14221DE2">
      <w:pPr>
        <w:spacing w:after="0"/>
        <w:ind w:left="720"/>
        <w:rPr>
          <w:rFonts w:eastAsiaTheme="minorEastAsia"/>
        </w:rPr>
      </w:pPr>
      <w:proofErr w:type="spellStart"/>
      <w:r w:rsidRPr="006755B7">
        <w:rPr>
          <w:rFonts w:eastAsiaTheme="minorEastAsia"/>
        </w:rPr>
        <w:t>GWP</w:t>
      </w:r>
      <w:r w:rsidRPr="006755B7">
        <w:rPr>
          <w:rFonts w:eastAsiaTheme="minorEastAsia"/>
          <w:vertAlign w:val="subscript"/>
        </w:rPr>
        <w:t>inverter</w:t>
      </w:r>
      <w:proofErr w:type="spellEnd"/>
      <w:r w:rsidR="00793CC9" w:rsidRPr="006755B7">
        <w:rPr>
          <w:rFonts w:eastAsiaTheme="minorEastAsia"/>
        </w:rPr>
        <w:t xml:space="preserve"> = </w:t>
      </w:r>
      <w:r w:rsidR="00FF3BB4" w:rsidRPr="006755B7">
        <w:rPr>
          <w:rFonts w:eastAsiaTheme="minorEastAsia"/>
        </w:rPr>
        <w:t>0.0033 kg</w:t>
      </w:r>
      <w:r w:rsidR="1B1C400D" w:rsidRPr="006755B7">
        <w:rPr>
          <w:rFonts w:eastAsiaTheme="minorEastAsia"/>
        </w:rPr>
        <w:t xml:space="preserve"> </w:t>
      </w:r>
      <w:r w:rsidR="00FF3BB4" w:rsidRPr="006755B7">
        <w:rPr>
          <w:rFonts w:eastAsiaTheme="minorEastAsia"/>
        </w:rPr>
        <w:t>CO</w:t>
      </w:r>
      <w:r w:rsidR="00FF3BB4" w:rsidRPr="006755B7">
        <w:rPr>
          <w:rFonts w:eastAsiaTheme="minorEastAsia"/>
          <w:vertAlign w:val="subscript"/>
        </w:rPr>
        <w:t>2</w:t>
      </w:r>
      <w:r w:rsidR="00FF3BB4" w:rsidRPr="006755B7">
        <w:rPr>
          <w:rFonts w:eastAsiaTheme="minorEastAsia"/>
        </w:rPr>
        <w:t>e/kW</w:t>
      </w:r>
    </w:p>
    <w:p w14:paraId="43D84B79" w14:textId="380CA205" w:rsidR="00FF3BB4" w:rsidRPr="006755B7" w:rsidRDefault="00FF3BB4" w:rsidP="00FF3BB4">
      <w:pPr>
        <w:ind w:left="720"/>
        <w:rPr>
          <w:rFonts w:eastAsiaTheme="minorEastAsia"/>
        </w:rPr>
      </w:pPr>
      <w:proofErr w:type="spellStart"/>
      <w:r w:rsidRPr="006755B7">
        <w:rPr>
          <w:rFonts w:eastAsiaTheme="minorEastAsia"/>
        </w:rPr>
        <w:t>GWP</w:t>
      </w:r>
      <w:r w:rsidRPr="006755B7">
        <w:rPr>
          <w:rFonts w:eastAsiaTheme="minorEastAsia"/>
          <w:vertAlign w:val="subscript"/>
        </w:rPr>
        <w:t>wire</w:t>
      </w:r>
      <w:proofErr w:type="spellEnd"/>
      <w:r w:rsidRPr="006755B7">
        <w:rPr>
          <w:rFonts w:eastAsiaTheme="minorEastAsia"/>
        </w:rPr>
        <w:t xml:space="preserve"> = </w:t>
      </w:r>
      <w:r w:rsidR="004B5C4F" w:rsidRPr="006755B7">
        <w:rPr>
          <w:rFonts w:eastAsiaTheme="minorEastAsia"/>
        </w:rPr>
        <w:t>54.4</w:t>
      </w:r>
      <w:r w:rsidRPr="006755B7">
        <w:rPr>
          <w:rFonts w:eastAsiaTheme="minorEastAsia"/>
        </w:rPr>
        <w:t xml:space="preserve"> kg</w:t>
      </w:r>
      <w:r w:rsidR="659F8DEF" w:rsidRPr="006755B7">
        <w:rPr>
          <w:rFonts w:eastAsiaTheme="minorEastAsia"/>
        </w:rPr>
        <w:t xml:space="preserve"> </w:t>
      </w:r>
      <w:r w:rsidRPr="006755B7">
        <w:rPr>
          <w:rFonts w:eastAsiaTheme="minorEastAsia"/>
        </w:rPr>
        <w:t>CO</w:t>
      </w:r>
      <w:r w:rsidRPr="006755B7">
        <w:rPr>
          <w:rFonts w:eastAsiaTheme="minorEastAsia"/>
          <w:vertAlign w:val="subscript"/>
        </w:rPr>
        <w:t>2</w:t>
      </w:r>
      <w:r w:rsidRPr="006755B7">
        <w:rPr>
          <w:rFonts w:eastAsiaTheme="minorEastAsia"/>
        </w:rPr>
        <w:t>e</w:t>
      </w:r>
    </w:p>
    <w:p w14:paraId="1CCF0AD7" w14:textId="408A4363" w:rsidR="00AD523D" w:rsidRPr="006755B7" w:rsidRDefault="2356F28C" w:rsidP="3BA0773F">
      <w:pPr>
        <w:rPr>
          <w:highlight w:val="yellow"/>
        </w:rPr>
      </w:pPr>
      <w:r>
        <w:t xml:space="preserve">The results of this calculation shall not be included in the Total Embodied Carbon Emissions Results as determined in Sections 6.4 and 6.5. The results </w:t>
      </w:r>
      <w:r w:rsidRPr="2356F28C">
        <w:rPr>
          <w:rFonts w:eastAsiaTheme="minorEastAsia"/>
          <w:color w:val="EE0000"/>
          <w:u w:val="single"/>
        </w:rPr>
        <w:t xml:space="preserve">may be included </w:t>
      </w:r>
      <w:r>
        <w:t>as a distinct value in a report in accordance with Section 8.5.1.</w:t>
      </w:r>
    </w:p>
    <w:p w14:paraId="4D0C9FB8" w14:textId="7769EBAE" w:rsidR="00AD523D" w:rsidRPr="009516E3" w:rsidRDefault="39D473BD" w:rsidP="00AD523D">
      <w:pPr>
        <w:pStyle w:val="Heading3"/>
      </w:pPr>
      <w:r>
        <w:lastRenderedPageBreak/>
        <w:t xml:space="preserve">GWP of refrigerant leakage </w:t>
      </w:r>
    </w:p>
    <w:p w14:paraId="612B1E82" w14:textId="722B402E" w:rsidR="00AD523D" w:rsidRPr="009516E3" w:rsidRDefault="00D71811" w:rsidP="00AD523D">
      <w:r>
        <w:t>T</w:t>
      </w:r>
      <w:r w:rsidR="329142C1" w:rsidRPr="009516E3">
        <w:t>he GWP of refrigerant leakage from heat pumps</w:t>
      </w:r>
      <w:r w:rsidR="6571E470" w:rsidRPr="009516E3">
        <w:t xml:space="preserve"> and/or </w:t>
      </w:r>
      <w:r w:rsidR="20E0F4E2" w:rsidRPr="009516E3">
        <w:t>any HVAC system component connected to a field charged or pre-charged refrigerant line</w:t>
      </w:r>
      <w:r w:rsidR="329142C1" w:rsidRPr="009516E3">
        <w:t xml:space="preserve"> installed in assessed buildings </w:t>
      </w:r>
      <w:r w:rsidRPr="000D4155">
        <w:rPr>
          <w:rFonts w:eastAsiaTheme="minorEastAsia"/>
          <w:color w:val="EE0000"/>
          <w:u w:val="single"/>
        </w:rPr>
        <w:t>ma</w:t>
      </w:r>
      <w:r>
        <w:rPr>
          <w:rFonts w:eastAsiaTheme="minorEastAsia"/>
          <w:color w:val="EE0000"/>
          <w:u w:val="single"/>
        </w:rPr>
        <w:t>y be estimated</w:t>
      </w:r>
      <w:r w:rsidRPr="009516E3">
        <w:t xml:space="preserve"> </w:t>
      </w:r>
      <w:r w:rsidR="329142C1" w:rsidRPr="009516E3">
        <w:t xml:space="preserve">using </w:t>
      </w:r>
      <w:r w:rsidR="00A57849">
        <w:rPr>
          <w:color w:val="EE0000"/>
          <w:u w:val="single"/>
        </w:rPr>
        <w:t>one of the following calculations:</w:t>
      </w:r>
    </w:p>
    <w:p w14:paraId="20EE8B2C" w14:textId="61C062AA" w:rsidR="00A57849" w:rsidRPr="00A57849" w:rsidRDefault="00A57849" w:rsidP="00A57849">
      <w:pPr>
        <w:pStyle w:val="Heading4"/>
        <w:rPr>
          <w:color w:val="EE0000"/>
          <w:u w:val="single"/>
        </w:rPr>
      </w:pPr>
      <w:r w:rsidRPr="00A57849">
        <w:rPr>
          <w:color w:val="EE0000"/>
          <w:u w:val="single"/>
        </w:rPr>
        <w:t xml:space="preserve">When Total Refrigerant Mass is Known (for Equipment and </w:t>
      </w:r>
      <w:proofErr w:type="spellStart"/>
      <w:r w:rsidRPr="00A57849">
        <w:rPr>
          <w:color w:val="EE0000"/>
          <w:u w:val="single"/>
        </w:rPr>
        <w:t>Lineset</w:t>
      </w:r>
      <w:proofErr w:type="spellEnd"/>
      <w:r w:rsidRPr="00A57849">
        <w:rPr>
          <w:color w:val="EE0000"/>
          <w:u w:val="single"/>
        </w:rPr>
        <w:t>)</w:t>
      </w:r>
    </w:p>
    <w:p w14:paraId="1FC8EA1C" w14:textId="77777777" w:rsidR="00A57849" w:rsidRPr="00A57849" w:rsidRDefault="00A57849" w:rsidP="00A57849">
      <w:pPr>
        <w:rPr>
          <w:rFonts w:eastAsiaTheme="majorEastAsia" w:cstheme="majorBidi"/>
          <w:color w:val="EE0000"/>
          <w:u w:val="single"/>
        </w:rPr>
      </w:pPr>
    </w:p>
    <w:p w14:paraId="7A5DD4B9" w14:textId="33D22457" w:rsidR="00A57849" w:rsidRPr="00A57849" w:rsidRDefault="00A57849" w:rsidP="00A57849">
      <w:pPr>
        <w:rPr>
          <w:color w:val="EE0000"/>
          <w:u w:val="single"/>
        </w:rPr>
      </w:pPr>
      <m:oMathPara>
        <m:oMath>
          <m:r>
            <w:rPr>
              <w:rFonts w:ascii="Cambria Math" w:hAnsi="Cambria Math"/>
              <w:color w:val="EE0000"/>
              <w:u w:val="single"/>
            </w:rPr>
            <m:t>E</m:t>
          </m:r>
          <m:sSub>
            <m:sSubPr>
              <m:ctrlPr>
                <w:rPr>
                  <w:rFonts w:ascii="Cambria Math" w:hAnsi="Cambria Math"/>
                  <w:i/>
                  <w:color w:val="EE0000"/>
                  <w:u w:val="single"/>
                </w:rPr>
              </m:ctrlPr>
            </m:sSubPr>
            <m:e>
              <m:r>
                <w:rPr>
                  <w:rFonts w:ascii="Cambria Math" w:hAnsi="Cambria Math"/>
                  <w:color w:val="EE0000"/>
                  <w:u w:val="single"/>
                </w:rPr>
                <m:t>C</m:t>
              </m:r>
            </m:e>
            <m:sub>
              <m:r>
                <w:rPr>
                  <w:rFonts w:ascii="Cambria Math" w:hAnsi="Cambria Math"/>
                  <w:color w:val="EE0000"/>
                  <w:u w:val="single"/>
                </w:rPr>
                <m:t>RF</m:t>
              </m:r>
            </m:sub>
          </m:sSub>
          <m:r>
            <w:rPr>
              <w:rFonts w:ascii="Cambria Math" w:hAnsi="Cambria Math"/>
              <w:color w:val="EE0000"/>
              <w:u w:val="single"/>
            </w:rPr>
            <m:t>= GW</m:t>
          </m:r>
          <m:sSub>
            <m:sSubPr>
              <m:ctrlPr>
                <w:rPr>
                  <w:rFonts w:ascii="Cambria Math" w:hAnsi="Cambria Math"/>
                  <w:i/>
                  <w:color w:val="EE0000"/>
                  <w:u w:val="single"/>
                </w:rPr>
              </m:ctrlPr>
            </m:sSubPr>
            <m:e>
              <m:r>
                <w:rPr>
                  <w:rFonts w:ascii="Cambria Math" w:hAnsi="Cambria Math"/>
                  <w:color w:val="EE0000"/>
                  <w:u w:val="single"/>
                </w:rPr>
                <m:t>P</m:t>
              </m:r>
            </m:e>
            <m:sub>
              <m:r>
                <w:rPr>
                  <w:rFonts w:ascii="Cambria Math" w:hAnsi="Cambria Math"/>
                  <w:color w:val="EE0000"/>
                  <w:u w:val="single"/>
                </w:rPr>
                <m:t>RF</m:t>
              </m:r>
            </m:sub>
          </m:sSub>
          <m:r>
            <w:rPr>
              <w:rFonts w:ascii="Cambria Math" w:hAnsi="Cambria Math"/>
              <w:color w:val="EE0000"/>
              <w:u w:val="single"/>
            </w:rPr>
            <m:t>×</m:t>
          </m:r>
          <m:sSub>
            <m:sSubPr>
              <m:ctrlPr>
                <w:rPr>
                  <w:rFonts w:ascii="Cambria Math" w:hAnsi="Cambria Math"/>
                  <w:i/>
                  <w:color w:val="EE0000"/>
                  <w:u w:val="single"/>
                </w:rPr>
              </m:ctrlPr>
            </m:sSubPr>
            <m:e>
              <m:r>
                <w:rPr>
                  <w:rFonts w:ascii="Cambria Math" w:hAnsi="Cambria Math"/>
                  <w:color w:val="EE0000"/>
                  <w:u w:val="single"/>
                </w:rPr>
                <m:t>W</m:t>
              </m:r>
            </m:e>
            <m:sub>
              <m:r>
                <w:rPr>
                  <w:rFonts w:ascii="Cambria Math" w:hAnsi="Cambria Math"/>
                  <w:color w:val="EE0000"/>
                  <w:u w:val="single"/>
                </w:rPr>
                <m:t>RF,total</m:t>
              </m:r>
            </m:sub>
          </m:sSub>
          <m:r>
            <w:rPr>
              <w:rFonts w:ascii="Cambria Math" w:hAnsi="Cambria Math"/>
              <w:color w:val="EE0000"/>
              <w:u w:val="single"/>
            </w:rPr>
            <m:t xml:space="preserve">×(1+LR) </m:t>
          </m:r>
        </m:oMath>
      </m:oMathPara>
    </w:p>
    <w:p w14:paraId="7CB6B0D1" w14:textId="77777777" w:rsidR="00A57849" w:rsidRPr="00A57849" w:rsidRDefault="00A57849" w:rsidP="00A57849">
      <w:pPr>
        <w:rPr>
          <w:color w:val="EE0000"/>
          <w:u w:val="single"/>
        </w:rPr>
      </w:pPr>
      <w:r w:rsidRPr="00A57849">
        <w:rPr>
          <w:color w:val="EE0000"/>
          <w:u w:val="single"/>
        </w:rPr>
        <w:t>Where:</w:t>
      </w:r>
    </w:p>
    <w:p w14:paraId="07AA4C9F" w14:textId="77777777" w:rsidR="00A57849" w:rsidRPr="00A57849" w:rsidRDefault="00A57849" w:rsidP="00A57849">
      <w:pPr>
        <w:spacing w:after="0"/>
        <w:ind w:left="720"/>
        <w:rPr>
          <w:color w:val="EE0000"/>
          <w:u w:val="single"/>
        </w:rPr>
      </w:pPr>
      <w:r w:rsidRPr="00A57849">
        <w:rPr>
          <w:color w:val="EE0000"/>
          <w:u w:val="single"/>
        </w:rPr>
        <w:t>EC</w:t>
      </w:r>
      <w:r w:rsidRPr="00A57849">
        <w:rPr>
          <w:color w:val="EE0000"/>
          <w:u w:val="single"/>
          <w:vertAlign w:val="subscript"/>
        </w:rPr>
        <w:t>RF</w:t>
      </w:r>
      <w:r w:rsidRPr="00A57849">
        <w:rPr>
          <w:color w:val="EE0000"/>
          <w:u w:val="single"/>
        </w:rPr>
        <w:t xml:space="preserve"> = total </w:t>
      </w:r>
      <w:r w:rsidRPr="00A57849">
        <w:rPr>
          <w:i/>
          <w:iCs/>
          <w:color w:val="EE0000"/>
          <w:u w:val="single"/>
        </w:rPr>
        <w:t>embodied carbon</w:t>
      </w:r>
      <w:r w:rsidRPr="00A57849">
        <w:rPr>
          <w:color w:val="EE0000"/>
          <w:u w:val="single"/>
        </w:rPr>
        <w:t xml:space="preserve"> impact from refrigerant (kg CO</w:t>
      </w:r>
      <w:r w:rsidRPr="00A57849">
        <w:rPr>
          <w:color w:val="EE0000"/>
          <w:u w:val="single"/>
          <w:vertAlign w:val="subscript"/>
        </w:rPr>
        <w:t>2</w:t>
      </w:r>
      <w:r w:rsidRPr="00A57849">
        <w:rPr>
          <w:color w:val="EE0000"/>
          <w:u w:val="single"/>
        </w:rPr>
        <w:t>e).</w:t>
      </w:r>
    </w:p>
    <w:p w14:paraId="2B4A2BA2" w14:textId="4FEDF940" w:rsidR="00A57849" w:rsidRPr="00A57849" w:rsidRDefault="00A57849" w:rsidP="00A57849">
      <w:pPr>
        <w:spacing w:after="0"/>
        <w:ind w:left="720"/>
        <w:rPr>
          <w:rFonts w:eastAsiaTheme="minorEastAsia"/>
          <w:color w:val="EE0000"/>
          <w:u w:val="single"/>
        </w:rPr>
      </w:pPr>
      <w:r w:rsidRPr="00A57849">
        <w:rPr>
          <w:rFonts w:eastAsiaTheme="minorEastAsia"/>
          <w:color w:val="EE0000"/>
          <w:u w:val="single"/>
        </w:rPr>
        <w:t>GWP</w:t>
      </w:r>
      <w:r w:rsidRPr="00A57849">
        <w:rPr>
          <w:rFonts w:eastAsiaTheme="minorEastAsia"/>
          <w:color w:val="EE0000"/>
          <w:u w:val="single"/>
          <w:vertAlign w:val="subscript"/>
        </w:rPr>
        <w:t>RF</w:t>
      </w:r>
      <w:r w:rsidRPr="00A57849">
        <w:rPr>
          <w:rFonts w:eastAsiaTheme="minorEastAsia"/>
          <w:color w:val="EE0000"/>
          <w:u w:val="single"/>
        </w:rPr>
        <w:t>= refrigerant emission factor (kg CO</w:t>
      </w:r>
      <w:r w:rsidRPr="00A57849">
        <w:rPr>
          <w:rFonts w:eastAsiaTheme="minorEastAsia"/>
          <w:color w:val="EE0000"/>
          <w:u w:val="single"/>
          <w:vertAlign w:val="subscript"/>
        </w:rPr>
        <w:t>2</w:t>
      </w:r>
      <w:r w:rsidRPr="00A57849">
        <w:rPr>
          <w:rFonts w:eastAsiaTheme="minorEastAsia"/>
          <w:color w:val="EE0000"/>
          <w:u w:val="single"/>
        </w:rPr>
        <w:t>e/kg); assume 2,088 kg CO</w:t>
      </w:r>
      <w:r w:rsidRPr="00A57849">
        <w:rPr>
          <w:rFonts w:eastAsiaTheme="minorEastAsia"/>
          <w:color w:val="EE0000"/>
          <w:u w:val="single"/>
          <w:vertAlign w:val="subscript"/>
        </w:rPr>
        <w:t>2</w:t>
      </w:r>
      <w:r w:rsidRPr="00A57849">
        <w:rPr>
          <w:rFonts w:eastAsiaTheme="minorEastAsia"/>
          <w:color w:val="EE0000"/>
          <w:u w:val="single"/>
        </w:rPr>
        <w:t>e/kg for R-410A, 466 kg CO</w:t>
      </w:r>
      <w:r w:rsidRPr="00A57849">
        <w:rPr>
          <w:rFonts w:eastAsiaTheme="minorEastAsia"/>
          <w:color w:val="EE0000"/>
          <w:u w:val="single"/>
          <w:vertAlign w:val="subscript"/>
        </w:rPr>
        <w:t>2</w:t>
      </w:r>
      <w:r w:rsidRPr="00A57849">
        <w:rPr>
          <w:rFonts w:eastAsiaTheme="minorEastAsia"/>
          <w:color w:val="EE0000"/>
          <w:u w:val="single"/>
        </w:rPr>
        <w:t>e/kg for R-454B, 675 kg CO</w:t>
      </w:r>
      <w:r w:rsidRPr="00A57849">
        <w:rPr>
          <w:rFonts w:eastAsiaTheme="minorEastAsia"/>
          <w:color w:val="EE0000"/>
          <w:u w:val="single"/>
          <w:vertAlign w:val="subscript"/>
        </w:rPr>
        <w:t>2</w:t>
      </w:r>
      <w:r w:rsidRPr="00A57849">
        <w:rPr>
          <w:rFonts w:eastAsiaTheme="minorEastAsia"/>
          <w:color w:val="EE0000"/>
          <w:u w:val="single"/>
        </w:rPr>
        <w:t>e/kg for R-32, and 1 kg CO</w:t>
      </w:r>
      <w:r w:rsidRPr="00A57849">
        <w:rPr>
          <w:rFonts w:eastAsiaTheme="minorEastAsia"/>
          <w:color w:val="EE0000"/>
          <w:u w:val="single"/>
          <w:vertAlign w:val="subscript"/>
        </w:rPr>
        <w:t>2</w:t>
      </w:r>
      <w:r w:rsidRPr="00A57849">
        <w:rPr>
          <w:rFonts w:eastAsiaTheme="minorEastAsia"/>
          <w:color w:val="EE0000"/>
          <w:u w:val="single"/>
        </w:rPr>
        <w:t>e/kg for R-744.</w:t>
      </w:r>
    </w:p>
    <w:p w14:paraId="57789E59" w14:textId="77777777" w:rsidR="00A57849" w:rsidRPr="00A57849" w:rsidRDefault="00A57849" w:rsidP="00A57849">
      <w:pPr>
        <w:spacing w:after="0"/>
        <w:ind w:left="720"/>
        <w:rPr>
          <w:rFonts w:eastAsiaTheme="minorEastAsia"/>
          <w:color w:val="EE0000"/>
          <w:u w:val="single"/>
        </w:rPr>
      </w:pPr>
      <w:proofErr w:type="spellStart"/>
      <w:proofErr w:type="gramStart"/>
      <w:r w:rsidRPr="00A57849">
        <w:rPr>
          <w:rFonts w:eastAsiaTheme="minorEastAsia"/>
          <w:color w:val="EE0000"/>
          <w:u w:val="single"/>
        </w:rPr>
        <w:t>W</w:t>
      </w:r>
      <w:r w:rsidRPr="00A57849">
        <w:rPr>
          <w:rFonts w:eastAsiaTheme="minorEastAsia"/>
          <w:color w:val="EE0000"/>
          <w:u w:val="single"/>
          <w:vertAlign w:val="subscript"/>
        </w:rPr>
        <w:t>RF,,</w:t>
      </w:r>
      <w:proofErr w:type="gramEnd"/>
      <w:r w:rsidRPr="00A57849">
        <w:rPr>
          <w:rFonts w:eastAsiaTheme="minorEastAsia"/>
          <w:color w:val="EE0000"/>
          <w:u w:val="single"/>
          <w:vertAlign w:val="subscript"/>
        </w:rPr>
        <w:t>total</w:t>
      </w:r>
      <w:proofErr w:type="spellEnd"/>
      <w:r w:rsidRPr="00A57849">
        <w:rPr>
          <w:rFonts w:eastAsiaTheme="minorEastAsia"/>
          <w:color w:val="EE0000"/>
          <w:u w:val="single"/>
        </w:rPr>
        <w:t xml:space="preserve"> = total weight of refrigerant charge in system including </w:t>
      </w:r>
      <w:proofErr w:type="spellStart"/>
      <w:r w:rsidRPr="00A57849">
        <w:rPr>
          <w:rFonts w:eastAsiaTheme="minorEastAsia"/>
          <w:color w:val="EE0000"/>
          <w:u w:val="single"/>
        </w:rPr>
        <w:t>lineset</w:t>
      </w:r>
      <w:proofErr w:type="spellEnd"/>
      <w:r w:rsidRPr="00A57849">
        <w:rPr>
          <w:rFonts w:eastAsiaTheme="minorEastAsia"/>
          <w:color w:val="EE0000"/>
          <w:u w:val="single"/>
        </w:rPr>
        <w:t xml:space="preserve"> distribution (kg)</w:t>
      </w:r>
    </w:p>
    <w:p w14:paraId="495F9486" w14:textId="77777777" w:rsidR="00A57849" w:rsidRPr="00A57849" w:rsidRDefault="00A57849" w:rsidP="00A57849">
      <w:pPr>
        <w:ind w:left="720"/>
        <w:rPr>
          <w:rFonts w:eastAsiaTheme="minorEastAsia"/>
          <w:color w:val="EE0000"/>
          <w:u w:val="single"/>
        </w:rPr>
      </w:pPr>
      <w:r w:rsidRPr="00A57849">
        <w:rPr>
          <w:rFonts w:eastAsiaTheme="minorEastAsia"/>
          <w:color w:val="EE0000"/>
          <w:u w:val="single"/>
        </w:rPr>
        <w:t>LR = annual leakage rate (%); assume 4% annual leakage</w:t>
      </w:r>
    </w:p>
    <w:p w14:paraId="72D1AA80" w14:textId="2C960DD1" w:rsidR="00A57849" w:rsidRPr="00A57849" w:rsidRDefault="00A57849" w:rsidP="00A57849">
      <w:pPr>
        <w:pStyle w:val="Heading4"/>
        <w:rPr>
          <w:color w:val="EE0000"/>
          <w:u w:val="single"/>
        </w:rPr>
      </w:pPr>
      <w:r w:rsidRPr="00A57849">
        <w:rPr>
          <w:color w:val="EE0000"/>
          <w:u w:val="single"/>
        </w:rPr>
        <w:t xml:space="preserve">When Only the Refrigerant Mass for Equipment is Known (Mass for the </w:t>
      </w:r>
      <w:proofErr w:type="spellStart"/>
      <w:r w:rsidRPr="00A57849">
        <w:rPr>
          <w:color w:val="EE0000"/>
          <w:u w:val="single"/>
        </w:rPr>
        <w:t>Lineset</w:t>
      </w:r>
      <w:proofErr w:type="spellEnd"/>
      <w:r w:rsidRPr="00A57849">
        <w:rPr>
          <w:color w:val="EE0000"/>
          <w:u w:val="single"/>
        </w:rPr>
        <w:t xml:space="preserve"> to Be Determined)</w:t>
      </w:r>
      <w:r w:rsidRPr="00A57849">
        <w:rPr>
          <w:rStyle w:val="FootnoteReference"/>
          <w:rFonts w:ascii="Cambria Math" w:hAnsi="Cambria Math"/>
          <w:i/>
          <w:color w:val="EE0000"/>
          <w:u w:val="single"/>
        </w:rPr>
        <w:t xml:space="preserve"> </w:t>
      </w:r>
      <m:oMath>
        <m:r>
          <w:rPr>
            <w:rStyle w:val="FootnoteReference"/>
            <w:rFonts w:ascii="Cambria Math" w:hAnsi="Cambria Math"/>
            <w:i/>
            <w:color w:val="EE0000"/>
            <w:u w:val="single"/>
          </w:rPr>
          <w:footnoteReference w:id="11"/>
        </m:r>
      </m:oMath>
    </w:p>
    <w:p w14:paraId="0652DC17" w14:textId="77777777" w:rsidR="00A57849" w:rsidRDefault="00A57849" w:rsidP="00A57849">
      <w:pPr>
        <w:rPr>
          <w:rFonts w:eastAsiaTheme="majorEastAsia" w:cstheme="majorBidi"/>
          <w:color w:val="EE0000"/>
          <w:u w:val="single"/>
        </w:rPr>
      </w:pPr>
    </w:p>
    <w:p w14:paraId="7086D7D3" w14:textId="66A2959F" w:rsidR="00A57849" w:rsidRPr="00A57849" w:rsidRDefault="00A57849" w:rsidP="00A57849">
      <w:pPr>
        <w:rPr>
          <w:color w:val="EE0000"/>
          <w:u w:val="single"/>
        </w:rPr>
      </w:pPr>
      <m:oMathPara>
        <m:oMath>
          <m:r>
            <w:rPr>
              <w:rFonts w:ascii="Cambria Math" w:hAnsi="Cambria Math"/>
              <w:color w:val="EE0000"/>
              <w:u w:val="single"/>
            </w:rPr>
            <m:t>E</m:t>
          </m:r>
          <m:sSub>
            <m:sSubPr>
              <m:ctrlPr>
                <w:rPr>
                  <w:rFonts w:ascii="Cambria Math" w:hAnsi="Cambria Math"/>
                  <w:i/>
                  <w:color w:val="EE0000"/>
                  <w:u w:val="single"/>
                </w:rPr>
              </m:ctrlPr>
            </m:sSubPr>
            <m:e>
              <m:r>
                <w:rPr>
                  <w:rFonts w:ascii="Cambria Math" w:hAnsi="Cambria Math"/>
                  <w:color w:val="EE0000"/>
                  <w:u w:val="single"/>
                </w:rPr>
                <m:t>C</m:t>
              </m:r>
            </m:e>
            <m:sub>
              <m:r>
                <w:rPr>
                  <w:rFonts w:ascii="Cambria Math" w:hAnsi="Cambria Math"/>
                  <w:color w:val="EE0000"/>
                  <w:u w:val="single"/>
                </w:rPr>
                <m:t>RF</m:t>
              </m:r>
            </m:sub>
          </m:sSub>
          <m:r>
            <w:rPr>
              <w:rFonts w:ascii="Cambria Math" w:hAnsi="Cambria Math"/>
              <w:color w:val="EE0000"/>
              <w:u w:val="single"/>
            </w:rPr>
            <m:t>= GW</m:t>
          </m:r>
          <m:sSub>
            <m:sSubPr>
              <m:ctrlPr>
                <w:rPr>
                  <w:rFonts w:ascii="Cambria Math" w:hAnsi="Cambria Math"/>
                  <w:i/>
                  <w:color w:val="EE0000"/>
                  <w:u w:val="single"/>
                </w:rPr>
              </m:ctrlPr>
            </m:sSubPr>
            <m:e>
              <m:r>
                <w:rPr>
                  <w:rFonts w:ascii="Cambria Math" w:hAnsi="Cambria Math"/>
                  <w:color w:val="EE0000"/>
                  <w:u w:val="single"/>
                </w:rPr>
                <m:t>P</m:t>
              </m:r>
            </m:e>
            <m:sub>
              <m:r>
                <w:rPr>
                  <w:rFonts w:ascii="Cambria Math" w:hAnsi="Cambria Math"/>
                  <w:color w:val="EE0000"/>
                  <w:u w:val="single"/>
                </w:rPr>
                <m:t>RF</m:t>
              </m:r>
            </m:sub>
          </m:sSub>
          <m:r>
            <w:rPr>
              <w:rFonts w:ascii="Cambria Math" w:hAnsi="Cambria Math"/>
              <w:color w:val="EE0000"/>
              <w:u w:val="single"/>
            </w:rPr>
            <m:t>×[</m:t>
          </m:r>
          <m:sSub>
            <m:sSubPr>
              <m:ctrlPr>
                <w:rPr>
                  <w:rFonts w:ascii="Cambria Math" w:hAnsi="Cambria Math"/>
                  <w:i/>
                  <w:color w:val="EE0000"/>
                  <w:u w:val="single"/>
                </w:rPr>
              </m:ctrlPr>
            </m:sSubPr>
            <m:e>
              <m:r>
                <w:rPr>
                  <w:rFonts w:ascii="Cambria Math" w:hAnsi="Cambria Math"/>
                  <w:color w:val="EE0000"/>
                  <w:u w:val="single"/>
                </w:rPr>
                <m:t>W</m:t>
              </m:r>
            </m:e>
            <m:sub>
              <m:r>
                <w:rPr>
                  <w:rFonts w:ascii="Cambria Math" w:hAnsi="Cambria Math"/>
                  <w:color w:val="EE0000"/>
                  <w:u w:val="single"/>
                </w:rPr>
                <m:t>RF,charge</m:t>
              </m:r>
            </m:sub>
          </m:sSub>
          <m:r>
            <w:rPr>
              <w:rFonts w:ascii="Cambria Math" w:hAnsi="Cambria Math"/>
              <w:color w:val="EE0000"/>
              <w:u w:val="single"/>
            </w:rPr>
            <m:t>+</m:t>
          </m:r>
          <m:d>
            <m:dPr>
              <m:ctrlPr>
                <w:rPr>
                  <w:rFonts w:ascii="Cambria Math" w:hAnsi="Cambria Math"/>
                  <w:i/>
                  <w:color w:val="EE0000"/>
                  <w:u w:val="single"/>
                </w:rPr>
              </m:ctrlPr>
            </m:dPr>
            <m:e>
              <m:sSub>
                <m:sSubPr>
                  <m:ctrlPr>
                    <w:rPr>
                      <w:rFonts w:ascii="Cambria Math" w:hAnsi="Cambria Math"/>
                      <w:i/>
                      <w:color w:val="EE0000"/>
                      <w:u w:val="single"/>
                    </w:rPr>
                  </m:ctrlPr>
                </m:sSubPr>
                <m:e>
                  <m:r>
                    <w:rPr>
                      <w:rFonts w:ascii="Cambria Math" w:hAnsi="Cambria Math"/>
                      <w:color w:val="EE0000"/>
                      <w:u w:val="single"/>
                    </w:rPr>
                    <m:t>L</m:t>
                  </m:r>
                </m:e>
                <m:sub>
                  <m:r>
                    <w:rPr>
                      <w:rFonts w:ascii="Cambria Math" w:hAnsi="Cambria Math"/>
                      <w:color w:val="EE0000"/>
                      <w:u w:val="single"/>
                    </w:rPr>
                    <m:t>lineset</m:t>
                  </m:r>
                </m:sub>
              </m:sSub>
              <m:r>
                <w:rPr>
                  <w:rFonts w:ascii="Cambria Math" w:hAnsi="Cambria Math"/>
                  <w:color w:val="EE0000"/>
                  <w:u w:val="single"/>
                </w:rPr>
                <m:t>×</m:t>
              </m:r>
              <m:sSubSup>
                <m:sSubSupPr>
                  <m:ctrlPr>
                    <w:rPr>
                      <w:rFonts w:ascii="Cambria Math" w:hAnsi="Cambria Math"/>
                      <w:iCs/>
                      <w:color w:val="EE0000"/>
                      <w:u w:val="single"/>
                    </w:rPr>
                  </m:ctrlPr>
                </m:sSubSupPr>
                <m:e>
                  <m:r>
                    <w:rPr>
                      <w:rFonts w:ascii="Cambria Math" w:hAnsi="Cambria Math"/>
                      <w:color w:val="EE0000"/>
                      <w:u w:val="single"/>
                    </w:rPr>
                    <m:t>D</m:t>
                  </m:r>
                  <m:ctrlPr>
                    <w:rPr>
                      <w:rFonts w:ascii="Cambria Math" w:hAnsi="Cambria Math"/>
                      <w:i/>
                      <w:color w:val="EE0000"/>
                      <w:u w:val="single"/>
                    </w:rPr>
                  </m:ctrlPr>
                </m:e>
                <m:sub>
                  <m:r>
                    <w:rPr>
                      <w:rFonts w:ascii="Cambria Math" w:hAnsi="Cambria Math"/>
                      <w:color w:val="EE0000"/>
                      <w:u w:val="single"/>
                    </w:rPr>
                    <m:t>lineset</m:t>
                  </m:r>
                  <m:ctrlPr>
                    <w:rPr>
                      <w:rFonts w:ascii="Cambria Math" w:hAnsi="Cambria Math"/>
                      <w:i/>
                      <w:color w:val="EE0000"/>
                      <w:u w:val="single"/>
                    </w:rPr>
                  </m:ctrlPr>
                </m:sub>
                <m:sup>
                  <m:r>
                    <m:rPr>
                      <m:sty m:val="p"/>
                    </m:rPr>
                    <w:rPr>
                      <w:rFonts w:ascii="Cambria Math" w:hAnsi="Cambria Math"/>
                      <w:color w:val="EE0000"/>
                      <w:u w:val="single"/>
                    </w:rPr>
                    <m:t>2</m:t>
                  </m:r>
                </m:sup>
              </m:sSubSup>
              <m:r>
                <w:rPr>
                  <w:rFonts w:ascii="Cambria Math" w:hAnsi="Cambria Math"/>
                  <w:color w:val="EE0000"/>
                  <w:u w:val="single"/>
                </w:rPr>
                <m:t>×</m:t>
              </m:r>
              <m:r>
                <m:rPr>
                  <m:sty m:val="p"/>
                </m:rPr>
                <w:rPr>
                  <w:rFonts w:ascii="Cambria Math" w:hAnsi="Cambria Math"/>
                  <w:color w:val="EE0000"/>
                  <w:u w:val="single"/>
                </w:rPr>
                <m:t>1.57</m:t>
              </m:r>
              <m:r>
                <w:rPr>
                  <w:rFonts w:ascii="Cambria Math" w:hAnsi="Cambria Math"/>
                  <w:color w:val="EE0000"/>
                  <w:u w:val="single"/>
                </w:rPr>
                <m:t>×</m:t>
              </m:r>
              <m:sSub>
                <m:sSubPr>
                  <m:ctrlPr>
                    <w:rPr>
                      <w:rFonts w:ascii="Cambria Math" w:hAnsi="Cambria Math"/>
                      <w:i/>
                      <w:color w:val="EE0000"/>
                      <w:u w:val="single"/>
                    </w:rPr>
                  </m:ctrlPr>
                </m:sSubPr>
                <m:e>
                  <m:r>
                    <w:rPr>
                      <w:rFonts w:ascii="Cambria Math" w:hAnsi="Cambria Math"/>
                      <w:color w:val="EE0000"/>
                      <w:u w:val="single"/>
                    </w:rPr>
                    <m:t>P</m:t>
                  </m:r>
                </m:e>
                <m:sub>
                  <m:r>
                    <w:rPr>
                      <w:rFonts w:ascii="Cambria Math" w:hAnsi="Cambria Math"/>
                      <w:color w:val="EE0000"/>
                      <w:u w:val="single"/>
                    </w:rPr>
                    <m:t>RF</m:t>
                  </m:r>
                </m:sub>
              </m:sSub>
            </m:e>
          </m:d>
          <m:r>
            <w:rPr>
              <w:rFonts w:ascii="Cambria Math" w:hAnsi="Cambria Math"/>
              <w:color w:val="EE0000"/>
              <w:u w:val="single"/>
            </w:rPr>
            <m:t xml:space="preserve">]×(1+LR) </m:t>
          </m:r>
        </m:oMath>
      </m:oMathPara>
    </w:p>
    <w:p w14:paraId="0012A614" w14:textId="77777777" w:rsidR="00A57849" w:rsidRPr="00A57849" w:rsidRDefault="00A57849" w:rsidP="00A57849">
      <w:pPr>
        <w:rPr>
          <w:color w:val="EE0000"/>
          <w:u w:val="single"/>
        </w:rPr>
      </w:pPr>
      <w:r w:rsidRPr="00A57849">
        <w:rPr>
          <w:color w:val="EE0000"/>
          <w:u w:val="single"/>
        </w:rPr>
        <w:t>Where:</w:t>
      </w:r>
    </w:p>
    <w:p w14:paraId="6679FA72" w14:textId="77777777" w:rsidR="00A57849" w:rsidRPr="00A57849" w:rsidRDefault="00A57849" w:rsidP="00A57849">
      <w:pPr>
        <w:spacing w:after="0"/>
        <w:ind w:left="720"/>
        <w:rPr>
          <w:color w:val="EE0000"/>
          <w:u w:val="single"/>
        </w:rPr>
      </w:pPr>
      <w:r w:rsidRPr="00A57849">
        <w:rPr>
          <w:color w:val="EE0000"/>
          <w:u w:val="single"/>
        </w:rPr>
        <w:t>EC</w:t>
      </w:r>
      <w:r w:rsidRPr="00A57849">
        <w:rPr>
          <w:color w:val="EE0000"/>
          <w:u w:val="single"/>
          <w:vertAlign w:val="subscript"/>
        </w:rPr>
        <w:t>RF</w:t>
      </w:r>
      <w:r w:rsidRPr="00A57849">
        <w:rPr>
          <w:color w:val="EE0000"/>
          <w:u w:val="single"/>
        </w:rPr>
        <w:t xml:space="preserve"> = total </w:t>
      </w:r>
      <w:r w:rsidRPr="00A57849">
        <w:rPr>
          <w:i/>
          <w:iCs/>
          <w:color w:val="EE0000"/>
          <w:u w:val="single"/>
        </w:rPr>
        <w:t>embodied carbon</w:t>
      </w:r>
      <w:r w:rsidRPr="00A57849">
        <w:rPr>
          <w:color w:val="EE0000"/>
          <w:u w:val="single"/>
        </w:rPr>
        <w:t xml:space="preserve"> impact from refrigerant (kg CO</w:t>
      </w:r>
      <w:r w:rsidRPr="00A57849">
        <w:rPr>
          <w:color w:val="EE0000"/>
          <w:u w:val="single"/>
          <w:vertAlign w:val="subscript"/>
        </w:rPr>
        <w:t>2</w:t>
      </w:r>
      <w:r w:rsidRPr="00A57849">
        <w:rPr>
          <w:color w:val="EE0000"/>
          <w:u w:val="single"/>
        </w:rPr>
        <w:t>e).</w:t>
      </w:r>
    </w:p>
    <w:p w14:paraId="7089D58F" w14:textId="777FF96B" w:rsidR="00A57849" w:rsidRPr="00A57849" w:rsidRDefault="00A57849" w:rsidP="00A57849">
      <w:pPr>
        <w:spacing w:after="0"/>
        <w:ind w:left="720"/>
        <w:rPr>
          <w:rFonts w:eastAsiaTheme="minorEastAsia"/>
          <w:color w:val="EE0000"/>
          <w:u w:val="single"/>
        </w:rPr>
      </w:pPr>
      <w:r w:rsidRPr="00A57849">
        <w:rPr>
          <w:rFonts w:eastAsiaTheme="minorEastAsia"/>
          <w:color w:val="EE0000"/>
          <w:u w:val="single"/>
        </w:rPr>
        <w:t>GWP</w:t>
      </w:r>
      <w:r w:rsidRPr="00A57849">
        <w:rPr>
          <w:rFonts w:eastAsiaTheme="minorEastAsia"/>
          <w:color w:val="EE0000"/>
          <w:u w:val="single"/>
          <w:vertAlign w:val="subscript"/>
        </w:rPr>
        <w:t>RF</w:t>
      </w:r>
      <w:r w:rsidRPr="00A57849">
        <w:rPr>
          <w:rFonts w:eastAsiaTheme="minorEastAsia"/>
          <w:color w:val="EE0000"/>
          <w:u w:val="single"/>
        </w:rPr>
        <w:t>= refrigerant emission factor (kg CO</w:t>
      </w:r>
      <w:r w:rsidRPr="00A57849">
        <w:rPr>
          <w:rFonts w:eastAsiaTheme="minorEastAsia"/>
          <w:color w:val="EE0000"/>
          <w:u w:val="single"/>
          <w:vertAlign w:val="subscript"/>
        </w:rPr>
        <w:t>2</w:t>
      </w:r>
      <w:r w:rsidRPr="00A57849">
        <w:rPr>
          <w:rFonts w:eastAsiaTheme="minorEastAsia"/>
          <w:color w:val="EE0000"/>
          <w:u w:val="single"/>
        </w:rPr>
        <w:t>e/kg); assume 2,088 kg CO</w:t>
      </w:r>
      <w:r w:rsidRPr="00A57849">
        <w:rPr>
          <w:rFonts w:eastAsiaTheme="minorEastAsia"/>
          <w:color w:val="EE0000"/>
          <w:u w:val="single"/>
          <w:vertAlign w:val="subscript"/>
        </w:rPr>
        <w:t>2</w:t>
      </w:r>
      <w:r w:rsidRPr="00A57849">
        <w:rPr>
          <w:rFonts w:eastAsiaTheme="minorEastAsia"/>
          <w:color w:val="EE0000"/>
          <w:u w:val="single"/>
        </w:rPr>
        <w:t>e/kg for R-410a, 466 kg CO</w:t>
      </w:r>
      <w:r w:rsidRPr="00A57849">
        <w:rPr>
          <w:rFonts w:eastAsiaTheme="minorEastAsia"/>
          <w:color w:val="EE0000"/>
          <w:u w:val="single"/>
          <w:vertAlign w:val="subscript"/>
        </w:rPr>
        <w:t>2</w:t>
      </w:r>
      <w:r w:rsidRPr="00A57849">
        <w:rPr>
          <w:rFonts w:eastAsiaTheme="minorEastAsia"/>
          <w:color w:val="EE0000"/>
          <w:u w:val="single"/>
        </w:rPr>
        <w:t>e/kg for R-454B, 675 kg CO</w:t>
      </w:r>
      <w:r w:rsidRPr="00A57849">
        <w:rPr>
          <w:rFonts w:eastAsiaTheme="minorEastAsia"/>
          <w:color w:val="EE0000"/>
          <w:u w:val="single"/>
          <w:vertAlign w:val="subscript"/>
        </w:rPr>
        <w:t>2</w:t>
      </w:r>
      <w:r w:rsidRPr="00A57849">
        <w:rPr>
          <w:rFonts w:eastAsiaTheme="minorEastAsia"/>
          <w:color w:val="EE0000"/>
          <w:u w:val="single"/>
        </w:rPr>
        <w:t>e/kg for R-32, and 1 kg CO</w:t>
      </w:r>
      <w:r w:rsidRPr="00A57849">
        <w:rPr>
          <w:rFonts w:eastAsiaTheme="minorEastAsia"/>
          <w:color w:val="EE0000"/>
          <w:u w:val="single"/>
          <w:vertAlign w:val="subscript"/>
        </w:rPr>
        <w:t>2</w:t>
      </w:r>
      <w:r w:rsidRPr="00A57849">
        <w:rPr>
          <w:rFonts w:eastAsiaTheme="minorEastAsia"/>
          <w:color w:val="EE0000"/>
          <w:u w:val="single"/>
        </w:rPr>
        <w:t>e/kg for R-744.</w:t>
      </w:r>
    </w:p>
    <w:p w14:paraId="72D2B6DF" w14:textId="77777777" w:rsidR="00A57849" w:rsidRPr="00A57849" w:rsidRDefault="00A57849" w:rsidP="00A57849">
      <w:pPr>
        <w:spacing w:after="0"/>
        <w:ind w:left="720"/>
        <w:rPr>
          <w:rFonts w:eastAsiaTheme="minorEastAsia"/>
          <w:color w:val="EE0000"/>
          <w:u w:val="single"/>
        </w:rPr>
      </w:pPr>
      <w:proofErr w:type="spellStart"/>
      <w:proofErr w:type="gramStart"/>
      <w:r w:rsidRPr="00A57849">
        <w:rPr>
          <w:rFonts w:eastAsiaTheme="minorEastAsia"/>
          <w:color w:val="EE0000"/>
          <w:u w:val="single"/>
        </w:rPr>
        <w:t>W</w:t>
      </w:r>
      <w:r w:rsidRPr="00A57849">
        <w:rPr>
          <w:rFonts w:eastAsiaTheme="minorEastAsia"/>
          <w:color w:val="EE0000"/>
          <w:u w:val="single"/>
          <w:vertAlign w:val="subscript"/>
        </w:rPr>
        <w:t>RF,charge</w:t>
      </w:r>
      <w:proofErr w:type="spellEnd"/>
      <w:proofErr w:type="gramEnd"/>
      <w:r w:rsidRPr="00A57849">
        <w:rPr>
          <w:rFonts w:eastAsiaTheme="minorEastAsia"/>
          <w:color w:val="EE0000"/>
          <w:u w:val="single"/>
        </w:rPr>
        <w:t xml:space="preserve"> = weight of refrigerant charge in equipment only (kg)</w:t>
      </w:r>
    </w:p>
    <w:p w14:paraId="18BE86D2" w14:textId="77777777" w:rsidR="00A57849" w:rsidRPr="00A57849" w:rsidRDefault="00A57849" w:rsidP="00A57849">
      <w:pPr>
        <w:spacing w:after="0"/>
        <w:ind w:left="720"/>
        <w:rPr>
          <w:rFonts w:eastAsiaTheme="minorEastAsia"/>
          <w:color w:val="EE0000"/>
          <w:u w:val="single"/>
        </w:rPr>
      </w:pPr>
      <w:proofErr w:type="spellStart"/>
      <w:r w:rsidRPr="00A57849">
        <w:rPr>
          <w:rFonts w:eastAsiaTheme="minorEastAsia"/>
          <w:color w:val="EE0000"/>
          <w:u w:val="single"/>
        </w:rPr>
        <w:t>L</w:t>
      </w:r>
      <w:r w:rsidRPr="00A57849">
        <w:rPr>
          <w:rFonts w:eastAsiaTheme="minorEastAsia"/>
          <w:color w:val="EE0000"/>
          <w:u w:val="single"/>
          <w:vertAlign w:val="subscript"/>
        </w:rPr>
        <w:t>lineset</w:t>
      </w:r>
      <w:proofErr w:type="spellEnd"/>
      <w:r w:rsidRPr="00A57849">
        <w:rPr>
          <w:rFonts w:eastAsiaTheme="minorEastAsia"/>
          <w:color w:val="EE0000"/>
          <w:u w:val="single"/>
        </w:rPr>
        <w:t xml:space="preserve"> = length of </w:t>
      </w:r>
      <w:proofErr w:type="spellStart"/>
      <w:r w:rsidRPr="00A57849">
        <w:rPr>
          <w:rFonts w:eastAsiaTheme="minorEastAsia"/>
          <w:color w:val="EE0000"/>
          <w:u w:val="single"/>
        </w:rPr>
        <w:t>lineset</w:t>
      </w:r>
      <w:proofErr w:type="spellEnd"/>
      <w:r w:rsidRPr="00A57849">
        <w:rPr>
          <w:rFonts w:eastAsiaTheme="minorEastAsia"/>
          <w:color w:val="EE0000"/>
          <w:u w:val="single"/>
        </w:rPr>
        <w:t xml:space="preserve"> (m)</w:t>
      </w:r>
    </w:p>
    <w:p w14:paraId="6046D8DD" w14:textId="77777777" w:rsidR="00A57849" w:rsidRPr="00A57849" w:rsidRDefault="00A57849" w:rsidP="00A57849">
      <w:pPr>
        <w:spacing w:after="0"/>
        <w:ind w:left="720"/>
        <w:rPr>
          <w:rFonts w:eastAsiaTheme="minorEastAsia"/>
          <w:color w:val="EE0000"/>
          <w:u w:val="single"/>
        </w:rPr>
      </w:pPr>
      <w:proofErr w:type="spellStart"/>
      <w:r w:rsidRPr="00A57849">
        <w:rPr>
          <w:rFonts w:eastAsiaTheme="minorEastAsia"/>
          <w:color w:val="EE0000"/>
          <w:u w:val="single"/>
        </w:rPr>
        <w:t>D</w:t>
      </w:r>
      <w:r w:rsidRPr="00A57849">
        <w:rPr>
          <w:rFonts w:eastAsiaTheme="minorEastAsia"/>
          <w:color w:val="EE0000"/>
          <w:u w:val="single"/>
          <w:vertAlign w:val="subscript"/>
        </w:rPr>
        <w:t>lineset</w:t>
      </w:r>
      <w:proofErr w:type="spellEnd"/>
      <w:r w:rsidRPr="00A57849">
        <w:rPr>
          <w:rFonts w:eastAsiaTheme="minorEastAsia"/>
          <w:color w:val="EE0000"/>
          <w:u w:val="single"/>
        </w:rPr>
        <w:t xml:space="preserve"> = diameter of </w:t>
      </w:r>
      <w:proofErr w:type="spellStart"/>
      <w:r w:rsidRPr="00A57849">
        <w:rPr>
          <w:rFonts w:eastAsiaTheme="minorEastAsia"/>
          <w:color w:val="EE0000"/>
          <w:u w:val="single"/>
        </w:rPr>
        <w:t>lineset</w:t>
      </w:r>
      <w:proofErr w:type="spellEnd"/>
      <w:r w:rsidRPr="00A57849">
        <w:rPr>
          <w:rFonts w:eastAsiaTheme="minorEastAsia"/>
          <w:color w:val="EE0000"/>
          <w:u w:val="single"/>
        </w:rPr>
        <w:t xml:space="preserve"> (m)</w:t>
      </w:r>
    </w:p>
    <w:p w14:paraId="18FA876E" w14:textId="039087AB" w:rsidR="00A57849" w:rsidRPr="00A57849" w:rsidRDefault="00A57849" w:rsidP="00A57849">
      <w:pPr>
        <w:spacing w:after="0"/>
        <w:ind w:left="720"/>
        <w:rPr>
          <w:rFonts w:eastAsiaTheme="minorEastAsia"/>
          <w:color w:val="EE0000"/>
          <w:u w:val="single"/>
        </w:rPr>
      </w:pPr>
      <w:r w:rsidRPr="00A57849">
        <w:rPr>
          <w:rFonts w:eastAsiaTheme="minorEastAsia"/>
          <w:color w:val="EE0000"/>
          <w:u w:val="single"/>
        </w:rPr>
        <w:t>P</w:t>
      </w:r>
      <w:r w:rsidRPr="00A57849">
        <w:rPr>
          <w:rFonts w:eastAsiaTheme="minorEastAsia"/>
          <w:color w:val="EE0000"/>
          <w:u w:val="single"/>
          <w:vertAlign w:val="subscript"/>
        </w:rPr>
        <w:t>RF</w:t>
      </w:r>
      <w:r w:rsidRPr="00A57849">
        <w:rPr>
          <w:rFonts w:eastAsiaTheme="minorEastAsia"/>
          <w:color w:val="EE0000"/>
          <w:u w:val="single"/>
        </w:rPr>
        <w:t xml:space="preserve"> = density of refrigerant (kg/m</w:t>
      </w:r>
      <w:r w:rsidRPr="00A57849">
        <w:rPr>
          <w:rFonts w:eastAsiaTheme="minorEastAsia"/>
          <w:color w:val="EE0000"/>
          <w:u w:val="single"/>
          <w:vertAlign w:val="superscript"/>
        </w:rPr>
        <w:t>3</w:t>
      </w:r>
      <w:r w:rsidRPr="00A57849">
        <w:rPr>
          <w:rFonts w:eastAsiaTheme="minorEastAsia"/>
          <w:color w:val="EE0000"/>
          <w:u w:val="single"/>
        </w:rPr>
        <w:t>); assume 194.4 kg/m</w:t>
      </w:r>
      <w:r w:rsidRPr="00A57849">
        <w:rPr>
          <w:rFonts w:eastAsiaTheme="minorEastAsia"/>
          <w:color w:val="EE0000"/>
          <w:u w:val="single"/>
          <w:vertAlign w:val="superscript"/>
        </w:rPr>
        <w:t>3</w:t>
      </w:r>
      <w:r w:rsidRPr="00A57849">
        <w:rPr>
          <w:rFonts w:eastAsiaTheme="minorEastAsia"/>
          <w:color w:val="EE0000"/>
          <w:u w:val="single"/>
        </w:rPr>
        <w:t xml:space="preserve"> for R-410A, 189.6 kg/m</w:t>
      </w:r>
      <w:proofErr w:type="gramStart"/>
      <w:r w:rsidRPr="00A57849">
        <w:rPr>
          <w:rFonts w:eastAsiaTheme="minorEastAsia"/>
          <w:color w:val="EE0000"/>
          <w:u w:val="single"/>
          <w:vertAlign w:val="superscript"/>
        </w:rPr>
        <w:t xml:space="preserve">3 </w:t>
      </w:r>
      <w:r w:rsidRPr="00A57849">
        <w:rPr>
          <w:rFonts w:eastAsiaTheme="minorEastAsia"/>
          <w:color w:val="EE0000"/>
          <w:u w:val="single"/>
        </w:rPr>
        <w:t xml:space="preserve"> for</w:t>
      </w:r>
      <w:proofErr w:type="gramEnd"/>
      <w:r w:rsidRPr="00A57849">
        <w:rPr>
          <w:rFonts w:eastAsiaTheme="minorEastAsia"/>
          <w:color w:val="EE0000"/>
          <w:u w:val="single"/>
        </w:rPr>
        <w:t xml:space="preserve"> R-454B, 161.3 kg/m</w:t>
      </w:r>
      <w:r w:rsidRPr="00A57849">
        <w:rPr>
          <w:rFonts w:eastAsiaTheme="minorEastAsia"/>
          <w:color w:val="EE0000"/>
          <w:u w:val="single"/>
          <w:vertAlign w:val="superscript"/>
        </w:rPr>
        <w:t>3</w:t>
      </w:r>
      <w:r w:rsidRPr="00A57849">
        <w:rPr>
          <w:rFonts w:eastAsiaTheme="minorEastAsia"/>
          <w:color w:val="EE0000"/>
          <w:u w:val="single"/>
        </w:rPr>
        <w:t xml:space="preserve"> for R-32, and 144.9 kg/m</w:t>
      </w:r>
      <w:r w:rsidRPr="00A57849">
        <w:rPr>
          <w:rFonts w:eastAsiaTheme="minorEastAsia"/>
          <w:color w:val="EE0000"/>
          <w:u w:val="single"/>
          <w:vertAlign w:val="superscript"/>
        </w:rPr>
        <w:t>3</w:t>
      </w:r>
      <w:r w:rsidRPr="00A57849">
        <w:rPr>
          <w:rFonts w:eastAsiaTheme="minorEastAsia"/>
          <w:color w:val="EE0000"/>
          <w:u w:val="single"/>
        </w:rPr>
        <w:t xml:space="preserve"> for R-744</w:t>
      </w:r>
      <w:r w:rsidRPr="00A57849">
        <w:rPr>
          <w:rStyle w:val="FootnoteReference"/>
          <w:rFonts w:eastAsiaTheme="minorEastAsia"/>
          <w:color w:val="EE0000"/>
          <w:u w:val="single"/>
        </w:rPr>
        <w:footnoteReference w:id="12"/>
      </w:r>
      <w:r w:rsidRPr="00A57849">
        <w:rPr>
          <w:rFonts w:eastAsiaTheme="minorEastAsia"/>
          <w:color w:val="EE0000"/>
          <w:u w:val="single"/>
        </w:rPr>
        <w:t>.</w:t>
      </w:r>
    </w:p>
    <w:p w14:paraId="5E2A4513" w14:textId="77777777" w:rsidR="00A57849" w:rsidRPr="00A57849" w:rsidRDefault="00A57849" w:rsidP="00A57849">
      <w:pPr>
        <w:ind w:left="720"/>
        <w:rPr>
          <w:rFonts w:eastAsiaTheme="minorEastAsia"/>
          <w:color w:val="EE0000"/>
          <w:u w:val="single"/>
        </w:rPr>
      </w:pPr>
      <w:r w:rsidRPr="00A57849">
        <w:rPr>
          <w:rFonts w:eastAsiaTheme="minorEastAsia"/>
          <w:color w:val="EE0000"/>
          <w:u w:val="single"/>
        </w:rPr>
        <w:t>LR = annual leakage rate (%); assume 4% annual leakage</w:t>
      </w:r>
    </w:p>
    <w:p w14:paraId="767BAAB4" w14:textId="77777777" w:rsidR="00A57849" w:rsidRDefault="00A57849" w:rsidP="00A57849">
      <w:pPr>
        <w:rPr>
          <w:rFonts w:eastAsiaTheme="minorEastAsia"/>
        </w:rPr>
      </w:pPr>
    </w:p>
    <w:p w14:paraId="1286F8F8" w14:textId="77777777" w:rsidR="00A57849" w:rsidRPr="009516E3" w:rsidRDefault="00A57849" w:rsidP="00980E52">
      <w:pPr>
        <w:ind w:left="720"/>
        <w:rPr>
          <w:rFonts w:eastAsiaTheme="minorEastAsia"/>
          <w:i/>
          <w:iCs/>
        </w:rPr>
      </w:pPr>
    </w:p>
    <w:p w14:paraId="36833CAE" w14:textId="2672EBAE" w:rsidR="00AD523D" w:rsidRDefault="00AD523D" w:rsidP="00AD523D">
      <w:r w:rsidRPr="009516E3">
        <w:t>The results of this calculation shall not be included in the Total Embodied Carbon Emissions Results as determined in Section</w:t>
      </w:r>
      <w:r w:rsidR="003F78F3" w:rsidRPr="009516E3">
        <w:t>s</w:t>
      </w:r>
      <w:r w:rsidRPr="009516E3">
        <w:t xml:space="preserve"> 6.4</w:t>
      </w:r>
      <w:r w:rsidR="003F78F3" w:rsidRPr="009516E3">
        <w:t xml:space="preserve"> and 6.5</w:t>
      </w:r>
      <w:r w:rsidRPr="009516E3">
        <w:t xml:space="preserve">. </w:t>
      </w:r>
      <w:r w:rsidR="00D71811">
        <w:t>T</w:t>
      </w:r>
      <w:r w:rsidRPr="009516E3">
        <w:t>he results</w:t>
      </w:r>
      <w:r w:rsidR="007D5932" w:rsidRPr="009516E3">
        <w:t xml:space="preserve"> </w:t>
      </w:r>
      <w:r w:rsidR="00D71811" w:rsidRPr="000D4155">
        <w:rPr>
          <w:rFonts w:eastAsiaTheme="minorEastAsia"/>
          <w:color w:val="EE0000"/>
          <w:u w:val="single"/>
        </w:rPr>
        <w:t>ma</w:t>
      </w:r>
      <w:r w:rsidR="00D71811">
        <w:rPr>
          <w:rFonts w:eastAsiaTheme="minorEastAsia"/>
          <w:color w:val="EE0000"/>
          <w:u w:val="single"/>
        </w:rPr>
        <w:t>y be included</w:t>
      </w:r>
      <w:r w:rsidR="00D71811" w:rsidRPr="009516E3">
        <w:t xml:space="preserve"> </w:t>
      </w:r>
      <w:r w:rsidR="007D5932" w:rsidRPr="009516E3">
        <w:t xml:space="preserve">as a distinct value in a report as determined in Section </w:t>
      </w:r>
      <w:r w:rsidR="002E675E" w:rsidRPr="009516E3">
        <w:t>8.5.2</w:t>
      </w:r>
      <w:r w:rsidR="007D5932" w:rsidRPr="009516E3">
        <w:t>.</w:t>
      </w:r>
    </w:p>
    <w:p w14:paraId="23CC9404" w14:textId="77777777" w:rsidR="005F65A1" w:rsidRPr="005F65A1" w:rsidRDefault="005F65A1" w:rsidP="005F65A1">
      <w:pPr>
        <w:pStyle w:val="Heading3"/>
        <w:rPr>
          <w:color w:val="EE0000"/>
          <w:u w:val="single"/>
        </w:rPr>
      </w:pPr>
      <w:r w:rsidRPr="005F65A1">
        <w:rPr>
          <w:color w:val="EE0000"/>
          <w:u w:val="single"/>
        </w:rPr>
        <w:t xml:space="preserve">Net </w:t>
      </w:r>
      <w:r w:rsidRPr="005F65A1">
        <w:rPr>
          <w:i/>
          <w:color w:val="EE0000"/>
          <w:u w:val="single"/>
        </w:rPr>
        <w:t>embodied carbon</w:t>
      </w:r>
      <w:r w:rsidRPr="005F65A1">
        <w:rPr>
          <w:color w:val="EE0000"/>
          <w:u w:val="single"/>
        </w:rPr>
        <w:t xml:space="preserve"> for products</w:t>
      </w:r>
    </w:p>
    <w:p w14:paraId="7A57289A" w14:textId="17717611" w:rsidR="005F65A1" w:rsidRPr="005F65A1" w:rsidRDefault="005F65A1" w:rsidP="005F65A1">
      <w:pPr>
        <w:rPr>
          <w:rFonts w:eastAsiaTheme="minorEastAsia"/>
          <w:color w:val="EE0000"/>
          <w:u w:val="single"/>
        </w:rPr>
      </w:pPr>
      <w:r w:rsidRPr="005F65A1">
        <w:rPr>
          <w:rFonts w:eastAsiaTheme="minorEastAsia"/>
          <w:color w:val="EE0000"/>
          <w:u w:val="single"/>
        </w:rPr>
        <w:t xml:space="preserve">Net </w:t>
      </w:r>
      <w:r w:rsidRPr="005F65A1">
        <w:rPr>
          <w:rFonts w:eastAsiaTheme="minorEastAsia"/>
          <w:i/>
          <w:color w:val="EE0000"/>
          <w:u w:val="single"/>
        </w:rPr>
        <w:t>embodied carbon</w:t>
      </w:r>
      <w:r w:rsidRPr="005F65A1">
        <w:rPr>
          <w:rFonts w:eastAsiaTheme="minorEastAsia"/>
          <w:color w:val="EE0000"/>
          <w:u w:val="single"/>
        </w:rPr>
        <w:t xml:space="preserve"> emissions for each </w:t>
      </w:r>
      <w:r w:rsidRPr="005F65A1">
        <w:rPr>
          <w:rFonts w:eastAsiaTheme="minorEastAsia"/>
          <w:i/>
          <w:color w:val="EE0000"/>
          <w:u w:val="single"/>
        </w:rPr>
        <w:t>Minimum Assessed Product</w:t>
      </w:r>
      <w:r w:rsidRPr="005F65A1">
        <w:rPr>
          <w:rFonts w:eastAsiaTheme="minorEastAsia"/>
          <w:color w:val="EE0000"/>
          <w:u w:val="single"/>
        </w:rPr>
        <w:t xml:space="preserve"> </w:t>
      </w:r>
      <w:r w:rsidR="00D71811" w:rsidRPr="000D4155">
        <w:rPr>
          <w:rFonts w:eastAsiaTheme="minorEastAsia"/>
          <w:color w:val="EE0000"/>
          <w:u w:val="single"/>
        </w:rPr>
        <w:t>may</w:t>
      </w:r>
      <w:r w:rsidRPr="005F65A1">
        <w:rPr>
          <w:rFonts w:eastAsiaTheme="minorEastAsia"/>
          <w:color w:val="EE0000"/>
          <w:u w:val="single"/>
        </w:rPr>
        <w:t xml:space="preserve"> be calculated as follows:</w:t>
      </w:r>
    </w:p>
    <w:p w14:paraId="7CBDA343" w14:textId="39C5B7F8" w:rsidR="005F65A1" w:rsidRPr="005F65A1" w:rsidRDefault="005F65A1" w:rsidP="005F65A1">
      <w:pPr>
        <w:jc w:val="center"/>
        <w:rPr>
          <w:rFonts w:eastAsiaTheme="minorEastAsia"/>
          <w:b/>
          <w:bCs/>
          <w:color w:val="EE0000"/>
          <w:u w:val="single"/>
        </w:rPr>
      </w:pPr>
      <w:proofErr w:type="spellStart"/>
      <w:r w:rsidRPr="005F65A1">
        <w:rPr>
          <w:rFonts w:eastAsiaTheme="minorEastAsia"/>
          <w:b/>
          <w:bCs/>
          <w:color w:val="EE0000"/>
          <w:u w:val="single"/>
        </w:rPr>
        <w:t>NEC</w:t>
      </w:r>
      <w:r w:rsidRPr="005F65A1">
        <w:rPr>
          <w:rFonts w:eastAsiaTheme="minorEastAsia"/>
          <w:b/>
          <w:bCs/>
          <w:color w:val="EE0000"/>
          <w:u w:val="single"/>
          <w:vertAlign w:val="subscript"/>
        </w:rPr>
        <w:t>product</w:t>
      </w:r>
      <w:proofErr w:type="spellEnd"/>
      <w:r w:rsidRPr="005F65A1">
        <w:rPr>
          <w:rFonts w:eastAsiaTheme="minorEastAsia"/>
          <w:b/>
          <w:bCs/>
          <w:color w:val="EE0000"/>
          <w:u w:val="single"/>
        </w:rPr>
        <w:t xml:space="preserve"> = </w:t>
      </w:r>
      <w:proofErr w:type="spellStart"/>
      <w:r w:rsidRPr="005F65A1">
        <w:rPr>
          <w:rFonts w:eastAsiaTheme="minorEastAsia"/>
          <w:b/>
          <w:bCs/>
          <w:color w:val="EE0000"/>
          <w:u w:val="single"/>
        </w:rPr>
        <w:t>GEC</w:t>
      </w:r>
      <w:r w:rsidRPr="005F65A1">
        <w:rPr>
          <w:rFonts w:eastAsiaTheme="minorEastAsia"/>
          <w:b/>
          <w:bCs/>
          <w:color w:val="EE0000"/>
          <w:u w:val="single"/>
          <w:vertAlign w:val="subscript"/>
        </w:rPr>
        <w:t>product</w:t>
      </w:r>
      <w:proofErr w:type="spellEnd"/>
      <w:r w:rsidRPr="005F65A1">
        <w:rPr>
          <w:rFonts w:eastAsiaTheme="minorEastAsia"/>
          <w:b/>
          <w:bCs/>
          <w:color w:val="EE0000"/>
          <w:u w:val="single"/>
        </w:rPr>
        <w:t xml:space="preserve"> – </w:t>
      </w:r>
      <w:proofErr w:type="spellStart"/>
      <w:r w:rsidRPr="005F65A1">
        <w:rPr>
          <w:rFonts w:eastAsiaTheme="minorEastAsia"/>
          <w:b/>
          <w:bCs/>
          <w:color w:val="EE0000"/>
          <w:u w:val="single"/>
        </w:rPr>
        <w:t>CS</w:t>
      </w:r>
      <w:r w:rsidRPr="005F65A1">
        <w:rPr>
          <w:rFonts w:eastAsiaTheme="minorEastAsia"/>
          <w:b/>
          <w:bCs/>
          <w:color w:val="EE0000"/>
          <w:u w:val="single"/>
          <w:vertAlign w:val="subscript"/>
        </w:rPr>
        <w:t>product</w:t>
      </w:r>
      <w:proofErr w:type="spellEnd"/>
    </w:p>
    <w:p w14:paraId="122D4358" w14:textId="77777777" w:rsidR="005F65A1" w:rsidRPr="005F65A1" w:rsidRDefault="005F65A1" w:rsidP="005F65A1">
      <w:pPr>
        <w:rPr>
          <w:rFonts w:eastAsiaTheme="minorEastAsia"/>
          <w:color w:val="EE0000"/>
          <w:u w:val="single"/>
          <w:vertAlign w:val="subscript"/>
        </w:rPr>
      </w:pPr>
      <w:r w:rsidRPr="005F65A1">
        <w:rPr>
          <w:rFonts w:eastAsiaTheme="minorEastAsia"/>
          <w:color w:val="EE0000"/>
          <w:u w:val="single"/>
        </w:rPr>
        <w:t>Where:</w:t>
      </w:r>
    </w:p>
    <w:p w14:paraId="6D7D4023" w14:textId="549237B1" w:rsidR="005F65A1" w:rsidRPr="005F65A1" w:rsidRDefault="005F65A1" w:rsidP="005F65A1">
      <w:pPr>
        <w:spacing w:after="0"/>
        <w:ind w:left="576"/>
        <w:rPr>
          <w:rFonts w:eastAsiaTheme="minorEastAsia"/>
          <w:color w:val="EE0000"/>
          <w:u w:val="single"/>
        </w:rPr>
      </w:pPr>
      <w:proofErr w:type="spellStart"/>
      <w:r w:rsidRPr="005F65A1">
        <w:rPr>
          <w:rFonts w:eastAsiaTheme="minorEastAsia"/>
          <w:color w:val="EE0000"/>
          <w:u w:val="single"/>
        </w:rPr>
        <w:t>NEC</w:t>
      </w:r>
      <w:r w:rsidRPr="005F65A1">
        <w:rPr>
          <w:rFonts w:eastAsiaTheme="minorEastAsia"/>
          <w:color w:val="EE0000"/>
          <w:u w:val="single"/>
          <w:vertAlign w:val="subscript"/>
        </w:rPr>
        <w:t>product</w:t>
      </w:r>
      <w:proofErr w:type="spellEnd"/>
      <w:r w:rsidRPr="005F65A1">
        <w:rPr>
          <w:rFonts w:eastAsiaTheme="minorEastAsia"/>
          <w:color w:val="EE0000"/>
          <w:u w:val="single"/>
        </w:rPr>
        <w:t xml:space="preserve"> = Net </w:t>
      </w:r>
      <w:r w:rsidRPr="005F65A1">
        <w:rPr>
          <w:rFonts w:eastAsiaTheme="minorEastAsia"/>
          <w:i/>
          <w:color w:val="EE0000"/>
          <w:u w:val="single"/>
        </w:rPr>
        <w:t>embodied carbon</w:t>
      </w:r>
      <w:r w:rsidRPr="005F65A1">
        <w:rPr>
          <w:rFonts w:eastAsiaTheme="minorEastAsia"/>
          <w:color w:val="EE0000"/>
          <w:u w:val="single"/>
        </w:rPr>
        <w:t xml:space="preserve"> for a project-specific quantity of a </w:t>
      </w:r>
      <w:r w:rsidRPr="005F65A1">
        <w:rPr>
          <w:rFonts w:eastAsiaTheme="minorEastAsia"/>
          <w:i/>
          <w:color w:val="EE0000"/>
          <w:u w:val="single"/>
        </w:rPr>
        <w:t>building product</w:t>
      </w:r>
      <w:r w:rsidRPr="005F65A1">
        <w:rPr>
          <w:rFonts w:eastAsiaTheme="minorEastAsia"/>
          <w:color w:val="EE0000"/>
          <w:u w:val="single"/>
        </w:rPr>
        <w:t xml:space="preserve"> for </w:t>
      </w:r>
      <w:r w:rsidR="00610F16" w:rsidRPr="00E3651E">
        <w:rPr>
          <w:rFonts w:eastAsiaTheme="minorEastAsia"/>
          <w:color w:val="EE0000"/>
          <w:u w:val="single"/>
        </w:rPr>
        <w:t>life cycle</w:t>
      </w:r>
      <w:r w:rsidRPr="005F65A1">
        <w:rPr>
          <w:rFonts w:eastAsiaTheme="minorEastAsia"/>
          <w:color w:val="EE0000"/>
          <w:u w:val="single"/>
        </w:rPr>
        <w:t xml:space="preserve"> </w:t>
      </w:r>
      <w:r w:rsidR="003F16AD">
        <w:rPr>
          <w:rFonts w:eastAsiaTheme="minorEastAsia"/>
          <w:color w:val="EE0000"/>
          <w:u w:val="single"/>
        </w:rPr>
        <w:t>modules</w:t>
      </w:r>
      <w:r w:rsidRPr="005F65A1">
        <w:rPr>
          <w:rFonts w:eastAsiaTheme="minorEastAsia"/>
          <w:color w:val="EE0000"/>
          <w:u w:val="single"/>
        </w:rPr>
        <w:t xml:space="preserve"> A1-A3</w:t>
      </w:r>
      <w:r w:rsidR="00BB1BD2">
        <w:rPr>
          <w:rFonts w:eastAsiaTheme="minorEastAsia"/>
          <w:color w:val="EE0000"/>
          <w:u w:val="single"/>
        </w:rPr>
        <w:t>+A5.3</w:t>
      </w:r>
      <w:r w:rsidRPr="005F65A1">
        <w:rPr>
          <w:rFonts w:eastAsiaTheme="minorEastAsia"/>
          <w:color w:val="EE0000"/>
          <w:u w:val="single"/>
        </w:rPr>
        <w:t xml:space="preserve"> (kg CO</w:t>
      </w:r>
      <w:r w:rsidRPr="005F65A1">
        <w:rPr>
          <w:rFonts w:eastAsiaTheme="minorEastAsia"/>
          <w:color w:val="EE0000"/>
          <w:u w:val="single"/>
          <w:vertAlign w:val="subscript"/>
        </w:rPr>
        <w:t>2</w:t>
      </w:r>
      <w:r w:rsidRPr="005F65A1">
        <w:rPr>
          <w:rFonts w:eastAsiaTheme="minorEastAsia"/>
          <w:color w:val="EE0000"/>
          <w:u w:val="single"/>
        </w:rPr>
        <w:t>e)</w:t>
      </w:r>
    </w:p>
    <w:p w14:paraId="79126F41" w14:textId="48BB913F" w:rsidR="005F65A1" w:rsidRPr="005F65A1" w:rsidRDefault="005F65A1" w:rsidP="005F65A1">
      <w:pPr>
        <w:spacing w:after="0"/>
        <w:ind w:left="576"/>
        <w:rPr>
          <w:rFonts w:eastAsiaTheme="minorEastAsia"/>
          <w:color w:val="EE0000"/>
          <w:u w:val="single"/>
        </w:rPr>
      </w:pPr>
      <w:proofErr w:type="spellStart"/>
      <w:r w:rsidRPr="005F65A1">
        <w:rPr>
          <w:rFonts w:eastAsiaTheme="minorEastAsia"/>
          <w:color w:val="EE0000"/>
          <w:u w:val="single"/>
        </w:rPr>
        <w:t>GEC</w:t>
      </w:r>
      <w:r w:rsidRPr="005F65A1">
        <w:rPr>
          <w:rFonts w:eastAsiaTheme="minorEastAsia"/>
          <w:color w:val="EE0000"/>
          <w:u w:val="single"/>
          <w:vertAlign w:val="subscript"/>
        </w:rPr>
        <w:t>product</w:t>
      </w:r>
      <w:proofErr w:type="spellEnd"/>
      <w:r w:rsidRPr="005F65A1">
        <w:rPr>
          <w:rFonts w:eastAsiaTheme="minorEastAsia"/>
          <w:color w:val="EE0000"/>
          <w:u w:val="single"/>
          <w:vertAlign w:val="subscript"/>
        </w:rPr>
        <w:t xml:space="preserve"> </w:t>
      </w:r>
      <w:r w:rsidRPr="005F65A1">
        <w:rPr>
          <w:rFonts w:eastAsiaTheme="minorEastAsia"/>
          <w:color w:val="EE0000"/>
          <w:u w:val="single"/>
        </w:rPr>
        <w:t xml:space="preserve">= GWP for a project-specific quantity of a </w:t>
      </w:r>
      <w:r w:rsidRPr="005F65A1">
        <w:rPr>
          <w:rFonts w:eastAsiaTheme="minorEastAsia"/>
          <w:i/>
          <w:color w:val="EE0000"/>
          <w:u w:val="single"/>
        </w:rPr>
        <w:t>building product</w:t>
      </w:r>
      <w:r w:rsidRPr="005F65A1">
        <w:rPr>
          <w:rFonts w:eastAsiaTheme="minorEastAsia"/>
          <w:color w:val="EE0000"/>
          <w:u w:val="single"/>
        </w:rPr>
        <w:t xml:space="preserve"> for </w:t>
      </w:r>
      <w:r w:rsidR="00610F16" w:rsidRPr="00E3651E">
        <w:rPr>
          <w:rFonts w:eastAsiaTheme="minorEastAsia"/>
          <w:color w:val="EE0000"/>
          <w:u w:val="single"/>
        </w:rPr>
        <w:t>life cycle</w:t>
      </w:r>
      <w:r w:rsidRPr="005F65A1">
        <w:rPr>
          <w:rFonts w:eastAsiaTheme="minorEastAsia"/>
          <w:color w:val="EE0000"/>
          <w:u w:val="single"/>
        </w:rPr>
        <w:t xml:space="preserve"> </w:t>
      </w:r>
      <w:r w:rsidR="003F16AD">
        <w:rPr>
          <w:rFonts w:eastAsiaTheme="minorEastAsia"/>
          <w:color w:val="EE0000"/>
          <w:u w:val="single"/>
        </w:rPr>
        <w:t>modules</w:t>
      </w:r>
      <w:r w:rsidRPr="005F65A1">
        <w:rPr>
          <w:rFonts w:eastAsiaTheme="minorEastAsia"/>
          <w:color w:val="EE0000"/>
          <w:u w:val="single"/>
        </w:rPr>
        <w:t xml:space="preserve"> A1-A3</w:t>
      </w:r>
      <w:r w:rsidR="00AA2342">
        <w:rPr>
          <w:rFonts w:eastAsiaTheme="minorEastAsia"/>
          <w:color w:val="EE0000"/>
          <w:u w:val="single"/>
        </w:rPr>
        <w:t>+A5.3</w:t>
      </w:r>
      <w:r w:rsidRPr="005F65A1">
        <w:rPr>
          <w:rFonts w:eastAsiaTheme="minorEastAsia"/>
          <w:color w:val="EE0000"/>
          <w:u w:val="single"/>
        </w:rPr>
        <w:t xml:space="preserve"> (kg CO</w:t>
      </w:r>
      <w:r w:rsidRPr="005F65A1">
        <w:rPr>
          <w:rFonts w:eastAsiaTheme="minorEastAsia"/>
          <w:color w:val="EE0000"/>
          <w:u w:val="single"/>
          <w:vertAlign w:val="subscript"/>
        </w:rPr>
        <w:t>2</w:t>
      </w:r>
      <w:r w:rsidRPr="005F65A1">
        <w:rPr>
          <w:rFonts w:eastAsiaTheme="minorEastAsia"/>
          <w:color w:val="EE0000"/>
          <w:u w:val="single"/>
        </w:rPr>
        <w:t>e)</w:t>
      </w:r>
    </w:p>
    <w:p w14:paraId="53430A39" w14:textId="5498E86D" w:rsidR="005F65A1" w:rsidRPr="005F65A1" w:rsidRDefault="005F65A1" w:rsidP="005F65A1">
      <w:pPr>
        <w:ind w:left="576"/>
        <w:rPr>
          <w:rFonts w:eastAsiaTheme="minorEastAsia"/>
          <w:color w:val="EE0000"/>
          <w:u w:val="single"/>
        </w:rPr>
      </w:pPr>
      <w:proofErr w:type="spellStart"/>
      <w:r w:rsidRPr="005F65A1">
        <w:rPr>
          <w:rFonts w:eastAsiaTheme="minorEastAsia"/>
          <w:color w:val="EE0000"/>
          <w:u w:val="single"/>
        </w:rPr>
        <w:t>CS</w:t>
      </w:r>
      <w:r w:rsidRPr="005F65A1">
        <w:rPr>
          <w:rFonts w:eastAsiaTheme="minorEastAsia"/>
          <w:color w:val="EE0000"/>
          <w:u w:val="single"/>
          <w:vertAlign w:val="subscript"/>
        </w:rPr>
        <w:t>product</w:t>
      </w:r>
      <w:proofErr w:type="spellEnd"/>
      <w:r w:rsidRPr="005F65A1">
        <w:rPr>
          <w:rFonts w:eastAsiaTheme="minorEastAsia"/>
          <w:color w:val="EE0000"/>
          <w:u w:val="single"/>
        </w:rPr>
        <w:t xml:space="preserve"> = Carbon storage for a project-specific quantity of a </w:t>
      </w:r>
      <w:r w:rsidRPr="005F65A1">
        <w:rPr>
          <w:rFonts w:eastAsiaTheme="minorEastAsia"/>
          <w:i/>
          <w:color w:val="EE0000"/>
          <w:u w:val="single"/>
        </w:rPr>
        <w:t>building product</w:t>
      </w:r>
      <w:r w:rsidRPr="005F65A1">
        <w:rPr>
          <w:rFonts w:eastAsiaTheme="minorEastAsia"/>
          <w:color w:val="EE0000"/>
          <w:u w:val="single"/>
        </w:rPr>
        <w:t xml:space="preserve"> for </w:t>
      </w:r>
      <w:r w:rsidR="00610F16" w:rsidRPr="00E3651E">
        <w:rPr>
          <w:rFonts w:eastAsiaTheme="minorEastAsia"/>
          <w:color w:val="EE0000"/>
          <w:u w:val="single"/>
        </w:rPr>
        <w:t>life cycle</w:t>
      </w:r>
      <w:r w:rsidRPr="005F65A1">
        <w:rPr>
          <w:rFonts w:eastAsiaTheme="minorEastAsia"/>
          <w:color w:val="EE0000"/>
          <w:u w:val="single"/>
        </w:rPr>
        <w:t xml:space="preserve"> </w:t>
      </w:r>
      <w:r w:rsidR="003F16AD">
        <w:rPr>
          <w:rFonts w:eastAsiaTheme="minorEastAsia"/>
          <w:color w:val="EE0000"/>
          <w:u w:val="single"/>
        </w:rPr>
        <w:t>modules</w:t>
      </w:r>
      <w:r w:rsidRPr="005F65A1">
        <w:rPr>
          <w:rFonts w:eastAsiaTheme="minorEastAsia"/>
          <w:color w:val="EE0000"/>
          <w:u w:val="single"/>
        </w:rPr>
        <w:t xml:space="preserve"> A1-A3 (kg CO2)</w:t>
      </w:r>
    </w:p>
    <w:p w14:paraId="34FB21EB" w14:textId="77777777" w:rsidR="005F65A1" w:rsidRPr="009516E3" w:rsidRDefault="005F65A1" w:rsidP="00AD523D"/>
    <w:p w14:paraId="123634C1" w14:textId="2C11FED4" w:rsidR="0980832F" w:rsidRPr="009516E3" w:rsidRDefault="04CE1C05" w:rsidP="2E4F92EB">
      <w:pPr>
        <w:pStyle w:val="Heading2"/>
        <w:spacing w:after="240"/>
      </w:pPr>
      <w:bookmarkStart w:id="77" w:name="_Ref170134231"/>
      <w:bookmarkStart w:id="78" w:name="_Ref170134276"/>
      <w:bookmarkStart w:id="79" w:name="_Ref170134303"/>
      <w:bookmarkStart w:id="80" w:name="_Ref170134788"/>
      <w:bookmarkStart w:id="81" w:name="_Toc90410696"/>
      <w:bookmarkStart w:id="82" w:name="_Toc1311818759"/>
      <w:r>
        <w:t>Total Embodied Carbon Emissions Results</w:t>
      </w:r>
      <w:bookmarkEnd w:id="77"/>
      <w:bookmarkEnd w:id="78"/>
      <w:bookmarkEnd w:id="79"/>
      <w:bookmarkEnd w:id="80"/>
      <w:bookmarkEnd w:id="81"/>
      <w:bookmarkEnd w:id="82"/>
    </w:p>
    <w:p w14:paraId="4F284544" w14:textId="02E267B2" w:rsidR="0980832F" w:rsidRPr="009516E3" w:rsidRDefault="2356F28C" w:rsidP="2356F28C">
      <w:pPr>
        <w:rPr>
          <w:rFonts w:eastAsiaTheme="minorEastAsia"/>
        </w:rPr>
      </w:pPr>
      <w:r w:rsidRPr="2356F28C">
        <w:rPr>
          <w:rFonts w:eastAsiaTheme="minorEastAsia"/>
        </w:rPr>
        <w:t xml:space="preserve">Total emissions results shall include the </w:t>
      </w:r>
      <w:r w:rsidRPr="2356F28C">
        <w:rPr>
          <w:rFonts w:eastAsiaTheme="minorEastAsia"/>
          <w:color w:val="EE0000"/>
          <w:u w:val="single"/>
        </w:rPr>
        <w:t xml:space="preserve">gross </w:t>
      </w:r>
      <w:r w:rsidRPr="2356F28C">
        <w:rPr>
          <w:rFonts w:eastAsiaTheme="minorEastAsia"/>
          <w:i/>
          <w:iCs/>
          <w:color w:val="EE0000"/>
          <w:u w:val="single"/>
        </w:rPr>
        <w:t>embodied carbon</w:t>
      </w:r>
      <w:r w:rsidRPr="2356F28C">
        <w:rPr>
          <w:rFonts w:eastAsiaTheme="minorEastAsia"/>
          <w:color w:val="EE0000"/>
          <w:u w:val="single"/>
        </w:rPr>
        <w:t xml:space="preserve"> emissions and carbon </w:t>
      </w:r>
      <w:proofErr w:type="gramStart"/>
      <w:r w:rsidRPr="2356F28C">
        <w:rPr>
          <w:rFonts w:eastAsiaTheme="minorEastAsia"/>
          <w:color w:val="EE0000"/>
          <w:u w:val="single"/>
        </w:rPr>
        <w:t>storage</w:t>
      </w:r>
      <w:r w:rsidRPr="2356F28C">
        <w:rPr>
          <w:rFonts w:eastAsiaTheme="minorEastAsia"/>
          <w:color w:val="EE0000"/>
        </w:rPr>
        <w:t xml:space="preserve">  </w:t>
      </w:r>
      <w:r w:rsidRPr="2356F28C">
        <w:rPr>
          <w:rFonts w:eastAsiaTheme="minorEastAsia"/>
        </w:rPr>
        <w:t>for</w:t>
      </w:r>
      <w:proofErr w:type="gramEnd"/>
      <w:r w:rsidRPr="2356F28C">
        <w:rPr>
          <w:rFonts w:eastAsiaTheme="minorEastAsia"/>
        </w:rPr>
        <w:t xml:space="preserve"> the </w:t>
      </w:r>
      <w:r w:rsidRPr="2356F28C">
        <w:rPr>
          <w:rFonts w:eastAsiaTheme="minorEastAsia"/>
          <w:i/>
          <w:iCs/>
        </w:rPr>
        <w:t xml:space="preserve">assessed </w:t>
      </w:r>
      <w:r w:rsidRPr="2356F28C">
        <w:rPr>
          <w:rFonts w:eastAsiaTheme="minorEastAsia"/>
          <w:i/>
          <w:iCs/>
          <w:color w:val="EE0000"/>
          <w:u w:val="single"/>
        </w:rPr>
        <w:t xml:space="preserve">dwelling unit. </w:t>
      </w:r>
      <w:r w:rsidRPr="2356F28C">
        <w:rPr>
          <w:rFonts w:eastAsiaTheme="minorEastAsia"/>
          <w:color w:val="EE0000"/>
          <w:u w:val="single"/>
        </w:rPr>
        <w:t>The net embodied carbon may be included distinctly in accordance with Section 8.</w:t>
      </w:r>
    </w:p>
    <w:p w14:paraId="224680EA" w14:textId="1EF697C2" w:rsidR="00432BAE" w:rsidRPr="006755B7" w:rsidRDefault="00FD72B9" w:rsidP="73208A80">
      <w:pPr>
        <w:rPr>
          <w:rFonts w:eastAsiaTheme="minorEastAsia"/>
        </w:rPr>
      </w:pPr>
      <w:r w:rsidRPr="006755B7">
        <w:rPr>
          <w:rFonts w:eastAsiaTheme="minorEastAsia"/>
        </w:rPr>
        <w:t xml:space="preserve">For </w:t>
      </w:r>
      <w:r w:rsidRPr="006755B7">
        <w:rPr>
          <w:rFonts w:eastAsiaTheme="minorEastAsia"/>
          <w:i/>
          <w:iCs/>
        </w:rPr>
        <w:t xml:space="preserve">assessed </w:t>
      </w:r>
      <w:r w:rsidR="00A664F8" w:rsidRPr="00A664F8">
        <w:rPr>
          <w:rFonts w:eastAsiaTheme="minorEastAsia"/>
          <w:i/>
          <w:iCs/>
          <w:color w:val="EE0000"/>
          <w:u w:val="single"/>
        </w:rPr>
        <w:t>dwelling unit</w:t>
      </w:r>
      <w:r w:rsidRPr="00A664F8">
        <w:rPr>
          <w:rFonts w:eastAsiaTheme="minorEastAsia"/>
          <w:i/>
          <w:iCs/>
          <w:color w:val="EE0000"/>
          <w:u w:val="single"/>
        </w:rPr>
        <w:t>s</w:t>
      </w:r>
      <w:r w:rsidRPr="006755B7">
        <w:rPr>
          <w:rFonts w:eastAsiaTheme="minorEastAsia"/>
        </w:rPr>
        <w:t xml:space="preserve"> with </w:t>
      </w:r>
      <w:r w:rsidRPr="006755B7">
        <w:rPr>
          <w:rFonts w:eastAsiaTheme="minorEastAsia"/>
          <w:i/>
          <w:iCs/>
        </w:rPr>
        <w:t xml:space="preserve">attached </w:t>
      </w:r>
      <w:r w:rsidR="00AE4842" w:rsidRPr="006755B7">
        <w:rPr>
          <w:rFonts w:eastAsiaTheme="minorEastAsia"/>
          <w:i/>
          <w:iCs/>
        </w:rPr>
        <w:t xml:space="preserve">dwelling </w:t>
      </w:r>
      <w:r w:rsidRPr="006755B7">
        <w:rPr>
          <w:rFonts w:eastAsiaTheme="minorEastAsia"/>
          <w:i/>
          <w:iCs/>
        </w:rPr>
        <w:t>units</w:t>
      </w:r>
      <w:r w:rsidRPr="006755B7">
        <w:rPr>
          <w:rFonts w:eastAsiaTheme="minorEastAsia"/>
        </w:rPr>
        <w:t xml:space="preserve">, the total </w:t>
      </w:r>
      <w:r w:rsidRPr="006755B7">
        <w:rPr>
          <w:rFonts w:eastAsiaTheme="minorEastAsia"/>
          <w:i/>
          <w:iCs/>
        </w:rPr>
        <w:t>embodied carbon</w:t>
      </w:r>
      <w:r w:rsidRPr="006755B7">
        <w:rPr>
          <w:rFonts w:eastAsiaTheme="minorEastAsia"/>
        </w:rPr>
        <w:t xml:space="preserve"> emissions results shall be calculated according to one of the methods below</w:t>
      </w:r>
      <w:r w:rsidR="006767FA" w:rsidRPr="006755B7">
        <w:rPr>
          <w:rFonts w:eastAsiaTheme="minorEastAsia"/>
        </w:rPr>
        <w:t xml:space="preserve"> and stated explicitly </w:t>
      </w:r>
      <w:r w:rsidR="00772C7B" w:rsidRPr="006755B7">
        <w:rPr>
          <w:rFonts w:eastAsiaTheme="minorEastAsia"/>
        </w:rPr>
        <w:t>in the report</w:t>
      </w:r>
      <w:r w:rsidR="1BFCDA3B" w:rsidRPr="006755B7">
        <w:rPr>
          <w:rFonts w:eastAsiaTheme="minorEastAsia"/>
        </w:rPr>
        <w:t xml:space="preserve"> according to Section 8</w:t>
      </w:r>
      <w:r w:rsidRPr="006755B7">
        <w:rPr>
          <w:rFonts w:eastAsiaTheme="minorEastAsia"/>
        </w:rPr>
        <w:t>:</w:t>
      </w:r>
    </w:p>
    <w:p w14:paraId="6B189484" w14:textId="060124B2" w:rsidR="00FD72B9" w:rsidRPr="009516E3" w:rsidRDefault="00FD72B9" w:rsidP="00C13F71">
      <w:pPr>
        <w:pStyle w:val="ListParagraph"/>
        <w:numPr>
          <w:ilvl w:val="0"/>
          <w:numId w:val="46"/>
        </w:numPr>
        <w:rPr>
          <w:rFonts w:eastAsiaTheme="minorEastAsia"/>
        </w:rPr>
      </w:pPr>
      <w:r w:rsidRPr="009516E3">
        <w:rPr>
          <w:rFonts w:eastAsiaTheme="minorEastAsia"/>
        </w:rPr>
        <w:t>Whole Building Method:</w:t>
      </w:r>
      <w:r w:rsidR="000E678E" w:rsidRPr="009516E3">
        <w:rPr>
          <w:rFonts w:eastAsiaTheme="minorEastAsia"/>
        </w:rPr>
        <w:t xml:space="preserve"> summation of </w:t>
      </w:r>
      <w:r w:rsidR="000E678E" w:rsidRPr="003B4780">
        <w:rPr>
          <w:rFonts w:eastAsiaTheme="minorEastAsia"/>
          <w:color w:val="EE0000"/>
          <w:u w:val="single"/>
        </w:rPr>
        <w:t xml:space="preserve">the total gross </w:t>
      </w:r>
      <w:r w:rsidR="000E678E" w:rsidRPr="003B4780">
        <w:rPr>
          <w:rFonts w:eastAsiaTheme="minorEastAsia"/>
          <w:i/>
          <w:color w:val="EE0000"/>
          <w:u w:val="single"/>
        </w:rPr>
        <w:t>embodied carbon</w:t>
      </w:r>
      <w:r w:rsidR="000E678E" w:rsidRPr="003B4780">
        <w:rPr>
          <w:rFonts w:eastAsiaTheme="minorEastAsia"/>
          <w:color w:val="EE0000"/>
          <w:u w:val="single"/>
        </w:rPr>
        <w:t xml:space="preserve"> emissions</w:t>
      </w:r>
      <w:r w:rsidR="003B4780" w:rsidRPr="003B4780">
        <w:rPr>
          <w:rFonts w:eastAsiaTheme="minorEastAsia"/>
          <w:color w:val="EE0000"/>
          <w:u w:val="single"/>
        </w:rPr>
        <w:t xml:space="preserve"> and</w:t>
      </w:r>
      <w:r w:rsidR="000E678E" w:rsidRPr="003B4780">
        <w:rPr>
          <w:rFonts w:eastAsiaTheme="minorEastAsia"/>
          <w:color w:val="EE0000"/>
          <w:u w:val="single"/>
        </w:rPr>
        <w:t xml:space="preserve"> total carbon storage</w:t>
      </w:r>
      <w:r w:rsidR="003B4780" w:rsidRPr="003B4780">
        <w:rPr>
          <w:rFonts w:eastAsiaTheme="minorEastAsia"/>
          <w:color w:val="EE0000"/>
          <w:u w:val="single"/>
        </w:rPr>
        <w:t xml:space="preserve"> </w:t>
      </w:r>
      <w:r w:rsidR="00283A8A" w:rsidRPr="009516E3">
        <w:rPr>
          <w:rFonts w:eastAsiaTheme="minorEastAsia"/>
        </w:rPr>
        <w:t xml:space="preserve">for all </w:t>
      </w:r>
      <w:r w:rsidR="00D707FB" w:rsidRPr="009516E3">
        <w:rPr>
          <w:rFonts w:eastAsiaTheme="minorEastAsia"/>
          <w:i/>
          <w:iCs/>
        </w:rPr>
        <w:t>Minimum Assessed Product</w:t>
      </w:r>
      <w:r w:rsidR="00283A8A" w:rsidRPr="009516E3">
        <w:rPr>
          <w:rFonts w:eastAsiaTheme="minorEastAsia"/>
          <w:i/>
          <w:iCs/>
        </w:rPr>
        <w:t>s</w:t>
      </w:r>
      <w:r w:rsidR="00283A8A" w:rsidRPr="009516E3">
        <w:rPr>
          <w:rFonts w:eastAsiaTheme="minorEastAsia"/>
        </w:rPr>
        <w:t xml:space="preserve"> for the entire </w:t>
      </w:r>
      <w:r w:rsidR="00283A8A" w:rsidRPr="009516E3">
        <w:rPr>
          <w:rFonts w:eastAsiaTheme="minorEastAsia"/>
          <w:i/>
          <w:iCs/>
        </w:rPr>
        <w:t>building</w:t>
      </w:r>
      <w:r w:rsidR="00283A8A" w:rsidRPr="009516E3">
        <w:rPr>
          <w:rFonts w:eastAsiaTheme="minorEastAsia"/>
        </w:rPr>
        <w:t xml:space="preserve"> according to Section 5.4 and calculated </w:t>
      </w:r>
      <w:r w:rsidR="000E678E" w:rsidRPr="009516E3">
        <w:rPr>
          <w:rFonts w:eastAsiaTheme="minorEastAsia"/>
        </w:rPr>
        <w:t xml:space="preserve">according to </w:t>
      </w:r>
      <w:r w:rsidR="004351D4" w:rsidRPr="009516E3">
        <w:rPr>
          <w:rFonts w:eastAsiaTheme="minorEastAsia"/>
        </w:rPr>
        <w:t>S</w:t>
      </w:r>
      <w:r w:rsidR="00634D54" w:rsidRPr="009516E3">
        <w:rPr>
          <w:rFonts w:eastAsiaTheme="minorEastAsia"/>
        </w:rPr>
        <w:t xml:space="preserve">ection </w:t>
      </w:r>
      <w:r w:rsidR="00C13F71" w:rsidRPr="009516E3">
        <w:rPr>
          <w:rFonts w:eastAsiaTheme="minorEastAsia"/>
        </w:rPr>
        <w:t>6.3</w:t>
      </w:r>
      <w:r w:rsidR="00283A8A" w:rsidRPr="009516E3">
        <w:rPr>
          <w:rFonts w:eastAsiaTheme="minorEastAsia"/>
        </w:rPr>
        <w:br/>
      </w:r>
    </w:p>
    <w:p w14:paraId="3E1F78F9" w14:textId="0D110620" w:rsidR="00FD72B9" w:rsidRPr="009516E3" w:rsidRDefault="153E6C79" w:rsidP="2356F28C">
      <w:pPr>
        <w:pStyle w:val="ListParagraph"/>
        <w:numPr>
          <w:ilvl w:val="0"/>
          <w:numId w:val="46"/>
        </w:numPr>
        <w:rPr>
          <w:rFonts w:eastAsiaTheme="minorEastAsia"/>
        </w:rPr>
      </w:pPr>
      <w:r w:rsidRPr="2356F28C">
        <w:rPr>
          <w:rFonts w:eastAsiaTheme="minorEastAsia"/>
        </w:rPr>
        <w:t>Threshold</w:t>
      </w:r>
      <w:r w:rsidR="00FD72B9" w:rsidRPr="2356F28C">
        <w:rPr>
          <w:rFonts w:eastAsiaTheme="minorEastAsia"/>
        </w:rPr>
        <w:t xml:space="preserve"> Method: </w:t>
      </w:r>
      <w:r w:rsidR="008B49DD" w:rsidRPr="2356F28C">
        <w:rPr>
          <w:rFonts w:eastAsiaTheme="minorEastAsia"/>
        </w:rPr>
        <w:t xml:space="preserve">summation of </w:t>
      </w:r>
      <w:r w:rsidR="008B49DD" w:rsidRPr="2356F28C">
        <w:rPr>
          <w:rFonts w:eastAsiaTheme="minorEastAsia"/>
          <w:color w:val="EE0000"/>
          <w:u w:val="single"/>
        </w:rPr>
        <w:t xml:space="preserve">the total </w:t>
      </w:r>
      <w:r w:rsidR="008B49DD" w:rsidRPr="2356F28C">
        <w:rPr>
          <w:rFonts w:eastAsiaTheme="minorEastAsia"/>
          <w:i/>
          <w:iCs/>
          <w:color w:val="EE0000"/>
          <w:u w:val="single"/>
        </w:rPr>
        <w:t>embodied carbon</w:t>
      </w:r>
      <w:r w:rsidR="008B49DD" w:rsidRPr="2356F28C">
        <w:rPr>
          <w:rFonts w:eastAsiaTheme="minorEastAsia"/>
          <w:color w:val="EE0000"/>
          <w:u w:val="single"/>
        </w:rPr>
        <w:t xml:space="preserve"> emissions</w:t>
      </w:r>
      <w:r w:rsidR="003B4780" w:rsidRPr="2356F28C">
        <w:rPr>
          <w:rFonts w:eastAsiaTheme="minorEastAsia"/>
          <w:color w:val="EE0000"/>
          <w:u w:val="single"/>
        </w:rPr>
        <w:t xml:space="preserve"> and </w:t>
      </w:r>
      <w:r w:rsidR="008B49DD" w:rsidRPr="2356F28C">
        <w:rPr>
          <w:rFonts w:eastAsiaTheme="minorEastAsia"/>
          <w:color w:val="EE0000"/>
          <w:u w:val="single"/>
        </w:rPr>
        <w:t>total carbon storage</w:t>
      </w:r>
      <w:r w:rsidR="003B4780" w:rsidRPr="2356F28C">
        <w:rPr>
          <w:rFonts w:eastAsiaTheme="minorEastAsia"/>
        </w:rPr>
        <w:t xml:space="preserve"> </w:t>
      </w:r>
      <w:r w:rsidR="008B49DD" w:rsidRPr="2356F28C">
        <w:rPr>
          <w:rFonts w:eastAsiaTheme="minorEastAsia"/>
        </w:rPr>
        <w:t xml:space="preserve">according to </w:t>
      </w:r>
      <w:r w:rsidR="004351D4" w:rsidRPr="2356F28C">
        <w:rPr>
          <w:rFonts w:eastAsiaTheme="minorEastAsia"/>
        </w:rPr>
        <w:t>S</w:t>
      </w:r>
      <w:r w:rsidR="00634D54" w:rsidRPr="2356F28C">
        <w:rPr>
          <w:rFonts w:eastAsiaTheme="minorEastAsia"/>
        </w:rPr>
        <w:t xml:space="preserve">ection </w:t>
      </w:r>
      <w:r w:rsidR="00634D54" w:rsidRPr="2356F28C">
        <w:rPr>
          <w:rFonts w:eastAsiaTheme="minorEastAsia"/>
        </w:rPr>
        <w:fldChar w:fldCharType="begin"/>
      </w:r>
      <w:r w:rsidR="00634D54" w:rsidRPr="2356F28C">
        <w:rPr>
          <w:rFonts w:eastAsiaTheme="minorEastAsia"/>
        </w:rPr>
        <w:instrText xml:space="preserve"> REF _Ref170134276 \r \h  \* MERGEFORMAT </w:instrText>
      </w:r>
      <w:r w:rsidR="00634D54" w:rsidRPr="2356F28C">
        <w:rPr>
          <w:rFonts w:eastAsiaTheme="minorEastAsia"/>
        </w:rPr>
      </w:r>
      <w:r w:rsidR="00634D54" w:rsidRPr="2356F28C">
        <w:rPr>
          <w:rFonts w:eastAsiaTheme="minorEastAsia"/>
        </w:rPr>
        <w:fldChar w:fldCharType="separate"/>
      </w:r>
      <w:r w:rsidR="006F18E7" w:rsidRPr="2356F28C">
        <w:rPr>
          <w:rFonts w:eastAsiaTheme="minorEastAsia"/>
        </w:rPr>
        <w:t>6.3</w:t>
      </w:r>
      <w:r w:rsidR="00634D54" w:rsidRPr="2356F28C">
        <w:rPr>
          <w:rFonts w:eastAsiaTheme="minorEastAsia"/>
        </w:rPr>
        <w:fldChar w:fldCharType="end"/>
      </w:r>
      <w:r w:rsidR="008B49DD" w:rsidRPr="2356F28C">
        <w:rPr>
          <w:rFonts w:eastAsiaTheme="minorEastAsia"/>
        </w:rPr>
        <w:t xml:space="preserve"> according to the </w:t>
      </w:r>
      <w:r w:rsidR="008B49DD" w:rsidRPr="2356F28C">
        <w:rPr>
          <w:rFonts w:eastAsiaTheme="minorEastAsia"/>
          <w:i/>
          <w:iCs/>
        </w:rPr>
        <w:t>threshold specifications</w:t>
      </w:r>
      <w:r w:rsidR="008B49DD" w:rsidRPr="2356F28C">
        <w:rPr>
          <w:rFonts w:eastAsiaTheme="minorEastAsia"/>
        </w:rPr>
        <w:t xml:space="preserve"> </w:t>
      </w:r>
      <w:r w:rsidR="00283A8A" w:rsidRPr="2356F28C">
        <w:rPr>
          <w:rFonts w:eastAsiaTheme="minorEastAsia"/>
        </w:rPr>
        <w:t xml:space="preserve">for </w:t>
      </w:r>
      <w:r w:rsidR="008B49DD" w:rsidRPr="2356F28C">
        <w:rPr>
          <w:rFonts w:eastAsiaTheme="minorEastAsia"/>
        </w:rPr>
        <w:t xml:space="preserve">each unique </w:t>
      </w:r>
      <w:r w:rsidR="008B49DD" w:rsidRPr="2356F28C">
        <w:rPr>
          <w:rFonts w:eastAsiaTheme="minorEastAsia"/>
          <w:i/>
          <w:iCs/>
        </w:rPr>
        <w:t>dwelling unit</w:t>
      </w:r>
      <w:r w:rsidR="008B49DD" w:rsidRPr="2356F28C">
        <w:rPr>
          <w:rFonts w:eastAsiaTheme="minorEastAsia"/>
        </w:rPr>
        <w:t xml:space="preserve"> type resulting from the </w:t>
      </w:r>
      <w:r w:rsidR="008B49DD" w:rsidRPr="2356F28C">
        <w:rPr>
          <w:rFonts w:eastAsiaTheme="minorEastAsia"/>
          <w:i/>
          <w:iCs/>
        </w:rPr>
        <w:t>worst-case analysis</w:t>
      </w:r>
      <w:r w:rsidR="008B49DD" w:rsidRPr="2356F28C">
        <w:rPr>
          <w:rFonts w:eastAsiaTheme="minorEastAsia"/>
        </w:rPr>
        <w:t xml:space="preserve"> for the </w:t>
      </w:r>
      <w:r w:rsidR="00D707FB" w:rsidRPr="2356F28C">
        <w:rPr>
          <w:rFonts w:eastAsiaTheme="minorEastAsia"/>
          <w:i/>
          <w:iCs/>
        </w:rPr>
        <w:t>Minimum Assessed Product</w:t>
      </w:r>
      <w:r w:rsidR="008B49DD" w:rsidRPr="2356F28C">
        <w:rPr>
          <w:rFonts w:eastAsiaTheme="minorEastAsia"/>
          <w:i/>
          <w:iCs/>
        </w:rPr>
        <w:t>s</w:t>
      </w:r>
      <w:r w:rsidR="008B49DD" w:rsidRPr="2356F28C">
        <w:rPr>
          <w:rFonts w:eastAsiaTheme="minorEastAsia"/>
        </w:rPr>
        <w:t xml:space="preserve"> </w:t>
      </w:r>
      <w:r w:rsidR="00283A8A" w:rsidRPr="2356F28C">
        <w:rPr>
          <w:rFonts w:eastAsiaTheme="minorEastAsia"/>
        </w:rPr>
        <w:t xml:space="preserve">according to Section 5.4 </w:t>
      </w:r>
      <w:r w:rsidR="008B49DD" w:rsidRPr="2356F28C">
        <w:rPr>
          <w:rFonts w:eastAsiaTheme="minorEastAsia"/>
        </w:rPr>
        <w:t xml:space="preserve">of that </w:t>
      </w:r>
      <w:r w:rsidR="008B49DD" w:rsidRPr="2356F28C">
        <w:rPr>
          <w:rFonts w:eastAsiaTheme="minorEastAsia"/>
          <w:i/>
          <w:iCs/>
        </w:rPr>
        <w:t>dwelling unit</w:t>
      </w:r>
      <w:r w:rsidR="008B49DD" w:rsidRPr="2356F28C">
        <w:rPr>
          <w:rFonts w:eastAsiaTheme="minorEastAsia"/>
        </w:rPr>
        <w:t xml:space="preserve"> type and multiplied by the number of </w:t>
      </w:r>
      <w:r w:rsidR="008B49DD" w:rsidRPr="2356F28C">
        <w:rPr>
          <w:rFonts w:eastAsiaTheme="minorEastAsia"/>
          <w:i/>
          <w:iCs/>
        </w:rPr>
        <w:t>dwelling units</w:t>
      </w:r>
      <w:r w:rsidR="008B49DD" w:rsidRPr="2356F28C">
        <w:rPr>
          <w:rFonts w:eastAsiaTheme="minorEastAsia"/>
        </w:rPr>
        <w:t xml:space="preserve"> per unique </w:t>
      </w:r>
      <w:r w:rsidR="008B49DD" w:rsidRPr="2356F28C">
        <w:rPr>
          <w:rFonts w:eastAsiaTheme="minorEastAsia"/>
          <w:i/>
          <w:iCs/>
        </w:rPr>
        <w:t>dwelling unit</w:t>
      </w:r>
      <w:r w:rsidR="008B49DD" w:rsidRPr="2356F28C">
        <w:rPr>
          <w:rFonts w:eastAsiaTheme="minorEastAsia"/>
        </w:rPr>
        <w:t xml:space="preserve"> type.</w:t>
      </w:r>
      <w:r w:rsidR="00422916" w:rsidRPr="2356F28C">
        <w:rPr>
          <w:rStyle w:val="FootnoteReference"/>
          <w:rFonts w:eastAsiaTheme="minorEastAsia"/>
        </w:rPr>
        <w:footnoteReference w:id="13"/>
      </w:r>
      <w:r w:rsidR="008B49DD" w:rsidRPr="2356F28C">
        <w:rPr>
          <w:rFonts w:eastAsiaTheme="minorEastAsia"/>
        </w:rPr>
        <w:t xml:space="preserve"> This result is summed with </w:t>
      </w:r>
      <w:r w:rsidR="008B49DD" w:rsidRPr="2356F28C">
        <w:rPr>
          <w:rFonts w:eastAsiaTheme="minorEastAsia"/>
          <w:color w:val="EE0000"/>
          <w:u w:val="single"/>
        </w:rPr>
        <w:t xml:space="preserve">the total </w:t>
      </w:r>
      <w:r w:rsidR="008B49DD" w:rsidRPr="2356F28C">
        <w:rPr>
          <w:rFonts w:eastAsiaTheme="minorEastAsia"/>
          <w:i/>
          <w:iCs/>
          <w:color w:val="EE0000"/>
          <w:u w:val="single"/>
        </w:rPr>
        <w:t>embodied carbon</w:t>
      </w:r>
      <w:r w:rsidR="008B49DD" w:rsidRPr="2356F28C">
        <w:rPr>
          <w:rFonts w:eastAsiaTheme="minorEastAsia"/>
          <w:color w:val="EE0000"/>
          <w:u w:val="single"/>
        </w:rPr>
        <w:t xml:space="preserve"> </w:t>
      </w:r>
      <w:r w:rsidR="008B49DD" w:rsidRPr="2356F28C">
        <w:rPr>
          <w:rFonts w:eastAsiaTheme="minorEastAsia"/>
          <w:color w:val="EE0000"/>
          <w:u w:val="single"/>
        </w:rPr>
        <w:lastRenderedPageBreak/>
        <w:t>emissions</w:t>
      </w:r>
      <w:r w:rsidR="003B4780" w:rsidRPr="2356F28C">
        <w:rPr>
          <w:rFonts w:eastAsiaTheme="minorEastAsia"/>
          <w:color w:val="EE0000"/>
          <w:u w:val="single"/>
        </w:rPr>
        <w:t xml:space="preserve"> and</w:t>
      </w:r>
      <w:r w:rsidR="008B49DD" w:rsidRPr="2356F28C">
        <w:rPr>
          <w:rFonts w:eastAsiaTheme="minorEastAsia"/>
          <w:color w:val="EE0000"/>
          <w:u w:val="single"/>
        </w:rPr>
        <w:t xml:space="preserve"> total carbon storage</w:t>
      </w:r>
      <w:r w:rsidR="003B4780" w:rsidRPr="2356F28C">
        <w:rPr>
          <w:rFonts w:eastAsiaTheme="minorEastAsia"/>
          <w:color w:val="EE0000"/>
          <w:u w:val="single"/>
        </w:rPr>
        <w:t xml:space="preserve"> </w:t>
      </w:r>
      <w:r w:rsidR="008B49DD" w:rsidRPr="2356F28C">
        <w:rPr>
          <w:rFonts w:eastAsiaTheme="minorEastAsia"/>
        </w:rPr>
        <w:t>according to</w:t>
      </w:r>
      <w:r w:rsidR="004351D4" w:rsidRPr="2356F28C">
        <w:rPr>
          <w:rFonts w:eastAsiaTheme="minorEastAsia"/>
        </w:rPr>
        <w:t xml:space="preserve"> Section </w:t>
      </w:r>
      <w:r w:rsidR="004351D4" w:rsidRPr="2356F28C">
        <w:rPr>
          <w:rFonts w:eastAsiaTheme="minorEastAsia"/>
        </w:rPr>
        <w:fldChar w:fldCharType="begin"/>
      </w:r>
      <w:r w:rsidR="004351D4" w:rsidRPr="2356F28C">
        <w:rPr>
          <w:rFonts w:eastAsiaTheme="minorEastAsia"/>
        </w:rPr>
        <w:instrText xml:space="preserve"> REF _Ref170134303 \r \h  \* MERGEFORMAT </w:instrText>
      </w:r>
      <w:r w:rsidR="004351D4" w:rsidRPr="2356F28C">
        <w:rPr>
          <w:rFonts w:eastAsiaTheme="minorEastAsia"/>
        </w:rPr>
      </w:r>
      <w:r w:rsidR="004351D4" w:rsidRPr="2356F28C">
        <w:rPr>
          <w:rFonts w:eastAsiaTheme="minorEastAsia"/>
        </w:rPr>
        <w:fldChar w:fldCharType="separate"/>
      </w:r>
      <w:r w:rsidR="004351D4" w:rsidRPr="2356F28C">
        <w:rPr>
          <w:rFonts w:eastAsiaTheme="minorEastAsia"/>
        </w:rPr>
        <w:t>6.3</w:t>
      </w:r>
      <w:r w:rsidR="004351D4" w:rsidRPr="2356F28C">
        <w:rPr>
          <w:rFonts w:eastAsiaTheme="minorEastAsia"/>
        </w:rPr>
        <w:fldChar w:fldCharType="end"/>
      </w:r>
      <w:r w:rsidR="008B49DD" w:rsidRPr="2356F28C">
        <w:rPr>
          <w:rFonts w:eastAsiaTheme="minorEastAsia"/>
        </w:rPr>
        <w:t xml:space="preserve"> for the</w:t>
      </w:r>
      <w:r w:rsidR="00283A8A" w:rsidRPr="2356F28C">
        <w:rPr>
          <w:rFonts w:eastAsiaTheme="minorEastAsia"/>
        </w:rPr>
        <w:t xml:space="preserve"> </w:t>
      </w:r>
      <w:r w:rsidR="00D707FB" w:rsidRPr="2356F28C">
        <w:rPr>
          <w:rFonts w:eastAsiaTheme="minorEastAsia"/>
          <w:i/>
          <w:iCs/>
        </w:rPr>
        <w:t>Minimum Assessed Product</w:t>
      </w:r>
      <w:r w:rsidR="00283A8A" w:rsidRPr="2356F28C">
        <w:rPr>
          <w:rFonts w:eastAsiaTheme="minorEastAsia"/>
          <w:i/>
          <w:iCs/>
        </w:rPr>
        <w:t>s</w:t>
      </w:r>
      <w:r w:rsidR="00283A8A" w:rsidRPr="2356F28C">
        <w:rPr>
          <w:rFonts w:eastAsiaTheme="minorEastAsia"/>
        </w:rPr>
        <w:t xml:space="preserve"> </w:t>
      </w:r>
      <w:r w:rsidR="00FF2EE3" w:rsidRPr="2356F28C">
        <w:rPr>
          <w:rFonts w:eastAsiaTheme="minorEastAsia"/>
        </w:rPr>
        <w:t>for the</w:t>
      </w:r>
      <w:r w:rsidR="008B49DD" w:rsidRPr="2356F28C">
        <w:rPr>
          <w:rFonts w:eastAsiaTheme="minorEastAsia"/>
        </w:rPr>
        <w:t xml:space="preserve"> foundation system, roof system, and common areas for the total </w:t>
      </w:r>
      <w:r w:rsidR="008B49DD" w:rsidRPr="2356F28C">
        <w:rPr>
          <w:rFonts w:eastAsiaTheme="minorEastAsia"/>
          <w:i/>
          <w:iCs/>
        </w:rPr>
        <w:t>embodied carbon</w:t>
      </w:r>
      <w:r w:rsidR="008B49DD" w:rsidRPr="2356F28C">
        <w:rPr>
          <w:rFonts w:eastAsiaTheme="minorEastAsia"/>
        </w:rPr>
        <w:t xml:space="preserve"> results representative of the </w:t>
      </w:r>
      <w:r w:rsidR="008B49DD" w:rsidRPr="2356F28C">
        <w:rPr>
          <w:rFonts w:eastAsiaTheme="minorEastAsia"/>
          <w:i/>
          <w:iCs/>
        </w:rPr>
        <w:t xml:space="preserve">assessed </w:t>
      </w:r>
      <w:r w:rsidR="00A664F8" w:rsidRPr="2356F28C">
        <w:rPr>
          <w:rFonts w:eastAsiaTheme="minorEastAsia"/>
          <w:i/>
          <w:iCs/>
          <w:color w:val="EE0000"/>
          <w:u w:val="single"/>
        </w:rPr>
        <w:t>dwelling unit</w:t>
      </w:r>
      <w:r w:rsidR="008B49DD" w:rsidRPr="2356F28C">
        <w:rPr>
          <w:rFonts w:eastAsiaTheme="minorEastAsia"/>
          <w:i/>
          <w:iCs/>
        </w:rPr>
        <w:t>.</w:t>
      </w:r>
    </w:p>
    <w:p w14:paraId="65811B8E" w14:textId="5C7F1702" w:rsidR="0980832F" w:rsidRPr="006755B7" w:rsidRDefault="0D7BAA46" w:rsidP="0ABCB012">
      <w:pPr>
        <w:pStyle w:val="Heading3"/>
        <w:rPr>
          <w:i/>
          <w:iCs/>
        </w:rPr>
      </w:pPr>
      <w:r w:rsidRPr="006755B7">
        <w:t xml:space="preserve">Total gross </w:t>
      </w:r>
      <w:r w:rsidR="003B7D0D" w:rsidRPr="006755B7">
        <w:rPr>
          <w:i/>
          <w:iCs/>
        </w:rPr>
        <w:t xml:space="preserve">embodied carbon </w:t>
      </w:r>
      <w:r w:rsidRPr="006755B7">
        <w:t>emissions</w:t>
      </w:r>
      <w:r w:rsidR="1503B4B8" w:rsidRPr="006755B7">
        <w:t xml:space="preserve"> for </w:t>
      </w:r>
      <w:r w:rsidR="002D2495" w:rsidRPr="006755B7">
        <w:rPr>
          <w:i/>
          <w:iCs/>
        </w:rPr>
        <w:t xml:space="preserve">assessed </w:t>
      </w:r>
      <w:r w:rsidR="00A664F8" w:rsidRPr="00A664F8">
        <w:rPr>
          <w:rFonts w:eastAsiaTheme="minorEastAsia"/>
          <w:i/>
          <w:iCs/>
          <w:color w:val="EE0000"/>
          <w:u w:val="single"/>
        </w:rPr>
        <w:t>dwelling unit</w:t>
      </w:r>
      <w:r w:rsidR="00A664F8" w:rsidRPr="00A664F8">
        <w:rPr>
          <w:rFonts w:eastAsiaTheme="minorEastAsia"/>
          <w:i/>
          <w:iCs/>
        </w:rPr>
        <w:t>.</w:t>
      </w:r>
    </w:p>
    <w:p w14:paraId="46051A87" w14:textId="1DF049EB" w:rsidR="0980832F" w:rsidRPr="006755B7" w:rsidRDefault="6BED859E" w:rsidP="0ABCB012">
      <w:pPr>
        <w:rPr>
          <w:rFonts w:eastAsiaTheme="minorEastAsia"/>
        </w:rPr>
      </w:pPr>
      <w:r w:rsidRPr="006755B7">
        <w:rPr>
          <w:rFonts w:eastAsiaTheme="minorEastAsia"/>
        </w:rPr>
        <w:t xml:space="preserve">The total </w:t>
      </w:r>
      <w:r w:rsidRPr="006755B7">
        <w:rPr>
          <w:rFonts w:eastAsiaTheme="minorEastAsia"/>
          <w:i/>
          <w:iCs/>
        </w:rPr>
        <w:t>embodied carbon</w:t>
      </w:r>
      <w:r w:rsidRPr="006755B7">
        <w:rPr>
          <w:rFonts w:eastAsiaTheme="minorEastAsia"/>
        </w:rPr>
        <w:t xml:space="preserve"> emissions for the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6755B7">
        <w:rPr>
          <w:rFonts w:eastAsiaTheme="minorEastAsia"/>
        </w:rPr>
        <w:t xml:space="preserve"> </w:t>
      </w:r>
      <w:r w:rsidRPr="006755B7">
        <w:rPr>
          <w:rFonts w:eastAsiaTheme="minorEastAsia"/>
        </w:rPr>
        <w:t>shall be calculated as follows:</w:t>
      </w:r>
    </w:p>
    <w:p w14:paraId="12145A5F" w14:textId="108B90C3" w:rsidR="0980832F" w:rsidRPr="006755B7" w:rsidRDefault="4DC09669" w:rsidP="2E4F92EB">
      <w:pPr>
        <w:jc w:val="center"/>
        <w:rPr>
          <w:rFonts w:eastAsiaTheme="minorEastAsia"/>
          <w:b/>
          <w:bCs/>
        </w:rPr>
      </w:pPr>
      <w:r w:rsidRPr="006755B7">
        <w:rPr>
          <w:rFonts w:eastAsiaTheme="minorEastAsia"/>
          <w:b/>
          <w:bCs/>
        </w:rPr>
        <w:t>TGE</w:t>
      </w:r>
      <w:r w:rsidR="003B7D0D" w:rsidRPr="006755B7">
        <w:rPr>
          <w:rFonts w:eastAsiaTheme="minorEastAsia"/>
          <w:b/>
          <w:bCs/>
        </w:rPr>
        <w:t>C</w:t>
      </w:r>
      <w:r w:rsidR="5A9CE7E0" w:rsidRPr="006755B7">
        <w:rPr>
          <w:rFonts w:eastAsiaTheme="minorEastAsia"/>
          <w:b/>
          <w:bCs/>
          <w:vertAlign w:val="subscript"/>
        </w:rPr>
        <w:t>A1-A3</w:t>
      </w:r>
      <w:r w:rsidR="00A13060">
        <w:rPr>
          <w:rFonts w:eastAsiaTheme="minorEastAsia"/>
          <w:b/>
          <w:bCs/>
          <w:color w:val="EE0000"/>
          <w:u w:val="single"/>
          <w:vertAlign w:val="subscript"/>
        </w:rPr>
        <w:t>+A5.3</w:t>
      </w:r>
      <w:r w:rsidR="5A9CE7E0" w:rsidRPr="006755B7">
        <w:rPr>
          <w:rFonts w:eastAsiaTheme="minorEastAsia"/>
          <w:b/>
          <w:bCs/>
        </w:rPr>
        <w:t xml:space="preserve"> = ∑</w:t>
      </w:r>
      <w:proofErr w:type="spellStart"/>
      <w:r w:rsidR="3DF9A47A" w:rsidRPr="006755B7">
        <w:rPr>
          <w:rFonts w:eastAsiaTheme="minorEastAsia"/>
          <w:b/>
          <w:bCs/>
        </w:rPr>
        <w:t>GEC</w:t>
      </w:r>
      <w:r w:rsidR="5A9CE7E0" w:rsidRPr="006755B7">
        <w:rPr>
          <w:rFonts w:eastAsiaTheme="minorEastAsia"/>
          <w:b/>
          <w:bCs/>
          <w:vertAlign w:val="subscript"/>
        </w:rPr>
        <w:t>product</w:t>
      </w:r>
      <w:proofErr w:type="spellEnd"/>
    </w:p>
    <w:p w14:paraId="593131C6" w14:textId="4693367C" w:rsidR="0980832F" w:rsidRPr="006755B7" w:rsidRDefault="20003AA4" w:rsidP="0ABCB012">
      <w:pPr>
        <w:rPr>
          <w:rFonts w:eastAsiaTheme="minorEastAsia"/>
        </w:rPr>
      </w:pPr>
      <w:r w:rsidRPr="006755B7">
        <w:rPr>
          <w:rFonts w:eastAsiaTheme="minorEastAsia"/>
        </w:rPr>
        <w:t>Where:</w:t>
      </w:r>
    </w:p>
    <w:p w14:paraId="5D2D6B33" w14:textId="1DD8AAAD" w:rsidR="0980832F" w:rsidRPr="006755B7" w:rsidRDefault="1163FBD4" w:rsidP="0EB5B903">
      <w:pPr>
        <w:spacing w:after="0"/>
        <w:ind w:left="720"/>
        <w:rPr>
          <w:rFonts w:eastAsiaTheme="minorEastAsia"/>
        </w:rPr>
      </w:pPr>
      <w:r w:rsidRPr="006755B7">
        <w:rPr>
          <w:rFonts w:eastAsiaTheme="minorEastAsia"/>
        </w:rPr>
        <w:t>TG</w:t>
      </w:r>
      <w:r w:rsidR="5A9CE7E0" w:rsidRPr="006755B7">
        <w:rPr>
          <w:rFonts w:eastAsiaTheme="minorEastAsia"/>
        </w:rPr>
        <w:t>E</w:t>
      </w:r>
      <w:r w:rsidR="001D1E97" w:rsidRPr="006755B7">
        <w:rPr>
          <w:rFonts w:eastAsiaTheme="minorEastAsia"/>
        </w:rPr>
        <w:t>C</w:t>
      </w:r>
      <w:r w:rsidR="5A9CE7E0" w:rsidRPr="006755B7">
        <w:rPr>
          <w:rFonts w:eastAsiaTheme="minorEastAsia"/>
          <w:vertAlign w:val="subscript"/>
        </w:rPr>
        <w:t>A1-A3</w:t>
      </w:r>
      <w:r w:rsidR="00A13060">
        <w:rPr>
          <w:rFonts w:eastAsiaTheme="minorEastAsia"/>
          <w:color w:val="EE0000"/>
          <w:u w:val="single"/>
          <w:vertAlign w:val="subscript"/>
        </w:rPr>
        <w:t>+A5.3</w:t>
      </w:r>
      <w:r w:rsidR="5A9CE7E0" w:rsidRPr="006755B7">
        <w:rPr>
          <w:rFonts w:eastAsiaTheme="minorEastAsia"/>
        </w:rPr>
        <w:t xml:space="preserve"> = total </w:t>
      </w:r>
      <w:r w:rsidR="138CDD0D" w:rsidRPr="006755B7">
        <w:rPr>
          <w:rFonts w:eastAsiaTheme="minorEastAsia"/>
        </w:rPr>
        <w:t>gross</w:t>
      </w:r>
      <w:r w:rsidR="5A9CE7E0" w:rsidRPr="006755B7">
        <w:rPr>
          <w:rFonts w:eastAsiaTheme="minorEastAsia"/>
        </w:rPr>
        <w:t xml:space="preserve"> </w:t>
      </w:r>
      <w:r w:rsidR="003B7D0D" w:rsidRPr="006755B7">
        <w:rPr>
          <w:rFonts w:eastAsiaTheme="minorEastAsia"/>
          <w:i/>
          <w:iCs/>
        </w:rPr>
        <w:t xml:space="preserve">embodied carbon </w:t>
      </w:r>
      <w:r w:rsidR="5A9CE7E0" w:rsidRPr="006755B7">
        <w:rPr>
          <w:rFonts w:eastAsiaTheme="minorEastAsia"/>
        </w:rPr>
        <w:t xml:space="preserve">emissions for the entire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6755B7">
        <w:rPr>
          <w:rFonts w:eastAsiaTheme="minorEastAsia"/>
        </w:rPr>
        <w:t xml:space="preserve"> </w:t>
      </w:r>
      <w:r w:rsidR="5A9CE7E0" w:rsidRPr="006755B7">
        <w:rPr>
          <w:rFonts w:eastAsiaTheme="minorEastAsia"/>
        </w:rPr>
        <w:t>(kg</w:t>
      </w:r>
      <w:r w:rsidR="17F8DAE9" w:rsidRPr="006755B7">
        <w:rPr>
          <w:rFonts w:eastAsiaTheme="minorEastAsia"/>
        </w:rPr>
        <w:t xml:space="preserve"> </w:t>
      </w:r>
      <w:r w:rsidR="5A9CE7E0" w:rsidRPr="006755B7">
        <w:rPr>
          <w:rFonts w:eastAsiaTheme="minorEastAsia"/>
        </w:rPr>
        <w:t>CO</w:t>
      </w:r>
      <w:r w:rsidR="5A9CE7E0" w:rsidRPr="006755B7">
        <w:rPr>
          <w:rFonts w:eastAsiaTheme="minorEastAsia"/>
          <w:vertAlign w:val="subscript"/>
        </w:rPr>
        <w:t>2</w:t>
      </w:r>
      <w:r w:rsidR="5A9CE7E0" w:rsidRPr="006755B7">
        <w:rPr>
          <w:rFonts w:eastAsiaTheme="minorEastAsia"/>
        </w:rPr>
        <w:t>e)</w:t>
      </w:r>
    </w:p>
    <w:p w14:paraId="7B8E2229" w14:textId="3D03B95C" w:rsidR="0980832F" w:rsidRPr="006755B7" w:rsidRDefault="526482BA" w:rsidP="2E4F92EB">
      <w:pPr>
        <w:ind w:left="720"/>
        <w:rPr>
          <w:rFonts w:eastAsiaTheme="minorEastAsia"/>
        </w:rPr>
      </w:pPr>
      <w:proofErr w:type="spellStart"/>
      <w:r w:rsidRPr="006755B7">
        <w:rPr>
          <w:rFonts w:eastAsiaTheme="minorEastAsia"/>
        </w:rPr>
        <w:t>GEC</w:t>
      </w:r>
      <w:r w:rsidR="5A9CE7E0" w:rsidRPr="006755B7">
        <w:rPr>
          <w:rFonts w:eastAsiaTheme="minorEastAsia"/>
          <w:vertAlign w:val="subscript"/>
        </w:rPr>
        <w:t>product</w:t>
      </w:r>
      <w:proofErr w:type="spellEnd"/>
      <w:r w:rsidR="5A9CE7E0" w:rsidRPr="006755B7">
        <w:rPr>
          <w:rFonts w:eastAsiaTheme="minorEastAsia"/>
        </w:rPr>
        <w:t xml:space="preserve"> = </w:t>
      </w:r>
      <w:r w:rsidR="546E9A85" w:rsidRPr="006755B7">
        <w:rPr>
          <w:rFonts w:eastAsiaTheme="minorEastAsia"/>
        </w:rPr>
        <w:t xml:space="preserve">gross </w:t>
      </w:r>
      <w:r w:rsidR="546E9A85" w:rsidRPr="006755B7">
        <w:rPr>
          <w:rFonts w:eastAsiaTheme="minorEastAsia"/>
          <w:i/>
        </w:rPr>
        <w:t>embodied carbon</w:t>
      </w:r>
      <w:r w:rsidR="5A9CE7E0" w:rsidRPr="006755B7">
        <w:rPr>
          <w:rFonts w:eastAsiaTheme="minorEastAsia"/>
        </w:rPr>
        <w:t xml:space="preserve"> for </w:t>
      </w:r>
      <w:r w:rsidR="220273BC" w:rsidRPr="006755B7">
        <w:rPr>
          <w:rFonts w:eastAsiaTheme="minorEastAsia"/>
        </w:rPr>
        <w:t xml:space="preserve">each </w:t>
      </w:r>
      <w:r w:rsidR="00D707FB" w:rsidRPr="006755B7">
        <w:rPr>
          <w:rFonts w:eastAsiaTheme="minorEastAsia"/>
          <w:i/>
        </w:rPr>
        <w:t>Minimum Assessed Product</w:t>
      </w:r>
    </w:p>
    <w:p w14:paraId="0B589ABE" w14:textId="1ACBA8DA" w:rsidR="0980832F" w:rsidRPr="009516E3" w:rsidRDefault="4F8F6991" w:rsidP="4F8F6991">
      <w:pPr>
        <w:pStyle w:val="Heading3"/>
        <w:rPr>
          <w:i/>
          <w:iCs/>
        </w:rPr>
      </w:pPr>
      <w:r>
        <w:t xml:space="preserve">Total </w:t>
      </w:r>
      <w:r w:rsidRPr="4F8F6991">
        <w:rPr>
          <w:color w:val="EE0000"/>
          <w:u w:val="single"/>
        </w:rPr>
        <w:t>carbon storage</w:t>
      </w:r>
      <w:r w:rsidRPr="4F8F6991">
        <w:rPr>
          <w:color w:val="EE0000"/>
        </w:rPr>
        <w:t xml:space="preserve"> </w:t>
      </w:r>
      <w:r>
        <w:t xml:space="preserve">for </w:t>
      </w:r>
      <w:r w:rsidRPr="4F8F6991">
        <w:rPr>
          <w:rFonts w:eastAsiaTheme="minorEastAsia"/>
          <w:i/>
          <w:iCs/>
        </w:rPr>
        <w:t xml:space="preserve">assessed </w:t>
      </w:r>
      <w:r w:rsidRPr="4F8F6991">
        <w:rPr>
          <w:rFonts w:eastAsiaTheme="minorEastAsia"/>
          <w:i/>
          <w:iCs/>
          <w:color w:val="EE0000"/>
          <w:u w:val="single"/>
        </w:rPr>
        <w:t>dwelling unit</w:t>
      </w:r>
    </w:p>
    <w:p w14:paraId="72D47A9A" w14:textId="6C4EE935" w:rsidR="0980832F" w:rsidRPr="009516E3" w:rsidRDefault="4F8F6991" w:rsidP="4F8F6991">
      <w:r>
        <w:t xml:space="preserve">The total carbon storage for the </w:t>
      </w:r>
      <w:r w:rsidRPr="4F8F6991">
        <w:rPr>
          <w:rFonts w:eastAsiaTheme="minorEastAsia"/>
          <w:i/>
          <w:iCs/>
        </w:rPr>
        <w:t xml:space="preserve">assessed </w:t>
      </w:r>
      <w:r w:rsidRPr="4F8F6991">
        <w:rPr>
          <w:rFonts w:eastAsiaTheme="minorEastAsia"/>
          <w:i/>
          <w:iCs/>
          <w:color w:val="EE0000"/>
          <w:u w:val="single"/>
        </w:rPr>
        <w:t>dwelling unit</w:t>
      </w:r>
      <w:r>
        <w:t xml:space="preserve"> shall be calculated as follows:</w:t>
      </w:r>
    </w:p>
    <w:p w14:paraId="5F1BB147" w14:textId="72D26E2C" w:rsidR="0980832F" w:rsidRPr="0027415A" w:rsidRDefault="4F8F6991" w:rsidP="4F8F6991">
      <w:pPr>
        <w:jc w:val="center"/>
        <w:rPr>
          <w:rFonts w:eastAsiaTheme="minorEastAsia"/>
          <w:b/>
          <w:bCs/>
          <w:color w:val="EE0000"/>
          <w:u w:val="single"/>
        </w:rPr>
      </w:pPr>
      <w:r w:rsidRPr="4F8F6991">
        <w:rPr>
          <w:b/>
          <w:bCs/>
          <w:color w:val="EE0000"/>
          <w:u w:val="single"/>
        </w:rPr>
        <w:t>TCS</w:t>
      </w:r>
      <w:r w:rsidRPr="4F8F6991">
        <w:rPr>
          <w:b/>
          <w:bCs/>
          <w:color w:val="EE0000"/>
          <w:u w:val="single"/>
          <w:vertAlign w:val="subscript"/>
        </w:rPr>
        <w:t>A1-A3</w:t>
      </w:r>
      <w:r w:rsidRPr="4F8F6991">
        <w:rPr>
          <w:b/>
          <w:bCs/>
          <w:color w:val="EE0000"/>
          <w:u w:val="single"/>
        </w:rPr>
        <w:t xml:space="preserve"> = </w:t>
      </w:r>
      <w:r w:rsidRPr="4F8F6991">
        <w:rPr>
          <w:rFonts w:eastAsiaTheme="minorEastAsia"/>
          <w:b/>
          <w:bCs/>
          <w:color w:val="EE0000"/>
          <w:u w:val="single"/>
        </w:rPr>
        <w:t>∑</w:t>
      </w:r>
      <w:proofErr w:type="spellStart"/>
      <w:r w:rsidRPr="4F8F6991">
        <w:rPr>
          <w:rFonts w:eastAsiaTheme="minorEastAsia"/>
          <w:b/>
          <w:bCs/>
          <w:color w:val="EE0000"/>
          <w:u w:val="single"/>
        </w:rPr>
        <w:t>CS</w:t>
      </w:r>
      <w:r w:rsidRPr="4F8F6991">
        <w:rPr>
          <w:rFonts w:eastAsiaTheme="minorEastAsia"/>
          <w:b/>
          <w:bCs/>
          <w:color w:val="EE0000"/>
          <w:u w:val="single"/>
          <w:vertAlign w:val="subscript"/>
        </w:rPr>
        <w:t>product</w:t>
      </w:r>
      <w:proofErr w:type="spellEnd"/>
    </w:p>
    <w:p w14:paraId="3EC11B1B" w14:textId="0B3D493F" w:rsidR="0980832F" w:rsidRPr="009516E3" w:rsidRDefault="298D5C75" w:rsidP="0ABCB012">
      <w:pPr>
        <w:rPr>
          <w:rFonts w:eastAsiaTheme="minorEastAsia"/>
          <w:vertAlign w:val="subscript"/>
        </w:rPr>
      </w:pPr>
      <w:r w:rsidRPr="009516E3">
        <w:rPr>
          <w:rFonts w:eastAsiaTheme="minorEastAsia"/>
        </w:rPr>
        <w:t>Where:</w:t>
      </w:r>
    </w:p>
    <w:p w14:paraId="234D39FC" w14:textId="28FA8014" w:rsidR="0980832F" w:rsidRPr="009516E3" w:rsidRDefault="177F7E6F" w:rsidP="0EB5B903">
      <w:pPr>
        <w:spacing w:after="0"/>
        <w:ind w:left="720"/>
        <w:rPr>
          <w:rFonts w:eastAsiaTheme="minorEastAsia"/>
        </w:rPr>
      </w:pPr>
      <w:r w:rsidRPr="0027415A">
        <w:rPr>
          <w:rFonts w:eastAsiaTheme="minorEastAsia"/>
          <w:color w:val="EE0000"/>
          <w:u w:val="single"/>
        </w:rPr>
        <w:t>TCS</w:t>
      </w:r>
      <w:r w:rsidRPr="009516E3">
        <w:rPr>
          <w:rFonts w:eastAsiaTheme="minorEastAsia"/>
          <w:vertAlign w:val="subscript"/>
        </w:rPr>
        <w:t>A1-A3</w:t>
      </w:r>
      <w:r w:rsidRPr="009516E3">
        <w:rPr>
          <w:rFonts w:eastAsiaTheme="minorEastAsia"/>
        </w:rPr>
        <w:t xml:space="preserve"> = </w:t>
      </w:r>
      <w:r w:rsidRPr="0027415A">
        <w:rPr>
          <w:rFonts w:eastAsiaTheme="minorEastAsia"/>
          <w:color w:val="EE0000"/>
          <w:u w:val="single"/>
        </w:rPr>
        <w:t>total carbon storage</w:t>
      </w:r>
      <w:r w:rsidRPr="0027415A">
        <w:rPr>
          <w:rFonts w:eastAsiaTheme="minorEastAsia"/>
          <w:color w:val="EE0000"/>
        </w:rPr>
        <w:t xml:space="preserve"> </w:t>
      </w:r>
      <w:r w:rsidRPr="009516E3">
        <w:rPr>
          <w:rFonts w:eastAsiaTheme="minorEastAsia"/>
        </w:rPr>
        <w:t xml:space="preserve">for the entire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9516E3">
        <w:rPr>
          <w:rFonts w:eastAsiaTheme="minorEastAsia"/>
        </w:rPr>
        <w:t xml:space="preserve"> </w:t>
      </w:r>
      <w:r w:rsidRPr="009516E3">
        <w:rPr>
          <w:rFonts w:eastAsiaTheme="minorEastAsia"/>
        </w:rPr>
        <w:t>(kg CO2)</w:t>
      </w:r>
    </w:p>
    <w:p w14:paraId="66B8BAF0" w14:textId="2D104FBD" w:rsidR="0980832F" w:rsidRPr="009516E3" w:rsidRDefault="177F7E6F" w:rsidP="2E4F92EB">
      <w:pPr>
        <w:ind w:left="720"/>
        <w:rPr>
          <w:rFonts w:eastAsiaTheme="minorEastAsia"/>
        </w:rPr>
      </w:pPr>
      <w:proofErr w:type="spellStart"/>
      <w:r w:rsidRPr="0027415A">
        <w:rPr>
          <w:rFonts w:eastAsiaTheme="minorEastAsia"/>
          <w:color w:val="EE0000"/>
          <w:u w:val="single"/>
        </w:rPr>
        <w:t>CS</w:t>
      </w:r>
      <w:r w:rsidRPr="009516E3">
        <w:rPr>
          <w:rFonts w:eastAsiaTheme="minorEastAsia"/>
          <w:vertAlign w:val="subscript"/>
        </w:rPr>
        <w:t>product</w:t>
      </w:r>
      <w:proofErr w:type="spellEnd"/>
      <w:r w:rsidRPr="009516E3">
        <w:rPr>
          <w:rFonts w:eastAsiaTheme="minorEastAsia"/>
        </w:rPr>
        <w:t xml:space="preserve"> = </w:t>
      </w:r>
      <w:r w:rsidRPr="0027415A">
        <w:rPr>
          <w:rFonts w:eastAsiaTheme="minorEastAsia"/>
          <w:color w:val="EE0000"/>
          <w:u w:val="single"/>
        </w:rPr>
        <w:t>carbon storage</w:t>
      </w:r>
      <w:r w:rsidRPr="0027415A">
        <w:rPr>
          <w:rFonts w:eastAsiaTheme="minorEastAsia"/>
          <w:color w:val="EE0000"/>
        </w:rPr>
        <w:t xml:space="preserve"> </w:t>
      </w:r>
      <w:r w:rsidRPr="009516E3">
        <w:rPr>
          <w:rFonts w:eastAsiaTheme="minorEastAsia"/>
        </w:rPr>
        <w:t xml:space="preserve">for each </w:t>
      </w:r>
      <w:r w:rsidR="00D707FB" w:rsidRPr="009516E3">
        <w:rPr>
          <w:rFonts w:eastAsiaTheme="minorEastAsia"/>
          <w:i/>
        </w:rPr>
        <w:t>Minimum Assessed Product</w:t>
      </w:r>
    </w:p>
    <w:p w14:paraId="4C6F4088" w14:textId="22230714" w:rsidR="0980832F" w:rsidRPr="009516E3" w:rsidRDefault="0034285F" w:rsidP="0ABCB012">
      <w:pPr>
        <w:pStyle w:val="Heading3"/>
        <w:rPr>
          <w:i/>
        </w:rPr>
      </w:pPr>
      <w:r w:rsidRPr="0034285F">
        <w:rPr>
          <w:color w:val="EE0000"/>
          <w:u w:val="single"/>
        </w:rPr>
        <w:t xml:space="preserve">Optional: </w:t>
      </w:r>
      <w:r>
        <w:t>t</w:t>
      </w:r>
      <w:r w:rsidR="177F7E6F" w:rsidRPr="009516E3">
        <w:t xml:space="preserve">otal net </w:t>
      </w:r>
      <w:r w:rsidR="003B7D0D" w:rsidRPr="009516E3">
        <w:rPr>
          <w:i/>
          <w:iCs/>
        </w:rPr>
        <w:t xml:space="preserve">embodied carbon </w:t>
      </w:r>
      <w:r w:rsidR="177F7E6F" w:rsidRPr="009516E3">
        <w:t>emissions</w:t>
      </w:r>
      <w:r w:rsidR="191BFFD8" w:rsidRPr="009516E3">
        <w:t xml:space="preserve"> for </w:t>
      </w:r>
      <w:r w:rsidR="00A664F8" w:rsidRPr="009516E3">
        <w:rPr>
          <w:rFonts w:eastAsiaTheme="minorEastAsia"/>
          <w:i/>
          <w:iCs/>
        </w:rPr>
        <w:t xml:space="preserve">assessed </w:t>
      </w:r>
      <w:r w:rsidR="00A664F8" w:rsidRPr="00A664F8">
        <w:rPr>
          <w:rFonts w:eastAsiaTheme="minorEastAsia"/>
          <w:i/>
          <w:iCs/>
          <w:color w:val="EE0000"/>
          <w:u w:val="single"/>
        </w:rPr>
        <w:t>dwelling unit</w:t>
      </w:r>
    </w:p>
    <w:p w14:paraId="5AC70029" w14:textId="4294D0ED" w:rsidR="0980832F" w:rsidRPr="009516E3" w:rsidRDefault="298D5C75" w:rsidP="0ABCB012">
      <w:r w:rsidRPr="009516E3">
        <w:t xml:space="preserve">The total net </w:t>
      </w:r>
      <w:r w:rsidRPr="009516E3">
        <w:rPr>
          <w:i/>
        </w:rPr>
        <w:t>embodied carbon</w:t>
      </w:r>
      <w:r w:rsidRPr="009516E3">
        <w:t xml:space="preserve"> emissions for the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9516E3">
        <w:t xml:space="preserve"> </w:t>
      </w:r>
      <w:r w:rsidRPr="009516E3">
        <w:t>shall be calculated as follows:</w:t>
      </w:r>
    </w:p>
    <w:p w14:paraId="7D492D07" w14:textId="138E7130" w:rsidR="0980832F" w:rsidRPr="009516E3" w:rsidRDefault="4F8F6991" w:rsidP="4F8F6991">
      <w:pPr>
        <w:jc w:val="center"/>
        <w:rPr>
          <w:b/>
          <w:bCs/>
          <w:vertAlign w:val="subscript"/>
        </w:rPr>
      </w:pPr>
      <w:r w:rsidRPr="4F8F6991">
        <w:rPr>
          <w:b/>
          <w:bCs/>
        </w:rPr>
        <w:t>TNEC</w:t>
      </w:r>
      <w:r w:rsidRPr="4F8F6991">
        <w:rPr>
          <w:b/>
          <w:bCs/>
          <w:vertAlign w:val="subscript"/>
        </w:rPr>
        <w:t>A1-A3</w:t>
      </w:r>
      <w:r w:rsidRPr="4F8F6991">
        <w:rPr>
          <w:b/>
          <w:bCs/>
          <w:color w:val="EE0000"/>
          <w:u w:val="single"/>
          <w:vertAlign w:val="subscript"/>
        </w:rPr>
        <w:t>+A5.3</w:t>
      </w:r>
      <w:r w:rsidRPr="4F8F6991">
        <w:rPr>
          <w:b/>
          <w:bCs/>
        </w:rPr>
        <w:t xml:space="preserve"> = TGEC</w:t>
      </w:r>
      <w:r w:rsidRPr="4F8F6991">
        <w:rPr>
          <w:b/>
          <w:bCs/>
          <w:vertAlign w:val="subscript"/>
        </w:rPr>
        <w:t>A1-A3</w:t>
      </w:r>
      <w:r w:rsidRPr="4F8F6991">
        <w:rPr>
          <w:b/>
          <w:bCs/>
          <w:color w:val="EE0000"/>
          <w:u w:val="single"/>
          <w:vertAlign w:val="subscript"/>
        </w:rPr>
        <w:t>+A5.3</w:t>
      </w:r>
      <w:r w:rsidRPr="4F8F6991">
        <w:rPr>
          <w:b/>
          <w:bCs/>
        </w:rPr>
        <w:t xml:space="preserve"> – TCS</w:t>
      </w:r>
      <w:r w:rsidRPr="4F8F6991">
        <w:rPr>
          <w:b/>
          <w:bCs/>
          <w:vertAlign w:val="subscript"/>
        </w:rPr>
        <w:t>A1-A3</w:t>
      </w:r>
    </w:p>
    <w:p w14:paraId="76EB22A1" w14:textId="60C4A214" w:rsidR="0980832F" w:rsidRPr="009516E3" w:rsidRDefault="298D5C75" w:rsidP="0ABCB012">
      <w:r w:rsidRPr="009516E3">
        <w:t>Where:</w:t>
      </w:r>
    </w:p>
    <w:p w14:paraId="5092A8FF" w14:textId="2A16C020" w:rsidR="0980832F" w:rsidRPr="009516E3" w:rsidRDefault="177F7E6F" w:rsidP="0EB5B903">
      <w:pPr>
        <w:spacing w:after="0"/>
        <w:ind w:left="720"/>
        <w:rPr>
          <w:i/>
        </w:rPr>
      </w:pPr>
      <w:r w:rsidRPr="009516E3">
        <w:t>TNE</w:t>
      </w:r>
      <w:r w:rsidR="001D1E97" w:rsidRPr="009516E3">
        <w:t>C</w:t>
      </w:r>
      <w:r w:rsidRPr="009516E3">
        <w:rPr>
          <w:vertAlign w:val="subscript"/>
        </w:rPr>
        <w:t>A1-A3</w:t>
      </w:r>
      <w:r w:rsidR="00E9256E">
        <w:rPr>
          <w:color w:val="EE0000"/>
          <w:u w:val="single"/>
          <w:vertAlign w:val="subscript"/>
        </w:rPr>
        <w:t>+A5.3</w:t>
      </w:r>
      <w:r w:rsidRPr="009516E3">
        <w:t xml:space="preserve"> = Total net </w:t>
      </w:r>
      <w:r w:rsidRPr="009516E3">
        <w:rPr>
          <w:i/>
        </w:rPr>
        <w:t>embodied carbon</w:t>
      </w:r>
      <w:r w:rsidRPr="009516E3">
        <w:t xml:space="preserve"> emissions for the entire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9516E3">
        <w:rPr>
          <w:i/>
          <w:iCs/>
        </w:rPr>
        <w:t xml:space="preserve"> </w:t>
      </w:r>
      <w:r w:rsidR="00CA3A6C" w:rsidRPr="009516E3">
        <w:rPr>
          <w:i/>
          <w:iCs/>
        </w:rPr>
        <w:t>e</w:t>
      </w:r>
    </w:p>
    <w:p w14:paraId="3916D039" w14:textId="25F5DFAA" w:rsidR="0980832F" w:rsidRPr="009516E3" w:rsidRDefault="099F30D7" w:rsidP="0EB5B903">
      <w:pPr>
        <w:spacing w:after="0"/>
        <w:ind w:left="720"/>
        <w:rPr>
          <w:rFonts w:eastAsiaTheme="minorEastAsia"/>
        </w:rPr>
      </w:pPr>
      <w:r w:rsidRPr="009516E3">
        <w:rPr>
          <w:rFonts w:eastAsiaTheme="minorEastAsia"/>
        </w:rPr>
        <w:t>TG</w:t>
      </w:r>
      <w:r w:rsidR="001D1E97" w:rsidRPr="009516E3">
        <w:rPr>
          <w:rFonts w:eastAsiaTheme="minorEastAsia"/>
        </w:rPr>
        <w:t>C</w:t>
      </w:r>
      <w:r w:rsidRPr="009516E3">
        <w:rPr>
          <w:rFonts w:eastAsiaTheme="minorEastAsia"/>
        </w:rPr>
        <w:t>E</w:t>
      </w:r>
      <w:r w:rsidRPr="009516E3">
        <w:rPr>
          <w:rFonts w:eastAsiaTheme="minorEastAsia"/>
          <w:vertAlign w:val="subscript"/>
        </w:rPr>
        <w:t>A1-A3</w:t>
      </w:r>
      <w:r w:rsidR="00E9256E">
        <w:rPr>
          <w:color w:val="EE0000"/>
          <w:u w:val="single"/>
          <w:vertAlign w:val="subscript"/>
        </w:rPr>
        <w:t>+A5.3</w:t>
      </w:r>
      <w:r w:rsidRPr="009516E3">
        <w:rPr>
          <w:rFonts w:eastAsiaTheme="minorEastAsia"/>
        </w:rPr>
        <w:t xml:space="preserve"> = total gross </w:t>
      </w:r>
      <w:r w:rsidR="001D1E97" w:rsidRPr="009516E3">
        <w:rPr>
          <w:rFonts w:eastAsiaTheme="minorEastAsia"/>
          <w:i/>
          <w:iCs/>
        </w:rPr>
        <w:t xml:space="preserve">embodied carbon </w:t>
      </w:r>
      <w:r w:rsidRPr="009516E3">
        <w:rPr>
          <w:rFonts w:eastAsiaTheme="minorEastAsia"/>
        </w:rPr>
        <w:t xml:space="preserve">emissions for the entire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9516E3">
        <w:rPr>
          <w:rFonts w:eastAsiaTheme="minorEastAsia"/>
        </w:rPr>
        <w:t xml:space="preserve"> </w:t>
      </w:r>
      <w:r w:rsidRPr="009516E3">
        <w:rPr>
          <w:rFonts w:eastAsiaTheme="minorEastAsia"/>
        </w:rPr>
        <w:t>(kg CO</w:t>
      </w:r>
      <w:r w:rsidRPr="009516E3">
        <w:rPr>
          <w:rFonts w:eastAsiaTheme="minorEastAsia"/>
          <w:vertAlign w:val="subscript"/>
        </w:rPr>
        <w:t>2</w:t>
      </w:r>
      <w:r w:rsidRPr="009516E3">
        <w:rPr>
          <w:rFonts w:eastAsiaTheme="minorEastAsia"/>
        </w:rPr>
        <w:t>e)</w:t>
      </w:r>
    </w:p>
    <w:p w14:paraId="02040C0D" w14:textId="54F1722D" w:rsidR="0980832F" w:rsidRPr="009516E3" w:rsidRDefault="099F30D7" w:rsidP="3980929B">
      <w:pPr>
        <w:ind w:left="720"/>
        <w:rPr>
          <w:rFonts w:eastAsiaTheme="minorEastAsia"/>
        </w:rPr>
      </w:pPr>
      <w:r w:rsidRPr="0027415A">
        <w:rPr>
          <w:rFonts w:eastAsiaTheme="minorEastAsia"/>
          <w:color w:val="EE0000"/>
          <w:u w:val="single"/>
        </w:rPr>
        <w:t>TCS</w:t>
      </w:r>
      <w:r w:rsidRPr="0027415A">
        <w:rPr>
          <w:rFonts w:eastAsiaTheme="minorEastAsia"/>
          <w:color w:val="EE0000"/>
          <w:u w:val="single"/>
          <w:vertAlign w:val="subscript"/>
        </w:rPr>
        <w:t>A1-A3</w:t>
      </w:r>
      <w:r w:rsidRPr="0027415A">
        <w:rPr>
          <w:rFonts w:eastAsiaTheme="minorEastAsia"/>
          <w:color w:val="EE0000"/>
        </w:rPr>
        <w:t xml:space="preserve"> </w:t>
      </w:r>
      <w:r w:rsidRPr="009516E3">
        <w:rPr>
          <w:rFonts w:eastAsiaTheme="minorEastAsia"/>
        </w:rPr>
        <w:t xml:space="preserve">= total </w:t>
      </w:r>
      <w:r w:rsidRPr="0027415A">
        <w:rPr>
          <w:rFonts w:eastAsiaTheme="minorEastAsia"/>
          <w:color w:val="EE0000"/>
          <w:u w:val="single"/>
        </w:rPr>
        <w:t>carbon storage</w:t>
      </w:r>
      <w:r w:rsidRPr="0027415A">
        <w:rPr>
          <w:rFonts w:eastAsiaTheme="minorEastAsia"/>
          <w:color w:val="EE0000"/>
        </w:rPr>
        <w:t xml:space="preserve"> </w:t>
      </w:r>
      <w:r w:rsidRPr="009516E3">
        <w:rPr>
          <w:rFonts w:eastAsiaTheme="minorEastAsia"/>
        </w:rPr>
        <w:t xml:space="preserve">for the entire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9516E3">
        <w:rPr>
          <w:rFonts w:eastAsiaTheme="minorEastAsia"/>
        </w:rPr>
        <w:t xml:space="preserve"> </w:t>
      </w:r>
      <w:r w:rsidRPr="009516E3">
        <w:rPr>
          <w:rFonts w:eastAsiaTheme="minorEastAsia"/>
        </w:rPr>
        <w:t>(kg CO2)</w:t>
      </w:r>
    </w:p>
    <w:p w14:paraId="497C8043" w14:textId="4C6B5F7B" w:rsidR="0980832F" w:rsidRPr="006755B7" w:rsidRDefault="04CE1C05" w:rsidP="0ABCB012">
      <w:pPr>
        <w:pStyle w:val="Heading2"/>
      </w:pPr>
      <w:bookmarkStart w:id="83" w:name="_Ref170134099"/>
      <w:bookmarkStart w:id="84" w:name="_Ref170134800"/>
      <w:bookmarkStart w:id="85" w:name="_Ref170134843"/>
      <w:bookmarkStart w:id="86" w:name="_Toc1399172167"/>
      <w:bookmarkStart w:id="87" w:name="_Toc1996143252"/>
      <w:r>
        <w:t>Embodied Carbon Emissions Intensity Results</w:t>
      </w:r>
      <w:bookmarkEnd w:id="83"/>
      <w:bookmarkEnd w:id="84"/>
      <w:bookmarkEnd w:id="85"/>
      <w:bookmarkEnd w:id="86"/>
      <w:bookmarkEnd w:id="87"/>
    </w:p>
    <w:p w14:paraId="2A317C53" w14:textId="4841517D" w:rsidR="0980832F" w:rsidRPr="006755B7" w:rsidRDefault="039C2557" w:rsidP="0ABCB012">
      <w:pPr>
        <w:rPr>
          <w:rFonts w:eastAsiaTheme="minorEastAsia"/>
        </w:rPr>
      </w:pPr>
      <w:r w:rsidRPr="006755B7">
        <w:rPr>
          <w:rFonts w:eastAsiaTheme="minorEastAsia"/>
        </w:rPr>
        <w:t xml:space="preserve">The </w:t>
      </w:r>
      <w:r w:rsidRPr="006755B7">
        <w:rPr>
          <w:rFonts w:eastAsiaTheme="minorEastAsia"/>
          <w:i/>
        </w:rPr>
        <w:t>embodied carbon</w:t>
      </w:r>
      <w:r w:rsidRPr="006755B7">
        <w:rPr>
          <w:rFonts w:eastAsiaTheme="minorEastAsia"/>
        </w:rPr>
        <w:t xml:space="preserve"> emissions intensity of the </w:t>
      </w:r>
      <w:r w:rsidR="00A664F8" w:rsidRPr="009516E3">
        <w:rPr>
          <w:rFonts w:eastAsiaTheme="minorEastAsia"/>
          <w:i/>
          <w:iCs/>
        </w:rPr>
        <w:t xml:space="preserve">assessed </w:t>
      </w:r>
      <w:r w:rsidR="00A664F8" w:rsidRPr="00A664F8">
        <w:rPr>
          <w:rFonts w:eastAsiaTheme="minorEastAsia"/>
          <w:i/>
          <w:iCs/>
          <w:color w:val="EE0000"/>
          <w:u w:val="single"/>
        </w:rPr>
        <w:t>dwelling unit</w:t>
      </w:r>
      <w:r w:rsidR="00A664F8" w:rsidRPr="006755B7">
        <w:rPr>
          <w:rFonts w:eastAsiaTheme="minorEastAsia"/>
        </w:rPr>
        <w:t xml:space="preserve"> </w:t>
      </w:r>
      <w:r w:rsidRPr="006755B7">
        <w:rPr>
          <w:rFonts w:eastAsiaTheme="minorEastAsia"/>
        </w:rPr>
        <w:t xml:space="preserve">shall </w:t>
      </w:r>
      <w:r w:rsidR="00A25E8D" w:rsidRPr="006755B7">
        <w:rPr>
          <w:rFonts w:eastAsiaTheme="minorEastAsia"/>
        </w:rPr>
        <w:t xml:space="preserve">be </w:t>
      </w:r>
      <w:r w:rsidRPr="006755B7">
        <w:rPr>
          <w:rFonts w:eastAsiaTheme="minorEastAsia"/>
        </w:rPr>
        <w:t>calculate</w:t>
      </w:r>
      <w:r w:rsidR="00A25E8D" w:rsidRPr="006755B7">
        <w:rPr>
          <w:rFonts w:eastAsiaTheme="minorEastAsia"/>
        </w:rPr>
        <w:t>d</w:t>
      </w:r>
      <w:r w:rsidRPr="006755B7">
        <w:rPr>
          <w:rFonts w:eastAsiaTheme="minorEastAsia"/>
        </w:rPr>
        <w:t xml:space="preserve"> according to </w:t>
      </w:r>
      <w:r w:rsidRPr="006755B7">
        <w:rPr>
          <w:rFonts w:eastAsiaTheme="minorEastAsia"/>
          <w:i/>
          <w:iCs/>
        </w:rPr>
        <w:t>gross floor area</w:t>
      </w:r>
      <w:r w:rsidRPr="006755B7">
        <w:rPr>
          <w:rFonts w:eastAsiaTheme="minorEastAsia"/>
        </w:rPr>
        <w:t xml:space="preserve"> (m2 or ft2), </w:t>
      </w:r>
      <w:r w:rsidRPr="006755B7">
        <w:rPr>
          <w:rFonts w:eastAsiaTheme="minorEastAsia"/>
          <w:i/>
          <w:iCs/>
        </w:rPr>
        <w:t>conditioned floor area</w:t>
      </w:r>
      <w:r w:rsidRPr="006755B7">
        <w:rPr>
          <w:rFonts w:eastAsiaTheme="minorEastAsia"/>
        </w:rPr>
        <w:t xml:space="preserve"> (m2 or ft2)</w:t>
      </w:r>
      <w:r w:rsidR="1776E70B" w:rsidRPr="006755B7" w:rsidDel="00D9071F">
        <w:rPr>
          <w:rFonts w:eastAsiaTheme="minorEastAsia"/>
        </w:rPr>
        <w:t xml:space="preserve"> and</w:t>
      </w:r>
      <w:r w:rsidR="30819F03" w:rsidRPr="006755B7">
        <w:rPr>
          <w:rFonts w:eastAsiaTheme="minorEastAsia"/>
        </w:rPr>
        <w:t xml:space="preserve"> either</w:t>
      </w:r>
      <w:r w:rsidR="1776E70B" w:rsidRPr="006755B7">
        <w:rPr>
          <w:rFonts w:eastAsiaTheme="minorEastAsia"/>
        </w:rPr>
        <w:t xml:space="preserve"> </w:t>
      </w:r>
      <w:r w:rsidR="1776E70B" w:rsidRPr="006755B7">
        <w:rPr>
          <w:rFonts w:eastAsiaTheme="minorEastAsia"/>
          <w:i/>
          <w:iCs/>
        </w:rPr>
        <w:t>bedrooms</w:t>
      </w:r>
      <w:r w:rsidR="77421C4F" w:rsidRPr="006755B7">
        <w:rPr>
          <w:rFonts w:eastAsiaTheme="minorEastAsia"/>
          <w:i/>
          <w:iCs/>
        </w:rPr>
        <w:t xml:space="preserve"> </w:t>
      </w:r>
      <w:r w:rsidR="77421C4F" w:rsidRPr="009A44B9">
        <w:rPr>
          <w:rFonts w:eastAsiaTheme="minorEastAsia"/>
          <w:i/>
          <w:iCs/>
          <w:color w:val="EE0000"/>
          <w:u w:val="single"/>
        </w:rPr>
        <w:t>(</w:t>
      </w:r>
      <w:r w:rsidR="009A44B9" w:rsidRPr="009A44B9">
        <w:rPr>
          <w:rFonts w:eastAsiaTheme="minorEastAsia"/>
          <w:i/>
          <w:iCs/>
          <w:color w:val="EE0000"/>
          <w:u w:val="single"/>
        </w:rPr>
        <w:t>for</w:t>
      </w:r>
      <w:r w:rsidR="00EA6E08" w:rsidRPr="009A44B9">
        <w:rPr>
          <w:rFonts w:eastAsiaTheme="minorEastAsia"/>
          <w:color w:val="EE0000"/>
          <w:u w:val="single"/>
        </w:rPr>
        <w:t xml:space="preserve"> a single</w:t>
      </w:r>
      <w:r w:rsidR="77421C4F" w:rsidRPr="009A44B9">
        <w:rPr>
          <w:rFonts w:eastAsiaTheme="minorEastAsia"/>
          <w:i/>
          <w:iCs/>
          <w:color w:val="EE0000"/>
          <w:u w:val="single"/>
        </w:rPr>
        <w:t xml:space="preserve"> detached dwelling</w:t>
      </w:r>
      <w:r w:rsidR="00EA6E08" w:rsidRPr="009A44B9">
        <w:rPr>
          <w:rFonts w:eastAsiaTheme="minorEastAsia"/>
          <w:i/>
          <w:iCs/>
          <w:color w:val="EE0000"/>
          <w:u w:val="single"/>
        </w:rPr>
        <w:t xml:space="preserve"> unit</w:t>
      </w:r>
      <w:r w:rsidR="77421C4F" w:rsidRPr="009A44B9">
        <w:rPr>
          <w:rFonts w:eastAsiaTheme="minorEastAsia"/>
          <w:i/>
          <w:iCs/>
          <w:color w:val="EE0000"/>
          <w:u w:val="single"/>
        </w:rPr>
        <w:t xml:space="preserve">) </w:t>
      </w:r>
      <w:r w:rsidR="77421C4F" w:rsidRPr="009A44B9">
        <w:rPr>
          <w:rFonts w:eastAsiaTheme="minorEastAsia"/>
          <w:color w:val="EE0000"/>
          <w:u w:val="single"/>
        </w:rPr>
        <w:t>or</w:t>
      </w:r>
      <w:r w:rsidR="00D9071F" w:rsidRPr="009A44B9">
        <w:rPr>
          <w:rFonts w:eastAsiaTheme="minorEastAsia"/>
          <w:color w:val="EE0000"/>
          <w:u w:val="single"/>
        </w:rPr>
        <w:t xml:space="preserve"> </w:t>
      </w:r>
      <w:r w:rsidR="00D9071F" w:rsidRPr="009A44B9">
        <w:rPr>
          <w:rFonts w:eastAsiaTheme="minorEastAsia"/>
          <w:i/>
          <w:color w:val="EE0000"/>
          <w:u w:val="single"/>
        </w:rPr>
        <w:t>units</w:t>
      </w:r>
      <w:r w:rsidR="7178E9B8" w:rsidRPr="009A44B9">
        <w:rPr>
          <w:rFonts w:eastAsiaTheme="minorEastAsia"/>
          <w:i/>
          <w:iCs/>
          <w:color w:val="EE0000"/>
          <w:u w:val="single"/>
        </w:rPr>
        <w:t xml:space="preserve"> (</w:t>
      </w:r>
      <w:r w:rsidR="7178E9B8" w:rsidRPr="009A44B9">
        <w:rPr>
          <w:rFonts w:eastAsiaTheme="minorEastAsia"/>
          <w:color w:val="EE0000"/>
          <w:u w:val="single"/>
        </w:rPr>
        <w:t>for</w:t>
      </w:r>
      <w:r w:rsidR="007461B5" w:rsidRPr="009A44B9">
        <w:rPr>
          <w:rFonts w:eastAsiaTheme="minorEastAsia"/>
          <w:i/>
          <w:iCs/>
          <w:color w:val="EE0000"/>
          <w:u w:val="single"/>
        </w:rPr>
        <w:t xml:space="preserve"> </w:t>
      </w:r>
      <w:r w:rsidR="00E32E02" w:rsidRPr="009A44B9">
        <w:rPr>
          <w:rFonts w:eastAsiaTheme="minorEastAsia"/>
          <w:color w:val="EE0000"/>
          <w:u w:val="single"/>
        </w:rPr>
        <w:t>multiple</w:t>
      </w:r>
      <w:r w:rsidR="7178E9B8" w:rsidRPr="009A44B9">
        <w:rPr>
          <w:rFonts w:eastAsiaTheme="minorEastAsia"/>
          <w:i/>
          <w:iCs/>
          <w:color w:val="EE0000"/>
          <w:u w:val="single"/>
        </w:rPr>
        <w:t xml:space="preserve"> attached dwelling</w:t>
      </w:r>
      <w:r w:rsidR="00EA6E08" w:rsidRPr="009A44B9">
        <w:rPr>
          <w:rFonts w:eastAsiaTheme="minorEastAsia"/>
          <w:i/>
          <w:iCs/>
          <w:color w:val="EE0000"/>
          <w:u w:val="single"/>
        </w:rPr>
        <w:t xml:space="preserve"> unit</w:t>
      </w:r>
      <w:r w:rsidR="7178E9B8" w:rsidRPr="009A44B9">
        <w:rPr>
          <w:rFonts w:eastAsiaTheme="minorEastAsia"/>
          <w:i/>
          <w:iCs/>
          <w:color w:val="EE0000"/>
          <w:u w:val="single"/>
        </w:rPr>
        <w:t>s)</w:t>
      </w:r>
      <w:r w:rsidR="1776E70B" w:rsidRPr="009A44B9">
        <w:rPr>
          <w:rFonts w:eastAsiaTheme="minorEastAsia"/>
          <w:color w:val="EE0000"/>
          <w:u w:val="single"/>
        </w:rPr>
        <w:t>.</w:t>
      </w:r>
      <w:r w:rsidR="3CCAAC88" w:rsidRPr="009A44B9">
        <w:rPr>
          <w:rFonts w:eastAsiaTheme="minorEastAsia"/>
          <w:color w:val="EE0000"/>
          <w:u w:val="single"/>
        </w:rPr>
        <w:t xml:space="preserve"> </w:t>
      </w:r>
    </w:p>
    <w:p w14:paraId="0C9A821F" w14:textId="73E8A232" w:rsidR="0980832F" w:rsidRPr="006755B7" w:rsidRDefault="005D0F94" w:rsidP="0ABCB012">
      <w:pPr>
        <w:pStyle w:val="Heading3"/>
      </w:pPr>
      <w:r w:rsidRPr="006755B7">
        <w:t>Total g</w:t>
      </w:r>
      <w:r w:rsidR="2361D1DC" w:rsidRPr="006755B7">
        <w:t xml:space="preserve">ross </w:t>
      </w:r>
      <w:r w:rsidR="2361D1DC" w:rsidRPr="006755B7">
        <w:rPr>
          <w:i/>
          <w:iCs/>
        </w:rPr>
        <w:t>e</w:t>
      </w:r>
      <w:r w:rsidR="4CF115C5" w:rsidRPr="006755B7">
        <w:rPr>
          <w:i/>
          <w:iCs/>
        </w:rPr>
        <w:t>mbodied carbon</w:t>
      </w:r>
      <w:r w:rsidR="4CF115C5" w:rsidRPr="006755B7">
        <w:t xml:space="preserve"> intensity by </w:t>
      </w:r>
      <w:r w:rsidR="4CF115C5" w:rsidRPr="006755B7">
        <w:rPr>
          <w:i/>
          <w:iCs/>
        </w:rPr>
        <w:t>gross floor area</w:t>
      </w:r>
    </w:p>
    <w:p w14:paraId="51D082C1" w14:textId="206EF16F" w:rsidR="0980832F" w:rsidRPr="006755B7" w:rsidRDefault="5A9CE7E0" w:rsidP="0ABCB012">
      <w:pPr>
        <w:rPr>
          <w:rFonts w:eastAsiaTheme="minorEastAsia"/>
        </w:rPr>
      </w:pPr>
      <w:r w:rsidRPr="006755B7">
        <w:rPr>
          <w:rFonts w:eastAsiaTheme="minorEastAsia"/>
        </w:rPr>
        <w:t xml:space="preserve">The total </w:t>
      </w:r>
      <w:r w:rsidR="1481AD59" w:rsidRPr="006755B7">
        <w:rPr>
          <w:rFonts w:eastAsiaTheme="minorEastAsia"/>
        </w:rPr>
        <w:t xml:space="preserve">gross </w:t>
      </w:r>
      <w:r w:rsidR="2BE7A215" w:rsidRPr="006755B7">
        <w:rPr>
          <w:rFonts w:eastAsiaTheme="minorEastAsia"/>
          <w:i/>
        </w:rPr>
        <w:t>embodied</w:t>
      </w:r>
      <w:r w:rsidRPr="006755B7">
        <w:rPr>
          <w:rFonts w:eastAsiaTheme="minorEastAsia"/>
          <w:i/>
        </w:rPr>
        <w:t xml:space="preserve"> carbon</w:t>
      </w:r>
      <w:r w:rsidRPr="006755B7">
        <w:rPr>
          <w:rFonts w:eastAsiaTheme="minorEastAsia"/>
        </w:rPr>
        <w:t xml:space="preserve"> intensity of the </w:t>
      </w:r>
      <w:r w:rsidR="40A5B764" w:rsidRPr="006755B7">
        <w:rPr>
          <w:rFonts w:eastAsiaTheme="minorEastAsia"/>
          <w:i/>
        </w:rPr>
        <w:t>gross floor area</w:t>
      </w:r>
      <w:r w:rsidRPr="006755B7">
        <w:rPr>
          <w:rFonts w:eastAsiaTheme="minorEastAsia"/>
        </w:rPr>
        <w:t xml:space="preserve"> shall be calculated as follows:</w:t>
      </w:r>
    </w:p>
    <w:p w14:paraId="5A66E670" w14:textId="4D0AE645" w:rsidR="00155BAD" w:rsidRPr="006755B7" w:rsidRDefault="005A2F8D" w:rsidP="0ABCB012">
      <w:pPr>
        <w:rPr>
          <w:rFonts w:eastAsiaTheme="minorEastAsia"/>
        </w:rPr>
      </w:pPr>
      <m:oMathPara>
        <m:oMath>
          <m:r>
            <w:rPr>
              <w:rFonts w:ascii="Cambria Math" w:eastAsiaTheme="minorEastAsia" w:hAnsi="Cambria Math"/>
            </w:rPr>
            <m:t>TGEC</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GFA</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TGE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A1-A3</m:t>
                  </m:r>
                  <m:r>
                    <w:rPr>
                      <w:rFonts w:ascii="Cambria Math" w:eastAsiaTheme="minorEastAsia" w:hAnsi="Cambria Math"/>
                      <w:color w:val="EE0000"/>
                    </w:rPr>
                    <m:t>+A5.3</m:t>
                  </m:r>
                </m:sub>
              </m:sSub>
            </m:num>
            <m:den>
              <m:r>
                <w:rPr>
                  <w:rFonts w:ascii="Cambria Math" w:eastAsiaTheme="minorEastAsia" w:hAnsi="Cambria Math"/>
                </w:rPr>
                <m:t>GFA</m:t>
              </m:r>
            </m:den>
          </m:f>
        </m:oMath>
      </m:oMathPara>
    </w:p>
    <w:p w14:paraId="03B0689E" w14:textId="77777777" w:rsidR="0980832F" w:rsidRPr="006755B7" w:rsidRDefault="5A9CE7E0" w:rsidP="0ABCB012">
      <w:pPr>
        <w:rPr>
          <w:rFonts w:eastAsiaTheme="minorEastAsia"/>
        </w:rPr>
      </w:pPr>
      <w:r w:rsidRPr="006755B7">
        <w:rPr>
          <w:rFonts w:eastAsiaTheme="minorEastAsia"/>
        </w:rPr>
        <w:t>Where:</w:t>
      </w:r>
    </w:p>
    <w:p w14:paraId="7BBDA184" w14:textId="649240DE" w:rsidR="7CA7324E" w:rsidRPr="006755B7" w:rsidRDefault="7CA7324E" w:rsidP="0EB5B903">
      <w:pPr>
        <w:spacing w:after="0"/>
        <w:ind w:left="720"/>
        <w:rPr>
          <w:rFonts w:eastAsiaTheme="minorEastAsia"/>
        </w:rPr>
      </w:pPr>
      <w:r w:rsidRPr="006755B7">
        <w:rPr>
          <w:rFonts w:eastAsiaTheme="minorEastAsia"/>
        </w:rPr>
        <w:lastRenderedPageBreak/>
        <w:t>TGE</w:t>
      </w:r>
      <w:r w:rsidR="005D0F94" w:rsidRPr="006755B7">
        <w:rPr>
          <w:rFonts w:eastAsiaTheme="minorEastAsia"/>
        </w:rPr>
        <w:t>C</w:t>
      </w:r>
      <w:r w:rsidRPr="006755B7">
        <w:rPr>
          <w:rFonts w:eastAsiaTheme="minorEastAsia"/>
          <w:vertAlign w:val="subscript"/>
        </w:rPr>
        <w:t>A1-A3</w:t>
      </w:r>
      <w:r w:rsidR="00E9256E">
        <w:rPr>
          <w:color w:val="EE0000"/>
          <w:u w:val="single"/>
          <w:vertAlign w:val="subscript"/>
        </w:rPr>
        <w:t>+A5.3</w:t>
      </w:r>
      <w:r w:rsidRPr="006755B7">
        <w:rPr>
          <w:rFonts w:eastAsiaTheme="minorEastAsia"/>
        </w:rPr>
        <w:t xml:space="preserve"> = total gross</w:t>
      </w:r>
      <w:r w:rsidR="005D0F94" w:rsidRPr="006755B7">
        <w:rPr>
          <w:rFonts w:eastAsiaTheme="minorEastAsia"/>
        </w:rPr>
        <w:t xml:space="preserve"> </w:t>
      </w:r>
      <w:r w:rsidR="005D0F94" w:rsidRPr="006755B7">
        <w:rPr>
          <w:rFonts w:eastAsiaTheme="minorEastAsia"/>
          <w:i/>
          <w:iCs/>
        </w:rPr>
        <w:t>embodied carbon</w:t>
      </w:r>
      <w:r w:rsidRPr="006755B7">
        <w:rPr>
          <w:rFonts w:eastAsiaTheme="minorEastAsia"/>
        </w:rPr>
        <w:t xml:space="preserve"> emissions for the entire </w:t>
      </w:r>
      <w:r w:rsidR="00673B0D" w:rsidRPr="009516E3">
        <w:rPr>
          <w:rFonts w:eastAsiaTheme="minorEastAsia"/>
          <w:i/>
          <w:iCs/>
        </w:rPr>
        <w:t xml:space="preserve">assessed </w:t>
      </w:r>
      <w:r w:rsidR="00673B0D" w:rsidRPr="00A664F8">
        <w:rPr>
          <w:rFonts w:eastAsiaTheme="minorEastAsia"/>
          <w:i/>
          <w:iCs/>
          <w:color w:val="EE0000"/>
          <w:u w:val="single"/>
        </w:rPr>
        <w:t>dwelling unit</w:t>
      </w:r>
      <w:r w:rsidR="00673B0D" w:rsidRPr="006755B7">
        <w:rPr>
          <w:rFonts w:eastAsiaTheme="minorEastAsia"/>
        </w:rPr>
        <w:t xml:space="preserve"> </w:t>
      </w:r>
      <w:r w:rsidRPr="006755B7">
        <w:rPr>
          <w:rFonts w:eastAsiaTheme="minorEastAsia"/>
        </w:rPr>
        <w:t>(kg CO</w:t>
      </w:r>
      <w:r w:rsidRPr="006755B7">
        <w:rPr>
          <w:rFonts w:eastAsiaTheme="minorEastAsia"/>
          <w:vertAlign w:val="subscript"/>
        </w:rPr>
        <w:t>2</w:t>
      </w:r>
      <w:r w:rsidRPr="006755B7">
        <w:rPr>
          <w:rFonts w:eastAsiaTheme="minorEastAsia"/>
        </w:rPr>
        <w:t>e)</w:t>
      </w:r>
    </w:p>
    <w:p w14:paraId="14152D59" w14:textId="51A109DE" w:rsidR="0980832F" w:rsidRPr="006755B7" w:rsidRDefault="35E82868" w:rsidP="2E4F92EB">
      <w:pPr>
        <w:ind w:left="720"/>
        <w:rPr>
          <w:rFonts w:eastAsiaTheme="minorEastAsia"/>
          <w:i/>
          <w:iCs/>
        </w:rPr>
      </w:pPr>
      <w:r w:rsidRPr="006755B7">
        <w:rPr>
          <w:rFonts w:eastAsiaTheme="minorEastAsia"/>
        </w:rPr>
        <w:t>GFA</w:t>
      </w:r>
      <w:r w:rsidR="5A9CE7E0" w:rsidRPr="006755B7">
        <w:rPr>
          <w:rFonts w:eastAsiaTheme="minorEastAsia"/>
        </w:rPr>
        <w:t xml:space="preserve"> = </w:t>
      </w:r>
      <w:r w:rsidR="78857601" w:rsidRPr="006755B7">
        <w:rPr>
          <w:rFonts w:eastAsiaTheme="minorEastAsia"/>
          <w:i/>
          <w:iCs/>
        </w:rPr>
        <w:t>gross floor area</w:t>
      </w:r>
    </w:p>
    <w:p w14:paraId="7AB947BD" w14:textId="6E16986B" w:rsidR="0980832F" w:rsidRPr="006755B7" w:rsidRDefault="0070400D" w:rsidP="0ABCB012">
      <w:pPr>
        <w:pStyle w:val="Heading3"/>
      </w:pPr>
      <w:r>
        <w:rPr>
          <w:color w:val="EE0000"/>
          <w:u w:val="single"/>
        </w:rPr>
        <w:t xml:space="preserve">Optional: </w:t>
      </w:r>
      <w:r w:rsidR="7CEC4F47" w:rsidRPr="006755B7">
        <w:t xml:space="preserve">Net </w:t>
      </w:r>
      <w:r w:rsidR="7CEC4F47" w:rsidRPr="006755B7">
        <w:rPr>
          <w:i/>
        </w:rPr>
        <w:t>embodied carbon</w:t>
      </w:r>
      <w:r w:rsidR="7CEC4F47" w:rsidRPr="006755B7">
        <w:t xml:space="preserve"> intensity by </w:t>
      </w:r>
      <w:r w:rsidR="7CEC4F47" w:rsidRPr="006755B7">
        <w:rPr>
          <w:i/>
          <w:iCs/>
        </w:rPr>
        <w:t>gross floor area</w:t>
      </w:r>
    </w:p>
    <w:p w14:paraId="6A114DE4" w14:textId="5C3EA302" w:rsidR="0980832F" w:rsidRPr="006755B7" w:rsidRDefault="37DF3258" w:rsidP="0ABCB012">
      <w:r w:rsidRPr="006755B7">
        <w:t xml:space="preserve">The total net </w:t>
      </w:r>
      <w:r w:rsidRPr="006755B7">
        <w:rPr>
          <w:i/>
        </w:rPr>
        <w:t>embodied carbon</w:t>
      </w:r>
      <w:r w:rsidRPr="006755B7">
        <w:t xml:space="preserve"> intensity of the </w:t>
      </w:r>
      <w:r w:rsidRPr="006755B7">
        <w:rPr>
          <w:i/>
          <w:iCs/>
        </w:rPr>
        <w:t>gross floor area</w:t>
      </w:r>
      <w:r w:rsidRPr="006755B7">
        <w:t xml:space="preserve"> shall be calculated as follows:</w:t>
      </w:r>
    </w:p>
    <w:p w14:paraId="74897094" w14:textId="55CD23A1" w:rsidR="0980832F" w:rsidRPr="006755B7" w:rsidRDefault="000F3E7B" w:rsidP="00222E49">
      <m:oMathPara>
        <m:oMath>
          <m:r>
            <w:rPr>
              <w:rFonts w:ascii="Cambria Math" w:hAnsi="Cambria Math"/>
            </w:rPr>
            <m:t>TNEC</m:t>
          </m:r>
          <m:sSub>
            <m:sSubPr>
              <m:ctrlPr>
                <w:rPr>
                  <w:rFonts w:ascii="Cambria Math" w:hAnsi="Cambria Math"/>
                  <w:i/>
                </w:rPr>
              </m:ctrlPr>
            </m:sSubPr>
            <m:e>
              <m:r>
                <w:rPr>
                  <w:rFonts w:ascii="Cambria Math" w:hAnsi="Cambria Math"/>
                </w:rPr>
                <m:t>I</m:t>
              </m:r>
            </m:e>
            <m:sub>
              <m:r>
                <w:rPr>
                  <w:rFonts w:ascii="Cambria Math" w:hAnsi="Cambria Math"/>
                </w:rPr>
                <m:t>GFA</m:t>
              </m:r>
            </m:sub>
          </m:sSub>
          <m:r>
            <w:rPr>
              <w:rFonts w:ascii="Cambria Math" w:hAnsi="Cambria Math"/>
            </w:rPr>
            <m:t>=</m:t>
          </m:r>
          <m:f>
            <m:fPr>
              <m:ctrlPr>
                <w:rPr>
                  <w:rFonts w:ascii="Cambria Math" w:hAnsi="Cambria Math"/>
                  <w:i/>
                </w:rPr>
              </m:ctrlPr>
            </m:fPr>
            <m:num>
              <m:r>
                <w:rPr>
                  <w:rFonts w:ascii="Cambria Math" w:hAnsi="Cambria Math"/>
                </w:rPr>
                <m:t>TN</m:t>
              </m:r>
              <m:sSub>
                <m:sSubPr>
                  <m:ctrlPr>
                    <w:rPr>
                      <w:rFonts w:ascii="Cambria Math" w:hAnsi="Cambria Math"/>
                      <w:i/>
                    </w:rPr>
                  </m:ctrlPr>
                </m:sSubPr>
                <m:e>
                  <m:r>
                    <w:rPr>
                      <w:rFonts w:ascii="Cambria Math" w:hAnsi="Cambria Math"/>
                    </w:rPr>
                    <m:t>EC</m:t>
                  </m:r>
                </m:e>
                <m:sub>
                  <m:r>
                    <w:rPr>
                      <w:rFonts w:ascii="Cambria Math" w:hAnsi="Cambria Math"/>
                    </w:rPr>
                    <m:t>A1-A3</m:t>
                  </m:r>
                  <m:r>
                    <w:rPr>
                      <w:rFonts w:ascii="Cambria Math" w:hAnsi="Cambria Math"/>
                      <w:color w:val="EE0000"/>
                    </w:rPr>
                    <m:t>+A5.3</m:t>
                  </m:r>
                </m:sub>
              </m:sSub>
            </m:num>
            <m:den>
              <m:r>
                <w:rPr>
                  <w:rFonts w:ascii="Cambria Math" w:hAnsi="Cambria Math"/>
                </w:rPr>
                <m:t>GFA</m:t>
              </m:r>
            </m:den>
          </m:f>
        </m:oMath>
      </m:oMathPara>
    </w:p>
    <w:p w14:paraId="1E98442D" w14:textId="51CA9CEC" w:rsidR="0980832F" w:rsidRPr="006755B7" w:rsidRDefault="37DF3258" w:rsidP="0ABCB012">
      <w:r w:rsidRPr="006755B7">
        <w:t>Where:</w:t>
      </w:r>
    </w:p>
    <w:p w14:paraId="4353FAAA" w14:textId="293C22C1" w:rsidR="0980832F" w:rsidRPr="006755B7" w:rsidRDefault="00222E49" w:rsidP="0EB5B903">
      <w:pPr>
        <w:spacing w:after="0"/>
        <w:ind w:left="720"/>
      </w:pPr>
      <w:r w:rsidRPr="006755B7">
        <w:t>T</w:t>
      </w:r>
      <w:r w:rsidR="4B02AC40" w:rsidRPr="006755B7">
        <w:t>NECI</w:t>
      </w:r>
      <w:r w:rsidR="4B02AC40" w:rsidRPr="006755B7">
        <w:rPr>
          <w:vertAlign w:val="subscript"/>
        </w:rPr>
        <w:t>GFA</w:t>
      </w:r>
      <w:r w:rsidR="4B02AC40" w:rsidRPr="006755B7">
        <w:t xml:space="preserve"> = Net </w:t>
      </w:r>
      <w:r w:rsidR="000F3E7B" w:rsidRPr="006755B7">
        <w:rPr>
          <w:i/>
          <w:iCs/>
        </w:rPr>
        <w:t xml:space="preserve">embodied </w:t>
      </w:r>
      <w:r w:rsidR="4B02AC40" w:rsidRPr="006755B7">
        <w:rPr>
          <w:i/>
        </w:rPr>
        <w:t>carbon</w:t>
      </w:r>
      <w:r w:rsidR="4B02AC40" w:rsidRPr="006755B7">
        <w:t xml:space="preserve"> intensity by </w:t>
      </w:r>
      <w:r w:rsidR="4B02AC40" w:rsidRPr="006755B7">
        <w:rPr>
          <w:i/>
          <w:iCs/>
        </w:rPr>
        <w:t xml:space="preserve">gross floor area </w:t>
      </w:r>
    </w:p>
    <w:p w14:paraId="29EE91CA" w14:textId="1B65CB16" w:rsidR="0980832F" w:rsidRPr="006755B7" w:rsidRDefault="10BD08D0" w:rsidP="10BD08D0">
      <w:pPr>
        <w:spacing w:after="0"/>
        <w:ind w:left="720"/>
        <w:rPr>
          <w:i/>
          <w:iCs/>
        </w:rPr>
      </w:pPr>
      <w:r>
        <w:t>TNEC</w:t>
      </w:r>
      <w:r w:rsidRPr="10BD08D0">
        <w:rPr>
          <w:vertAlign w:val="subscript"/>
        </w:rPr>
        <w:t xml:space="preserve">A1-A3 </w:t>
      </w:r>
      <w:r w:rsidRPr="10BD08D0">
        <w:rPr>
          <w:color w:val="EE0000"/>
          <w:u w:val="single"/>
          <w:vertAlign w:val="subscript"/>
        </w:rPr>
        <w:t>+ A5.3</w:t>
      </w:r>
      <w:r>
        <w:t xml:space="preserve"> = Total net </w:t>
      </w:r>
      <w:r w:rsidRPr="10BD08D0">
        <w:rPr>
          <w:i/>
          <w:iCs/>
        </w:rPr>
        <w:t>embodied carbon</w:t>
      </w:r>
      <w:r>
        <w:t xml:space="preserve"> emissions for the entire </w:t>
      </w:r>
      <w:r w:rsidRPr="10BD08D0">
        <w:rPr>
          <w:rFonts w:eastAsiaTheme="minorEastAsia"/>
          <w:i/>
          <w:iCs/>
        </w:rPr>
        <w:t xml:space="preserve">assessed </w:t>
      </w:r>
      <w:r w:rsidRPr="10BD08D0">
        <w:rPr>
          <w:rFonts w:eastAsiaTheme="minorEastAsia"/>
          <w:i/>
          <w:iCs/>
          <w:color w:val="EE0000"/>
          <w:u w:val="single"/>
        </w:rPr>
        <w:t>dwelling unit</w:t>
      </w:r>
    </w:p>
    <w:p w14:paraId="7FFFCBFD" w14:textId="39A0522C" w:rsidR="0980832F" w:rsidRPr="006755B7" w:rsidRDefault="5C0CC814" w:rsidP="2E4F92EB">
      <w:pPr>
        <w:ind w:left="720"/>
        <w:rPr>
          <w:rFonts w:eastAsiaTheme="minorEastAsia"/>
          <w:i/>
          <w:iCs/>
        </w:rPr>
      </w:pPr>
      <w:r w:rsidRPr="006755B7">
        <w:rPr>
          <w:rFonts w:eastAsiaTheme="minorEastAsia"/>
        </w:rPr>
        <w:t xml:space="preserve">GFA = </w:t>
      </w:r>
      <w:r w:rsidRPr="006755B7">
        <w:rPr>
          <w:rFonts w:eastAsiaTheme="minorEastAsia"/>
          <w:i/>
          <w:iCs/>
        </w:rPr>
        <w:t>gross floor area</w:t>
      </w:r>
    </w:p>
    <w:p w14:paraId="63E559FA" w14:textId="17BF3E25" w:rsidR="0980832F" w:rsidRPr="006755B7" w:rsidRDefault="0980832F" w:rsidP="0ABCB012"/>
    <w:p w14:paraId="2059FFB7" w14:textId="0A3319AF" w:rsidR="0980832F" w:rsidRPr="006755B7" w:rsidRDefault="7CEC4F47" w:rsidP="2E4F92EB">
      <w:pPr>
        <w:pStyle w:val="Heading3"/>
        <w:spacing w:after="240"/>
        <w:rPr>
          <w:b/>
          <w:bCs/>
        </w:rPr>
      </w:pPr>
      <w:r w:rsidRPr="006755B7">
        <w:t xml:space="preserve">Gross </w:t>
      </w:r>
      <w:r w:rsidRPr="006755B7">
        <w:rPr>
          <w:i/>
        </w:rPr>
        <w:t>e</w:t>
      </w:r>
      <w:r w:rsidR="6B9ED9C3" w:rsidRPr="006755B7">
        <w:rPr>
          <w:i/>
        </w:rPr>
        <w:t>mbodied carbon</w:t>
      </w:r>
      <w:r w:rsidR="6B9ED9C3" w:rsidRPr="006755B7">
        <w:t xml:space="preserve"> intensity by </w:t>
      </w:r>
      <w:r w:rsidR="6B9ED9C3" w:rsidRPr="006755B7">
        <w:rPr>
          <w:i/>
          <w:iCs/>
        </w:rPr>
        <w:t>conditioned floor area</w:t>
      </w:r>
    </w:p>
    <w:p w14:paraId="2EAF3EEB" w14:textId="0557A6A2" w:rsidR="72BF31D9" w:rsidRPr="006755B7" w:rsidRDefault="6B9ED9C3" w:rsidP="0ABCB012">
      <w:r w:rsidRPr="006755B7">
        <w:t xml:space="preserve">The total </w:t>
      </w:r>
      <w:r w:rsidR="541A19FB" w:rsidRPr="006755B7">
        <w:t xml:space="preserve">gross </w:t>
      </w:r>
      <w:r w:rsidRPr="006755B7">
        <w:rPr>
          <w:i/>
        </w:rPr>
        <w:t>embodied carbon</w:t>
      </w:r>
      <w:r w:rsidRPr="006755B7">
        <w:t xml:space="preserve"> intensity o</w:t>
      </w:r>
      <w:r w:rsidR="7E4DE861" w:rsidRPr="006755B7">
        <w:t xml:space="preserve">f the </w:t>
      </w:r>
      <w:r w:rsidR="7E4DE861" w:rsidRPr="006755B7">
        <w:rPr>
          <w:i/>
        </w:rPr>
        <w:t>conditioned floor area</w:t>
      </w:r>
      <w:r w:rsidR="7E4DE861" w:rsidRPr="006755B7">
        <w:t xml:space="preserve"> shall be calculated as follows:</w:t>
      </w:r>
    </w:p>
    <w:p w14:paraId="1C041BC3" w14:textId="4F900003" w:rsidR="5117F68B" w:rsidRPr="00E00BF4" w:rsidRDefault="00D9071F" w:rsidP="71F7C176">
      <w:pPr>
        <w:jc w:val="center"/>
      </w:pPr>
      <m:oMathPara>
        <m:oMath>
          <m:r>
            <w:rPr>
              <w:rFonts w:ascii="Cambria Math" w:eastAsiaTheme="minorEastAsia" w:hAnsi="Cambria Math"/>
            </w:rPr>
            <m:t>TGEC</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CFA</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TGE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A1-A3</m:t>
                  </m:r>
                  <m:r>
                    <w:rPr>
                      <w:rFonts w:ascii="Cambria Math" w:eastAsiaTheme="minorEastAsia" w:hAnsi="Cambria Math"/>
                      <w:color w:val="EE0000"/>
                    </w:rPr>
                    <m:t>+A5.3</m:t>
                  </m:r>
                </m:sub>
              </m:sSub>
            </m:num>
            <m:den>
              <m:r>
                <w:rPr>
                  <w:rFonts w:ascii="Cambria Math" w:eastAsiaTheme="minorEastAsia" w:hAnsi="Cambria Math"/>
                </w:rPr>
                <m:t>CFA</m:t>
              </m:r>
            </m:den>
          </m:f>
        </m:oMath>
      </m:oMathPara>
    </w:p>
    <w:p w14:paraId="4F938C79" w14:textId="61538C45" w:rsidR="5117F68B" w:rsidRPr="006755B7" w:rsidRDefault="3E4353F8" w:rsidP="0ABCB012">
      <w:r w:rsidRPr="006755B7">
        <w:t>Where:</w:t>
      </w:r>
    </w:p>
    <w:p w14:paraId="2BC06274" w14:textId="011FCF92" w:rsidR="0ABCB012" w:rsidRPr="006755B7" w:rsidRDefault="00FF5C71" w:rsidP="0EB5B903">
      <w:pPr>
        <w:spacing w:after="0"/>
        <w:ind w:left="720"/>
      </w:pPr>
      <w:r w:rsidRPr="006755B7">
        <w:t>T</w:t>
      </w:r>
      <w:r w:rsidR="57C5C393" w:rsidRPr="006755B7">
        <w:t>GECI</w:t>
      </w:r>
      <w:r w:rsidR="57C5C393" w:rsidRPr="006755B7">
        <w:rPr>
          <w:vertAlign w:val="subscript"/>
        </w:rPr>
        <w:t>CFA</w:t>
      </w:r>
      <w:r w:rsidR="57C5C393" w:rsidRPr="006755B7">
        <w:t xml:space="preserve"> = </w:t>
      </w:r>
      <w:r w:rsidR="000F75D0" w:rsidRPr="006755B7">
        <w:t xml:space="preserve">total gross </w:t>
      </w:r>
      <w:r w:rsidR="000F75D0" w:rsidRPr="006755B7">
        <w:rPr>
          <w:i/>
          <w:iCs/>
        </w:rPr>
        <w:t xml:space="preserve">embodied </w:t>
      </w:r>
      <w:r w:rsidR="57C5C393" w:rsidRPr="006755B7">
        <w:rPr>
          <w:i/>
          <w:iCs/>
        </w:rPr>
        <w:t>carbon</w:t>
      </w:r>
      <w:r w:rsidR="57C5C393" w:rsidRPr="006755B7">
        <w:t xml:space="preserve"> intensity by </w:t>
      </w:r>
      <w:r w:rsidR="57C5C393" w:rsidRPr="006755B7">
        <w:rPr>
          <w:i/>
          <w:iCs/>
        </w:rPr>
        <w:t>conditioned floor area</w:t>
      </w:r>
    </w:p>
    <w:p w14:paraId="4B1B5B25" w14:textId="77D648ED" w:rsidR="0ABCB012" w:rsidRPr="006755B7" w:rsidRDefault="10BD08D0" w:rsidP="10BD08D0">
      <w:pPr>
        <w:spacing w:after="0"/>
        <w:ind w:left="720"/>
        <w:rPr>
          <w:rFonts w:eastAsiaTheme="minorEastAsia"/>
        </w:rPr>
      </w:pPr>
      <w:r w:rsidRPr="10BD08D0">
        <w:rPr>
          <w:rFonts w:eastAsiaTheme="minorEastAsia"/>
        </w:rPr>
        <w:t>TGEC</w:t>
      </w:r>
      <w:r w:rsidRPr="10BD08D0">
        <w:rPr>
          <w:rFonts w:eastAsiaTheme="minorEastAsia"/>
          <w:vertAlign w:val="subscript"/>
        </w:rPr>
        <w:t xml:space="preserve">A1-A3 </w:t>
      </w:r>
      <w:r w:rsidRPr="10BD08D0">
        <w:rPr>
          <w:color w:val="EE0000"/>
          <w:u w:val="single"/>
          <w:vertAlign w:val="subscript"/>
        </w:rPr>
        <w:t>+ A5.3</w:t>
      </w:r>
      <w:r w:rsidRPr="10BD08D0">
        <w:rPr>
          <w:rFonts w:eastAsiaTheme="minorEastAsia"/>
        </w:rPr>
        <w:t xml:space="preserve"> = total gross </w:t>
      </w:r>
      <w:r w:rsidRPr="10BD08D0">
        <w:rPr>
          <w:rFonts w:eastAsiaTheme="minorEastAsia"/>
          <w:i/>
          <w:iCs/>
        </w:rPr>
        <w:t xml:space="preserve">embodied carbon </w:t>
      </w:r>
      <w:r w:rsidRPr="10BD08D0">
        <w:rPr>
          <w:rFonts w:eastAsiaTheme="minorEastAsia"/>
        </w:rPr>
        <w:t xml:space="preserve">emissions for the entire </w:t>
      </w:r>
      <w:r w:rsidRPr="10BD08D0">
        <w:rPr>
          <w:rFonts w:eastAsiaTheme="minorEastAsia"/>
          <w:i/>
          <w:iCs/>
        </w:rPr>
        <w:t xml:space="preserve">assessed </w:t>
      </w:r>
      <w:r w:rsidRPr="10BD08D0">
        <w:rPr>
          <w:rFonts w:eastAsiaTheme="minorEastAsia"/>
          <w:i/>
          <w:iCs/>
          <w:color w:val="EE0000"/>
          <w:u w:val="single"/>
        </w:rPr>
        <w:t>dwelling unit</w:t>
      </w:r>
      <w:r w:rsidRPr="10BD08D0">
        <w:rPr>
          <w:rFonts w:eastAsiaTheme="minorEastAsia"/>
        </w:rPr>
        <w:t xml:space="preserve"> (kg CO</w:t>
      </w:r>
      <w:r w:rsidRPr="10BD08D0">
        <w:rPr>
          <w:rFonts w:eastAsiaTheme="minorEastAsia"/>
          <w:vertAlign w:val="subscript"/>
        </w:rPr>
        <w:t>2</w:t>
      </w:r>
      <w:r w:rsidRPr="10BD08D0">
        <w:rPr>
          <w:rFonts w:eastAsiaTheme="minorEastAsia"/>
        </w:rPr>
        <w:t>e)</w:t>
      </w:r>
    </w:p>
    <w:p w14:paraId="60030ECD" w14:textId="28CD2268" w:rsidR="0ABCB012" w:rsidRPr="006755B7" w:rsidRDefault="57C5C393" w:rsidP="2E4F92EB">
      <w:pPr>
        <w:ind w:left="720"/>
        <w:rPr>
          <w:rFonts w:eastAsiaTheme="minorEastAsia"/>
          <w:i/>
          <w:iCs/>
        </w:rPr>
      </w:pPr>
      <w:r w:rsidRPr="006755B7">
        <w:rPr>
          <w:rFonts w:eastAsiaTheme="minorEastAsia"/>
        </w:rPr>
        <w:t xml:space="preserve">CFA = </w:t>
      </w:r>
      <w:r w:rsidRPr="006755B7">
        <w:rPr>
          <w:rFonts w:eastAsiaTheme="minorEastAsia"/>
          <w:i/>
          <w:iCs/>
        </w:rPr>
        <w:t>conditioned floor area</w:t>
      </w:r>
    </w:p>
    <w:p w14:paraId="2373EBB6" w14:textId="3CFECA35" w:rsidR="2E4F92EB" w:rsidRPr="006755B7" w:rsidRDefault="2E4F92EB" w:rsidP="2E4F92EB">
      <w:pPr>
        <w:ind w:left="720"/>
        <w:rPr>
          <w:rFonts w:eastAsiaTheme="minorEastAsia"/>
          <w:i/>
          <w:iCs/>
        </w:rPr>
      </w:pPr>
    </w:p>
    <w:p w14:paraId="02F4094F" w14:textId="23AB0E61" w:rsidR="3C6DC275" w:rsidRPr="009516E3" w:rsidRDefault="005C6D78" w:rsidP="0ABCB012">
      <w:pPr>
        <w:pStyle w:val="Heading3"/>
      </w:pPr>
      <w:r w:rsidRPr="005C6D78">
        <w:rPr>
          <w:color w:val="EE0000"/>
          <w:u w:val="single"/>
        </w:rPr>
        <w:t>Optional:</w:t>
      </w:r>
      <w:r>
        <w:t xml:space="preserve"> </w:t>
      </w:r>
      <w:r w:rsidR="3EAE940B" w:rsidRPr="009516E3">
        <w:t xml:space="preserve">Net </w:t>
      </w:r>
      <w:r w:rsidR="3EAE940B" w:rsidRPr="009516E3">
        <w:rPr>
          <w:i/>
          <w:iCs/>
        </w:rPr>
        <w:t>embodied carbon</w:t>
      </w:r>
      <w:r w:rsidR="3EAE940B" w:rsidRPr="009516E3">
        <w:t xml:space="preserve"> intensity by </w:t>
      </w:r>
      <w:r w:rsidR="3EAE940B" w:rsidRPr="009516E3">
        <w:rPr>
          <w:i/>
          <w:iCs/>
        </w:rPr>
        <w:t>conditioned floor area</w:t>
      </w:r>
    </w:p>
    <w:p w14:paraId="4870C716" w14:textId="4CB2C8D8" w:rsidR="3D7CCA07" w:rsidRPr="009516E3" w:rsidRDefault="180AD1B6" w:rsidP="0ABCB012">
      <w:r w:rsidRPr="009516E3">
        <w:t xml:space="preserve">The total net </w:t>
      </w:r>
      <w:r w:rsidRPr="009516E3">
        <w:rPr>
          <w:i/>
          <w:iCs/>
        </w:rPr>
        <w:t>embodied carbon</w:t>
      </w:r>
      <w:r w:rsidRPr="009516E3">
        <w:t xml:space="preserve"> intensity of the </w:t>
      </w:r>
      <w:r w:rsidRPr="009516E3">
        <w:rPr>
          <w:i/>
          <w:iCs/>
        </w:rPr>
        <w:t>conditioned floor area</w:t>
      </w:r>
      <w:r w:rsidRPr="009516E3">
        <w:t xml:space="preserve"> shall be calculated as follows:</w:t>
      </w:r>
    </w:p>
    <w:p w14:paraId="41FC93D0" w14:textId="77A33C9E" w:rsidR="3D7CCA07" w:rsidRPr="00E00BF4" w:rsidRDefault="000F75D0" w:rsidP="009F0322">
      <m:oMathPara>
        <m:oMath>
          <m:r>
            <w:rPr>
              <w:rFonts w:ascii="Cambria Math" w:hAnsi="Cambria Math"/>
            </w:rPr>
            <m:t>TNEC</m:t>
          </m:r>
          <m:sSub>
            <m:sSubPr>
              <m:ctrlPr>
                <w:rPr>
                  <w:rFonts w:ascii="Cambria Math" w:hAnsi="Cambria Math"/>
                  <w:i/>
                </w:rPr>
              </m:ctrlPr>
            </m:sSubPr>
            <m:e>
              <m:r>
                <w:rPr>
                  <w:rFonts w:ascii="Cambria Math" w:hAnsi="Cambria Math"/>
                </w:rPr>
                <m:t>I</m:t>
              </m:r>
            </m:e>
            <m:sub>
              <m:r>
                <w:rPr>
                  <w:rFonts w:ascii="Cambria Math" w:hAnsi="Cambria Math"/>
                </w:rPr>
                <m:t>CFA</m:t>
              </m:r>
            </m:sub>
          </m:sSub>
          <m:r>
            <w:rPr>
              <w:rFonts w:ascii="Cambria Math" w:hAnsi="Cambria Math"/>
            </w:rPr>
            <m:t>=</m:t>
          </m:r>
          <m:f>
            <m:fPr>
              <m:ctrlPr>
                <w:rPr>
                  <w:rFonts w:ascii="Cambria Math" w:hAnsi="Cambria Math"/>
                  <w:i/>
                </w:rPr>
              </m:ctrlPr>
            </m:fPr>
            <m:num>
              <m:r>
                <w:rPr>
                  <w:rFonts w:ascii="Cambria Math" w:hAnsi="Cambria Math"/>
                </w:rPr>
                <m:t>TN</m:t>
              </m:r>
              <m:sSub>
                <m:sSubPr>
                  <m:ctrlPr>
                    <w:rPr>
                      <w:rFonts w:ascii="Cambria Math" w:hAnsi="Cambria Math"/>
                      <w:i/>
                    </w:rPr>
                  </m:ctrlPr>
                </m:sSubPr>
                <m:e>
                  <m:r>
                    <w:rPr>
                      <w:rFonts w:ascii="Cambria Math" w:hAnsi="Cambria Math"/>
                    </w:rPr>
                    <m:t>EC</m:t>
                  </m:r>
                </m:e>
                <m:sub>
                  <m:r>
                    <w:rPr>
                      <w:rFonts w:ascii="Cambria Math" w:hAnsi="Cambria Math"/>
                    </w:rPr>
                    <m:t>A1-A3</m:t>
                  </m:r>
                  <m:r>
                    <w:rPr>
                      <w:rFonts w:ascii="Cambria Math" w:hAnsi="Cambria Math"/>
                      <w:color w:val="EE0000"/>
                    </w:rPr>
                    <m:t>+A5.3</m:t>
                  </m:r>
                </m:sub>
              </m:sSub>
            </m:num>
            <m:den>
              <m:r>
                <w:rPr>
                  <w:rFonts w:ascii="Cambria Math" w:hAnsi="Cambria Math"/>
                </w:rPr>
                <m:t>CFA</m:t>
              </m:r>
            </m:den>
          </m:f>
        </m:oMath>
      </m:oMathPara>
    </w:p>
    <w:p w14:paraId="1BA61FC5" w14:textId="1EF680D2" w:rsidR="3D7CCA07" w:rsidRPr="009516E3" w:rsidRDefault="180AD1B6" w:rsidP="0ABCB012">
      <w:r w:rsidRPr="009516E3">
        <w:t>Where:</w:t>
      </w:r>
    </w:p>
    <w:p w14:paraId="617AD6FA" w14:textId="25A6C22D" w:rsidR="0ABCB012" w:rsidRPr="009516E3" w:rsidRDefault="000F75D0" w:rsidP="0EB5B903">
      <w:pPr>
        <w:spacing w:after="0"/>
        <w:ind w:left="720"/>
      </w:pPr>
      <w:r w:rsidRPr="009516E3">
        <w:t>T</w:t>
      </w:r>
      <w:r w:rsidR="150DA235" w:rsidRPr="009516E3">
        <w:t>NECI</w:t>
      </w:r>
      <w:r w:rsidR="150DA235" w:rsidRPr="009516E3">
        <w:rPr>
          <w:vertAlign w:val="subscript"/>
        </w:rPr>
        <w:t>CFA</w:t>
      </w:r>
      <w:r w:rsidR="150DA235" w:rsidRPr="009516E3">
        <w:t xml:space="preserve"> = </w:t>
      </w:r>
      <w:r w:rsidRPr="009516E3">
        <w:t xml:space="preserve">total net </w:t>
      </w:r>
      <w:r w:rsidR="00B93EDA" w:rsidRPr="009516E3">
        <w:rPr>
          <w:i/>
          <w:iCs/>
        </w:rPr>
        <w:t xml:space="preserve">embodied </w:t>
      </w:r>
      <w:r w:rsidR="150DA235" w:rsidRPr="009516E3">
        <w:rPr>
          <w:i/>
          <w:iCs/>
        </w:rPr>
        <w:t>carbon</w:t>
      </w:r>
      <w:r w:rsidR="150DA235" w:rsidRPr="009516E3">
        <w:t xml:space="preserve"> intensity by </w:t>
      </w:r>
      <w:r w:rsidR="150DA235" w:rsidRPr="009516E3">
        <w:rPr>
          <w:i/>
          <w:iCs/>
        </w:rPr>
        <w:t>conditioned floor area</w:t>
      </w:r>
    </w:p>
    <w:p w14:paraId="112F9AD2" w14:textId="569E4247" w:rsidR="0ABCB012" w:rsidRPr="009516E3" w:rsidRDefault="10BD08D0" w:rsidP="10BD08D0">
      <w:pPr>
        <w:spacing w:after="0"/>
        <w:ind w:left="720"/>
        <w:rPr>
          <w:rFonts w:eastAsiaTheme="minorEastAsia"/>
        </w:rPr>
      </w:pPr>
      <w:r w:rsidRPr="10BD08D0">
        <w:rPr>
          <w:rFonts w:eastAsiaTheme="minorEastAsia"/>
        </w:rPr>
        <w:t>TNEC</w:t>
      </w:r>
      <w:r w:rsidRPr="10BD08D0">
        <w:rPr>
          <w:rFonts w:eastAsiaTheme="minorEastAsia"/>
          <w:vertAlign w:val="subscript"/>
        </w:rPr>
        <w:t xml:space="preserve">A1-A3 </w:t>
      </w:r>
      <w:r w:rsidRPr="10BD08D0">
        <w:rPr>
          <w:color w:val="EE0000"/>
          <w:u w:val="single"/>
          <w:vertAlign w:val="subscript"/>
        </w:rPr>
        <w:t>+ A5.3</w:t>
      </w:r>
      <w:r w:rsidRPr="10BD08D0">
        <w:rPr>
          <w:rFonts w:eastAsiaTheme="minorEastAsia"/>
        </w:rPr>
        <w:t xml:space="preserve"> = total net </w:t>
      </w:r>
      <w:r w:rsidRPr="10BD08D0">
        <w:rPr>
          <w:rFonts w:eastAsiaTheme="minorEastAsia"/>
          <w:i/>
          <w:iCs/>
        </w:rPr>
        <w:t>embodied carbon</w:t>
      </w:r>
      <w:r w:rsidRPr="10BD08D0">
        <w:rPr>
          <w:rFonts w:eastAsiaTheme="minorEastAsia"/>
        </w:rPr>
        <w:t xml:space="preserve"> emissions for the entire </w:t>
      </w:r>
      <w:r w:rsidRPr="10BD08D0">
        <w:rPr>
          <w:rFonts w:eastAsiaTheme="minorEastAsia"/>
          <w:i/>
          <w:iCs/>
        </w:rPr>
        <w:t xml:space="preserve">assessed </w:t>
      </w:r>
      <w:r w:rsidRPr="10BD08D0">
        <w:rPr>
          <w:rFonts w:eastAsiaTheme="minorEastAsia"/>
          <w:i/>
          <w:iCs/>
          <w:color w:val="EE0000"/>
          <w:u w:val="single"/>
        </w:rPr>
        <w:t>dwelling unit</w:t>
      </w:r>
      <w:r w:rsidRPr="10BD08D0">
        <w:rPr>
          <w:rFonts w:eastAsiaTheme="minorEastAsia"/>
        </w:rPr>
        <w:t xml:space="preserve"> (kg CO</w:t>
      </w:r>
      <w:r w:rsidRPr="10BD08D0">
        <w:rPr>
          <w:rFonts w:eastAsiaTheme="minorEastAsia"/>
          <w:vertAlign w:val="subscript"/>
        </w:rPr>
        <w:t>2</w:t>
      </w:r>
      <w:r w:rsidRPr="10BD08D0">
        <w:rPr>
          <w:rFonts w:eastAsiaTheme="minorEastAsia"/>
        </w:rPr>
        <w:t>e)</w:t>
      </w:r>
    </w:p>
    <w:p w14:paraId="5D36976B" w14:textId="636DA5EA" w:rsidR="0ABCB012" w:rsidRPr="009516E3" w:rsidRDefault="150DA235" w:rsidP="2E4F92EB">
      <w:pPr>
        <w:ind w:left="720"/>
        <w:rPr>
          <w:rFonts w:eastAsiaTheme="minorEastAsia"/>
          <w:i/>
          <w:iCs/>
        </w:rPr>
      </w:pPr>
      <w:r w:rsidRPr="009516E3">
        <w:rPr>
          <w:rFonts w:eastAsiaTheme="minorEastAsia"/>
        </w:rPr>
        <w:t xml:space="preserve">CFA = </w:t>
      </w:r>
      <w:r w:rsidRPr="009516E3">
        <w:rPr>
          <w:rFonts w:eastAsiaTheme="minorEastAsia"/>
          <w:i/>
          <w:iCs/>
        </w:rPr>
        <w:t>conditioned floor area</w:t>
      </w:r>
    </w:p>
    <w:p w14:paraId="60E0797A" w14:textId="663BFB02" w:rsidR="0ABCB012" w:rsidRPr="006755B7" w:rsidRDefault="0ABCB012" w:rsidP="0ABCB012"/>
    <w:p w14:paraId="5E75B4C1" w14:textId="3A8C22EE" w:rsidR="3C6DC275" w:rsidRPr="006755B7" w:rsidRDefault="3EAE940B" w:rsidP="0ABCB012">
      <w:pPr>
        <w:pStyle w:val="Heading3"/>
      </w:pPr>
      <w:bookmarkStart w:id="88" w:name="_Ref170134853"/>
      <w:r w:rsidRPr="006755B7">
        <w:t xml:space="preserve">Gross </w:t>
      </w:r>
      <w:r w:rsidRPr="006755B7">
        <w:rPr>
          <w:i/>
          <w:iCs/>
        </w:rPr>
        <w:t>e</w:t>
      </w:r>
      <w:r w:rsidR="7E4DE861" w:rsidRPr="006755B7">
        <w:rPr>
          <w:i/>
          <w:iCs/>
        </w:rPr>
        <w:t>mbodied carbon</w:t>
      </w:r>
      <w:r w:rsidR="7E4DE861" w:rsidRPr="006755B7">
        <w:t xml:space="preserve"> intensity </w:t>
      </w:r>
      <w:r w:rsidR="20F58C18" w:rsidRPr="006755B7">
        <w:t>per</w:t>
      </w:r>
      <w:r w:rsidR="7E4DE861" w:rsidRPr="006755B7">
        <w:t xml:space="preserve"> </w:t>
      </w:r>
      <w:r w:rsidR="7E4DE861" w:rsidRPr="006755B7">
        <w:rPr>
          <w:i/>
          <w:iCs/>
        </w:rPr>
        <w:t>bedroom</w:t>
      </w:r>
      <w:bookmarkEnd w:id="88"/>
    </w:p>
    <w:p w14:paraId="76520B7E" w14:textId="5C038385" w:rsidR="52369318" w:rsidRPr="006755B7" w:rsidRDefault="7E4DE861" w:rsidP="0ABCB012">
      <w:r w:rsidRPr="006755B7">
        <w:t xml:space="preserve">The total </w:t>
      </w:r>
      <w:r w:rsidR="1F314922" w:rsidRPr="006755B7">
        <w:t xml:space="preserve">gross </w:t>
      </w:r>
      <w:r w:rsidRPr="006755B7">
        <w:rPr>
          <w:i/>
          <w:iCs/>
        </w:rPr>
        <w:t>embodied carbon</w:t>
      </w:r>
      <w:r w:rsidRPr="006755B7">
        <w:t xml:space="preserve"> intensity by number of </w:t>
      </w:r>
      <w:r w:rsidRPr="006755B7">
        <w:rPr>
          <w:i/>
          <w:iCs/>
        </w:rPr>
        <w:t>bedrooms</w:t>
      </w:r>
      <w:r w:rsidRPr="006755B7">
        <w:t xml:space="preserve"> shall be calculated as follows:</w:t>
      </w:r>
    </w:p>
    <w:p w14:paraId="7C89DBA0" w14:textId="65D525C9" w:rsidR="296B5DF8" w:rsidRPr="00E00BF4" w:rsidRDefault="00573221" w:rsidP="009F0322">
      <m:oMathPara>
        <m:oMath>
          <m:r>
            <w:rPr>
              <w:rFonts w:ascii="Cambria Math" w:eastAsiaTheme="minorEastAsia" w:hAnsi="Cambria Math"/>
            </w:rPr>
            <w:lastRenderedPageBreak/>
            <m:t>TGEC</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BDR</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TGE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A1-A3</m:t>
                  </m:r>
                  <m:r>
                    <w:rPr>
                      <w:rFonts w:ascii="Cambria Math" w:eastAsiaTheme="minorEastAsia" w:hAnsi="Cambria Math"/>
                      <w:color w:val="EE0000"/>
                    </w:rPr>
                    <m:t>+A5.3</m:t>
                  </m:r>
                </m:sub>
              </m:sSub>
            </m:num>
            <m:den>
              <m:r>
                <w:rPr>
                  <w:rFonts w:ascii="Cambria Math" w:eastAsiaTheme="minorEastAsia" w:hAnsi="Cambria Math"/>
                </w:rPr>
                <m:t>BDR</m:t>
              </m:r>
            </m:den>
          </m:f>
        </m:oMath>
      </m:oMathPara>
    </w:p>
    <w:p w14:paraId="1CBECB5E" w14:textId="44EA5847" w:rsidR="296B5DF8" w:rsidRPr="006755B7" w:rsidRDefault="10387358" w:rsidP="0ABCB012">
      <w:r w:rsidRPr="006755B7">
        <w:t>Where:</w:t>
      </w:r>
    </w:p>
    <w:p w14:paraId="53CE6C73" w14:textId="4AEC4087" w:rsidR="0ABCB012" w:rsidRPr="006755B7" w:rsidRDefault="00573221" w:rsidP="0EB5B903">
      <w:pPr>
        <w:spacing w:after="0"/>
        <w:ind w:left="720"/>
      </w:pPr>
      <w:r w:rsidRPr="006755B7">
        <w:t>T</w:t>
      </w:r>
      <w:r w:rsidR="0147992A" w:rsidRPr="006755B7">
        <w:t>GECI</w:t>
      </w:r>
      <w:r w:rsidR="0147992A" w:rsidRPr="006755B7">
        <w:rPr>
          <w:vertAlign w:val="subscript"/>
        </w:rPr>
        <w:t>BDR</w:t>
      </w:r>
      <w:r w:rsidR="0147992A" w:rsidRPr="006755B7">
        <w:t xml:space="preserve"> = </w:t>
      </w:r>
      <w:r w:rsidR="5AF03D89" w:rsidRPr="006755B7">
        <w:t>Gross</w:t>
      </w:r>
      <w:r w:rsidR="0147992A" w:rsidRPr="006755B7">
        <w:t xml:space="preserve"> </w:t>
      </w:r>
      <w:r w:rsidR="1AD14D11" w:rsidRPr="006755B7">
        <w:rPr>
          <w:i/>
          <w:iCs/>
        </w:rPr>
        <w:t xml:space="preserve">embodied </w:t>
      </w:r>
      <w:r w:rsidR="0147992A" w:rsidRPr="006755B7">
        <w:rPr>
          <w:i/>
          <w:iCs/>
        </w:rPr>
        <w:t>carbon</w:t>
      </w:r>
      <w:r w:rsidR="0147992A" w:rsidRPr="006755B7">
        <w:t xml:space="preserve"> intensity </w:t>
      </w:r>
      <w:r w:rsidR="27106A35" w:rsidRPr="006755B7">
        <w:t>per</w:t>
      </w:r>
      <w:r w:rsidR="0147992A" w:rsidRPr="006755B7">
        <w:t xml:space="preserve"> </w:t>
      </w:r>
      <w:r w:rsidR="48E33D04" w:rsidRPr="006755B7">
        <w:rPr>
          <w:i/>
          <w:iCs/>
        </w:rPr>
        <w:t>bedroom</w:t>
      </w:r>
    </w:p>
    <w:p w14:paraId="6BF742EA" w14:textId="66B2DB58" w:rsidR="0ABCB012" w:rsidRPr="006755B7" w:rsidRDefault="10BD08D0" w:rsidP="10BD08D0">
      <w:pPr>
        <w:spacing w:after="0"/>
        <w:ind w:left="720"/>
        <w:rPr>
          <w:rFonts w:eastAsiaTheme="minorEastAsia"/>
        </w:rPr>
      </w:pPr>
      <w:r w:rsidRPr="10BD08D0">
        <w:rPr>
          <w:rFonts w:eastAsiaTheme="minorEastAsia"/>
        </w:rPr>
        <w:t>TGEC</w:t>
      </w:r>
      <w:r w:rsidRPr="10BD08D0">
        <w:rPr>
          <w:rFonts w:eastAsiaTheme="minorEastAsia"/>
          <w:vertAlign w:val="subscript"/>
        </w:rPr>
        <w:t xml:space="preserve">A1-A3 </w:t>
      </w:r>
      <w:r w:rsidRPr="10BD08D0">
        <w:rPr>
          <w:color w:val="EE0000"/>
          <w:u w:val="single"/>
          <w:vertAlign w:val="subscript"/>
        </w:rPr>
        <w:t>+ A5.3</w:t>
      </w:r>
      <w:r w:rsidRPr="10BD08D0">
        <w:rPr>
          <w:rFonts w:eastAsiaTheme="minorEastAsia"/>
        </w:rPr>
        <w:t xml:space="preserve"> = total gross </w:t>
      </w:r>
      <w:r w:rsidRPr="10BD08D0">
        <w:rPr>
          <w:rFonts w:eastAsiaTheme="minorEastAsia"/>
          <w:i/>
          <w:iCs/>
        </w:rPr>
        <w:t xml:space="preserve">embodied carbon </w:t>
      </w:r>
      <w:r w:rsidRPr="10BD08D0">
        <w:rPr>
          <w:rFonts w:eastAsiaTheme="minorEastAsia"/>
        </w:rPr>
        <w:t xml:space="preserve">emissions for the entire </w:t>
      </w:r>
      <w:r w:rsidRPr="10BD08D0">
        <w:rPr>
          <w:rFonts w:eastAsiaTheme="minorEastAsia"/>
          <w:i/>
          <w:iCs/>
        </w:rPr>
        <w:t xml:space="preserve">assessed </w:t>
      </w:r>
      <w:r w:rsidRPr="10BD08D0">
        <w:rPr>
          <w:rFonts w:eastAsiaTheme="minorEastAsia"/>
          <w:i/>
          <w:iCs/>
          <w:color w:val="EE0000"/>
          <w:u w:val="single"/>
        </w:rPr>
        <w:t>dwelling unit</w:t>
      </w:r>
      <w:r w:rsidRPr="10BD08D0">
        <w:rPr>
          <w:rFonts w:eastAsiaTheme="minorEastAsia"/>
        </w:rPr>
        <w:t xml:space="preserve"> (kg CO</w:t>
      </w:r>
      <w:r w:rsidRPr="10BD08D0">
        <w:rPr>
          <w:rFonts w:eastAsiaTheme="minorEastAsia"/>
          <w:vertAlign w:val="subscript"/>
        </w:rPr>
        <w:t>2</w:t>
      </w:r>
      <w:r w:rsidRPr="10BD08D0">
        <w:rPr>
          <w:rFonts w:eastAsiaTheme="minorEastAsia"/>
        </w:rPr>
        <w:t>e)</w:t>
      </w:r>
    </w:p>
    <w:p w14:paraId="45F21A8B" w14:textId="0350B06B" w:rsidR="0ABCB012" w:rsidRPr="006755B7" w:rsidRDefault="0147992A" w:rsidP="2E4F92EB">
      <w:pPr>
        <w:ind w:left="720"/>
        <w:rPr>
          <w:rFonts w:eastAsiaTheme="minorEastAsia"/>
          <w:i/>
          <w:iCs/>
        </w:rPr>
      </w:pPr>
      <w:r w:rsidRPr="006755B7">
        <w:rPr>
          <w:rFonts w:eastAsiaTheme="minorEastAsia"/>
        </w:rPr>
        <w:t xml:space="preserve">BDR = number of </w:t>
      </w:r>
      <w:r w:rsidRPr="006755B7">
        <w:rPr>
          <w:rFonts w:eastAsiaTheme="minorEastAsia"/>
          <w:i/>
          <w:iCs/>
        </w:rPr>
        <w:t xml:space="preserve">bedrooms </w:t>
      </w:r>
      <w:r w:rsidRPr="006755B7">
        <w:rPr>
          <w:rFonts w:eastAsiaTheme="minorEastAsia"/>
        </w:rPr>
        <w:t>indicated on the</w:t>
      </w:r>
      <w:r w:rsidRPr="006755B7">
        <w:rPr>
          <w:rFonts w:eastAsiaTheme="minorEastAsia"/>
          <w:i/>
          <w:iCs/>
        </w:rPr>
        <w:t xml:space="preserve"> </w:t>
      </w:r>
      <w:r w:rsidR="005B2E7F" w:rsidRPr="006755B7">
        <w:rPr>
          <w:rFonts w:eastAsiaTheme="minorEastAsia"/>
          <w:i/>
          <w:iCs/>
        </w:rPr>
        <w:t>construction documents</w:t>
      </w:r>
    </w:p>
    <w:p w14:paraId="132CA189" w14:textId="5237B261" w:rsidR="0ABCB012" w:rsidRPr="006755B7" w:rsidRDefault="0ABCB012" w:rsidP="0ABCB012"/>
    <w:p w14:paraId="197201D8" w14:textId="13F78708" w:rsidR="38FFF4B6" w:rsidRPr="009516E3" w:rsidRDefault="005C6D78" w:rsidP="0ABCB012">
      <w:pPr>
        <w:pStyle w:val="Heading3"/>
      </w:pPr>
      <w:bookmarkStart w:id="89" w:name="_Ref170134859"/>
      <w:r w:rsidRPr="005C6D78">
        <w:rPr>
          <w:color w:val="EE0000"/>
          <w:u w:val="single"/>
        </w:rPr>
        <w:t>Optional:</w:t>
      </w:r>
      <w:r>
        <w:rPr>
          <w:color w:val="EE0000"/>
          <w:u w:val="single"/>
        </w:rPr>
        <w:t xml:space="preserve"> </w:t>
      </w:r>
      <w:r w:rsidR="35BFF88D" w:rsidRPr="009516E3">
        <w:t xml:space="preserve">Net </w:t>
      </w:r>
      <w:r w:rsidR="35BFF88D" w:rsidRPr="009516E3">
        <w:rPr>
          <w:i/>
          <w:iCs/>
        </w:rPr>
        <w:t>embodied carbon</w:t>
      </w:r>
      <w:r w:rsidR="35BFF88D" w:rsidRPr="009516E3">
        <w:t xml:space="preserve"> intensity per </w:t>
      </w:r>
      <w:r w:rsidR="35BFF88D" w:rsidRPr="009516E3">
        <w:rPr>
          <w:i/>
          <w:iCs/>
        </w:rPr>
        <w:t>bedroom</w:t>
      </w:r>
      <w:bookmarkEnd w:id="89"/>
    </w:p>
    <w:p w14:paraId="7829D756" w14:textId="445FB0B2" w:rsidR="2A2D1616" w:rsidRPr="009516E3" w:rsidRDefault="07653706" w:rsidP="0ABCB012">
      <w:r w:rsidRPr="009516E3">
        <w:t xml:space="preserve">The total </w:t>
      </w:r>
      <w:r w:rsidR="6D5BA48E" w:rsidRPr="009516E3">
        <w:t xml:space="preserve">net </w:t>
      </w:r>
      <w:r w:rsidRPr="009516E3">
        <w:rPr>
          <w:i/>
          <w:iCs/>
        </w:rPr>
        <w:t>embodied carbon</w:t>
      </w:r>
      <w:r w:rsidRPr="009516E3">
        <w:t xml:space="preserve"> intensity by number of </w:t>
      </w:r>
      <w:r w:rsidRPr="009516E3">
        <w:rPr>
          <w:i/>
          <w:iCs/>
        </w:rPr>
        <w:t>bedrooms</w:t>
      </w:r>
      <w:r w:rsidRPr="009516E3">
        <w:t xml:space="preserve"> shall be calculated as follows:</w:t>
      </w:r>
    </w:p>
    <w:p w14:paraId="6217E245" w14:textId="6DEEA45E" w:rsidR="42D7C1C9" w:rsidRPr="00E00BF4" w:rsidRDefault="00573221" w:rsidP="009F0322">
      <m:oMathPara>
        <m:oMath>
          <m:r>
            <w:rPr>
              <w:rFonts w:ascii="Cambria Math" w:hAnsi="Cambria Math"/>
            </w:rPr>
            <m:t>TNEC</m:t>
          </m:r>
          <m:sSub>
            <m:sSubPr>
              <m:ctrlPr>
                <w:rPr>
                  <w:rFonts w:ascii="Cambria Math" w:hAnsi="Cambria Math"/>
                  <w:i/>
                </w:rPr>
              </m:ctrlPr>
            </m:sSubPr>
            <m:e>
              <m:r>
                <w:rPr>
                  <w:rFonts w:ascii="Cambria Math" w:hAnsi="Cambria Math"/>
                </w:rPr>
                <m:t>I</m:t>
              </m:r>
            </m:e>
            <m:sub>
              <m:r>
                <w:rPr>
                  <w:rFonts w:ascii="Cambria Math" w:hAnsi="Cambria Math"/>
                </w:rPr>
                <m:t>BDR</m:t>
              </m:r>
            </m:sub>
          </m:sSub>
          <m:r>
            <w:rPr>
              <w:rFonts w:ascii="Cambria Math" w:hAnsi="Cambria Math"/>
            </w:rPr>
            <m:t>=</m:t>
          </m:r>
          <m:f>
            <m:fPr>
              <m:ctrlPr>
                <w:rPr>
                  <w:rFonts w:ascii="Cambria Math" w:hAnsi="Cambria Math"/>
                  <w:i/>
                </w:rPr>
              </m:ctrlPr>
            </m:fPr>
            <m:num>
              <m:r>
                <w:rPr>
                  <w:rFonts w:ascii="Cambria Math" w:hAnsi="Cambria Math"/>
                </w:rPr>
                <m:t>TN</m:t>
              </m:r>
              <m:sSub>
                <m:sSubPr>
                  <m:ctrlPr>
                    <w:rPr>
                      <w:rFonts w:ascii="Cambria Math" w:hAnsi="Cambria Math"/>
                      <w:i/>
                    </w:rPr>
                  </m:ctrlPr>
                </m:sSubPr>
                <m:e>
                  <m:r>
                    <w:rPr>
                      <w:rFonts w:ascii="Cambria Math" w:hAnsi="Cambria Math"/>
                    </w:rPr>
                    <m:t>EC</m:t>
                  </m:r>
                </m:e>
                <m:sub>
                  <m:r>
                    <w:rPr>
                      <w:rFonts w:ascii="Cambria Math" w:hAnsi="Cambria Math"/>
                    </w:rPr>
                    <m:t>A1-A3</m:t>
                  </m:r>
                  <m:r>
                    <w:rPr>
                      <w:rFonts w:ascii="Cambria Math" w:hAnsi="Cambria Math"/>
                      <w:color w:val="EE0000"/>
                    </w:rPr>
                    <m:t>+A5.3</m:t>
                  </m:r>
                </m:sub>
              </m:sSub>
            </m:num>
            <m:den>
              <m:r>
                <w:rPr>
                  <w:rFonts w:ascii="Cambria Math" w:hAnsi="Cambria Math"/>
                </w:rPr>
                <m:t>BDR</m:t>
              </m:r>
            </m:den>
          </m:f>
        </m:oMath>
      </m:oMathPara>
    </w:p>
    <w:p w14:paraId="09AE1521" w14:textId="6D30E466" w:rsidR="42D7C1C9" w:rsidRPr="009516E3" w:rsidRDefault="164524E9" w:rsidP="0ABCB012">
      <w:r w:rsidRPr="009516E3">
        <w:t>Where:</w:t>
      </w:r>
    </w:p>
    <w:p w14:paraId="6A6092D3" w14:textId="47426F76" w:rsidR="582410C0" w:rsidRPr="009516E3" w:rsidRDefault="00573221" w:rsidP="0EB5B903">
      <w:pPr>
        <w:spacing w:after="0"/>
        <w:ind w:left="720"/>
      </w:pPr>
      <w:r w:rsidRPr="009516E3">
        <w:t>T</w:t>
      </w:r>
      <w:r w:rsidR="582410C0" w:rsidRPr="009516E3">
        <w:t>NECI</w:t>
      </w:r>
      <w:r w:rsidR="582410C0" w:rsidRPr="009516E3">
        <w:rPr>
          <w:vertAlign w:val="subscript"/>
        </w:rPr>
        <w:t>BDR</w:t>
      </w:r>
      <w:r w:rsidR="582410C0" w:rsidRPr="009516E3">
        <w:t xml:space="preserve"> = </w:t>
      </w:r>
      <w:r w:rsidRPr="009516E3">
        <w:t xml:space="preserve">total </w:t>
      </w:r>
      <w:r w:rsidR="02983F90" w:rsidRPr="009516E3">
        <w:t xml:space="preserve">net </w:t>
      </w:r>
      <w:r w:rsidR="02983F90" w:rsidRPr="009516E3">
        <w:rPr>
          <w:i/>
        </w:rPr>
        <w:t>embodied carbon</w:t>
      </w:r>
      <w:r w:rsidR="02983F90" w:rsidRPr="009516E3">
        <w:t xml:space="preserve"> intensity </w:t>
      </w:r>
      <w:r w:rsidR="4ED34826" w:rsidRPr="009516E3">
        <w:t>per</w:t>
      </w:r>
      <w:r w:rsidR="02983F90" w:rsidRPr="009516E3">
        <w:t xml:space="preserve"> </w:t>
      </w:r>
      <w:r w:rsidR="02983F90" w:rsidRPr="009516E3">
        <w:rPr>
          <w:i/>
        </w:rPr>
        <w:t>bedroom</w:t>
      </w:r>
    </w:p>
    <w:p w14:paraId="559BCA66" w14:textId="5C59B6F0" w:rsidR="2F4DD7D9" w:rsidRPr="009516E3" w:rsidRDefault="10BD08D0" w:rsidP="0EB5B903">
      <w:pPr>
        <w:spacing w:after="0"/>
        <w:ind w:left="720"/>
      </w:pPr>
      <w:r>
        <w:t>TNEC</w:t>
      </w:r>
      <w:r w:rsidRPr="10BD08D0">
        <w:rPr>
          <w:vertAlign w:val="subscript"/>
        </w:rPr>
        <w:t xml:space="preserve">A1-A3 </w:t>
      </w:r>
      <w:r w:rsidRPr="10BD08D0">
        <w:rPr>
          <w:color w:val="EE0000"/>
          <w:u w:val="single"/>
          <w:vertAlign w:val="subscript"/>
        </w:rPr>
        <w:t>+ A5.3</w:t>
      </w:r>
      <w:r>
        <w:t xml:space="preserve"> = total net </w:t>
      </w:r>
      <w:r w:rsidRPr="10BD08D0">
        <w:rPr>
          <w:i/>
          <w:iCs/>
        </w:rPr>
        <w:t>embodied carbon</w:t>
      </w:r>
      <w:r>
        <w:t xml:space="preserve"> for the entire </w:t>
      </w:r>
      <w:r w:rsidRPr="10BD08D0">
        <w:rPr>
          <w:rFonts w:eastAsiaTheme="minorEastAsia"/>
          <w:i/>
          <w:iCs/>
        </w:rPr>
        <w:t xml:space="preserve">assessed </w:t>
      </w:r>
      <w:r w:rsidRPr="10BD08D0">
        <w:rPr>
          <w:rFonts w:eastAsiaTheme="minorEastAsia"/>
          <w:i/>
          <w:iCs/>
          <w:color w:val="EE0000"/>
          <w:u w:val="single"/>
        </w:rPr>
        <w:t>dwelling unit</w:t>
      </w:r>
      <w:r>
        <w:t xml:space="preserve"> (kg CO2e)</w:t>
      </w:r>
    </w:p>
    <w:p w14:paraId="59795BA5" w14:textId="322781C1" w:rsidR="3D2CAC14" w:rsidRPr="009516E3" w:rsidRDefault="3D2CAC14" w:rsidP="2E4F92EB">
      <w:pPr>
        <w:ind w:left="720"/>
        <w:rPr>
          <w:rFonts w:eastAsiaTheme="minorEastAsia"/>
          <w:i/>
          <w:iCs/>
        </w:rPr>
      </w:pPr>
      <w:r w:rsidRPr="009516E3">
        <w:rPr>
          <w:rFonts w:eastAsiaTheme="minorEastAsia"/>
        </w:rPr>
        <w:t xml:space="preserve">BDR = number of </w:t>
      </w:r>
      <w:r w:rsidRPr="009516E3">
        <w:rPr>
          <w:rFonts w:eastAsiaTheme="minorEastAsia"/>
          <w:i/>
          <w:iCs/>
        </w:rPr>
        <w:t xml:space="preserve">bedrooms </w:t>
      </w:r>
      <w:r w:rsidRPr="009516E3">
        <w:rPr>
          <w:rFonts w:eastAsiaTheme="minorEastAsia"/>
        </w:rPr>
        <w:t>indicated on the</w:t>
      </w:r>
      <w:r w:rsidRPr="009516E3">
        <w:rPr>
          <w:rFonts w:eastAsiaTheme="minorEastAsia"/>
          <w:i/>
          <w:iCs/>
        </w:rPr>
        <w:t xml:space="preserve"> </w:t>
      </w:r>
      <w:r w:rsidR="005B2E7F" w:rsidRPr="009516E3">
        <w:rPr>
          <w:rFonts w:eastAsiaTheme="minorEastAsia"/>
          <w:i/>
          <w:iCs/>
        </w:rPr>
        <w:t>construction documents</w:t>
      </w:r>
    </w:p>
    <w:p w14:paraId="0C1CC709" w14:textId="56DF8B5A" w:rsidR="2E4F92EB" w:rsidRPr="006755B7" w:rsidRDefault="2E4F92EB" w:rsidP="2E4F92EB">
      <w:pPr>
        <w:ind w:left="720"/>
      </w:pPr>
    </w:p>
    <w:p w14:paraId="2E39A827" w14:textId="2962DDD8" w:rsidR="26382E65" w:rsidRPr="006755B7" w:rsidRDefault="44FB0B90" w:rsidP="0ABCB012">
      <w:pPr>
        <w:pStyle w:val="Heading3"/>
      </w:pPr>
      <w:bookmarkStart w:id="90" w:name="_Ref170134865"/>
      <w:r w:rsidRPr="006755B7">
        <w:t xml:space="preserve">Gross </w:t>
      </w:r>
      <w:r w:rsidRPr="006755B7">
        <w:rPr>
          <w:i/>
        </w:rPr>
        <w:t>embodied carbon</w:t>
      </w:r>
      <w:r w:rsidRPr="006755B7">
        <w:t xml:space="preserve"> intensity per unit</w:t>
      </w:r>
      <w:bookmarkEnd w:id="90"/>
    </w:p>
    <w:p w14:paraId="365EB5DB" w14:textId="330B8487" w:rsidR="033DFFB1" w:rsidRPr="006755B7" w:rsidRDefault="13C93B7E" w:rsidP="0ABCB012">
      <w:r w:rsidRPr="006755B7">
        <w:t xml:space="preserve">The total gross </w:t>
      </w:r>
      <w:r w:rsidRPr="006755B7">
        <w:rPr>
          <w:i/>
        </w:rPr>
        <w:t>embodied carbon</w:t>
      </w:r>
      <w:r w:rsidRPr="006755B7">
        <w:t xml:space="preserve"> intensity per unit shall be calculated as follows:</w:t>
      </w:r>
    </w:p>
    <w:p w14:paraId="3085F9AD" w14:textId="1DED5A25" w:rsidR="00ED3EF5" w:rsidRPr="00E00BF4" w:rsidRDefault="00ED3EF5" w:rsidP="0ABCB012">
      <m:oMathPara>
        <m:oMath>
          <m:r>
            <w:rPr>
              <w:rFonts w:ascii="Cambria Math" w:eastAsiaTheme="minorEastAsia" w:hAnsi="Cambria Math"/>
            </w:rPr>
            <m:t>TGEC</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UNIT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UNIT</m:t>
                  </m:r>
                </m:sub>
              </m:sSub>
              <m:r>
                <w:rPr>
                  <w:rFonts w:ascii="Cambria Math" w:eastAsiaTheme="minorEastAsia" w:hAnsi="Cambria Math"/>
                </w:rPr>
                <m:t xml:space="preserve"> ×TGE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A1-A3</m:t>
                  </m:r>
                  <m:r>
                    <w:rPr>
                      <w:rFonts w:ascii="Cambria Math" w:eastAsiaTheme="minorEastAsia" w:hAnsi="Cambria Math"/>
                      <w:color w:val="EE0000"/>
                    </w:rPr>
                    <m:t>+A5.3</m:t>
                  </m:r>
                </m:sub>
              </m:sSub>
            </m:num>
            <m:den>
              <m:r>
                <w:rPr>
                  <w:rFonts w:ascii="Cambria Math" w:eastAsiaTheme="minorEastAsia" w:hAnsi="Cambria Math"/>
                </w:rPr>
                <m:t>GF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building</m:t>
                  </m:r>
                </m:sub>
              </m:sSub>
            </m:den>
          </m:f>
        </m:oMath>
      </m:oMathPara>
    </w:p>
    <w:p w14:paraId="6413B979" w14:textId="688E8FB5" w:rsidR="033DFFB1" w:rsidRPr="006755B7" w:rsidRDefault="033DFFB1" w:rsidP="0ABCB012">
      <w:r w:rsidRPr="006755B7">
        <w:t>Where:</w:t>
      </w:r>
    </w:p>
    <w:p w14:paraId="42677A32" w14:textId="21D1EE1E" w:rsidR="0ABCB012" w:rsidRPr="006755B7" w:rsidRDefault="005C13B2" w:rsidP="0EB5B903">
      <w:pPr>
        <w:spacing w:after="0"/>
        <w:ind w:left="720"/>
      </w:pPr>
      <w:r w:rsidRPr="006755B7">
        <w:t>T</w:t>
      </w:r>
      <w:r w:rsidR="30659295" w:rsidRPr="006755B7">
        <w:t>GECI</w:t>
      </w:r>
      <w:r w:rsidR="30659295" w:rsidRPr="006755B7">
        <w:rPr>
          <w:vertAlign w:val="subscript"/>
        </w:rPr>
        <w:t>UNIT</w:t>
      </w:r>
      <w:r w:rsidR="30659295" w:rsidRPr="006755B7">
        <w:t xml:space="preserve"> = </w:t>
      </w:r>
      <w:r w:rsidR="21BBEB70" w:rsidRPr="006755B7">
        <w:t>g</w:t>
      </w:r>
      <w:r w:rsidR="30659295" w:rsidRPr="006755B7">
        <w:t xml:space="preserve">ross </w:t>
      </w:r>
      <w:r w:rsidR="30659295" w:rsidRPr="006755B7">
        <w:rPr>
          <w:i/>
          <w:iCs/>
        </w:rPr>
        <w:t>embodied carbon</w:t>
      </w:r>
      <w:r w:rsidR="30659295" w:rsidRPr="006755B7">
        <w:t xml:space="preserve"> intensity per unit</w:t>
      </w:r>
    </w:p>
    <w:p w14:paraId="508BA4F8" w14:textId="642C6358" w:rsidR="5019C0D0" w:rsidRPr="006755B7" w:rsidRDefault="005C13B2" w:rsidP="0EB5B903">
      <w:pPr>
        <w:spacing w:after="0"/>
        <w:ind w:left="720"/>
      </w:pPr>
      <w:r w:rsidRPr="006755B7">
        <w:t>CFA</w:t>
      </w:r>
      <w:r w:rsidRPr="006755B7">
        <w:rPr>
          <w:vertAlign w:val="subscript"/>
        </w:rPr>
        <w:t>UNIT</w:t>
      </w:r>
      <w:r w:rsidR="5019C0D0" w:rsidRPr="006755B7">
        <w:t xml:space="preserve"> = </w:t>
      </w:r>
      <w:r w:rsidR="5019C0D0" w:rsidRPr="006755B7">
        <w:rPr>
          <w:i/>
          <w:iCs/>
        </w:rPr>
        <w:t>conditioned floor area</w:t>
      </w:r>
      <w:r w:rsidR="5019C0D0" w:rsidRPr="006755B7">
        <w:t xml:space="preserve"> of unit</w:t>
      </w:r>
    </w:p>
    <w:p w14:paraId="68CE8004" w14:textId="3CB58678" w:rsidR="30659295" w:rsidRPr="006755B7" w:rsidRDefault="10BD08D0" w:rsidP="10BD08D0">
      <w:pPr>
        <w:spacing w:after="0"/>
        <w:ind w:left="720"/>
        <w:rPr>
          <w:rFonts w:eastAsiaTheme="minorEastAsia"/>
        </w:rPr>
      </w:pPr>
      <w:r w:rsidRPr="10BD08D0">
        <w:rPr>
          <w:rFonts w:eastAsiaTheme="minorEastAsia"/>
        </w:rPr>
        <w:t>TGEC</w:t>
      </w:r>
      <w:r w:rsidRPr="10BD08D0">
        <w:rPr>
          <w:rFonts w:eastAsiaTheme="minorEastAsia"/>
          <w:vertAlign w:val="subscript"/>
        </w:rPr>
        <w:t xml:space="preserve">A1-A3 </w:t>
      </w:r>
      <w:r w:rsidRPr="10BD08D0">
        <w:rPr>
          <w:color w:val="EE0000"/>
          <w:u w:val="single"/>
          <w:vertAlign w:val="subscript"/>
        </w:rPr>
        <w:t>+ A5.3</w:t>
      </w:r>
      <w:r w:rsidRPr="10BD08D0">
        <w:rPr>
          <w:rFonts w:eastAsiaTheme="minorEastAsia"/>
        </w:rPr>
        <w:t xml:space="preserve"> = total gross </w:t>
      </w:r>
      <w:r w:rsidRPr="10BD08D0">
        <w:rPr>
          <w:rFonts w:eastAsiaTheme="minorEastAsia"/>
          <w:i/>
          <w:iCs/>
        </w:rPr>
        <w:t xml:space="preserve">embodied carbon </w:t>
      </w:r>
      <w:r w:rsidRPr="10BD08D0">
        <w:rPr>
          <w:rFonts w:eastAsiaTheme="minorEastAsia"/>
        </w:rPr>
        <w:t xml:space="preserve">emissions for the entire </w:t>
      </w:r>
      <w:r w:rsidRPr="10BD08D0">
        <w:rPr>
          <w:rFonts w:eastAsiaTheme="minorEastAsia"/>
          <w:i/>
          <w:iCs/>
        </w:rPr>
        <w:t xml:space="preserve">assessed </w:t>
      </w:r>
      <w:r w:rsidRPr="10BD08D0">
        <w:rPr>
          <w:rFonts w:eastAsiaTheme="minorEastAsia"/>
          <w:i/>
          <w:iCs/>
          <w:color w:val="EE0000"/>
          <w:u w:val="single"/>
        </w:rPr>
        <w:t>dwelling unit</w:t>
      </w:r>
      <w:r w:rsidRPr="10BD08D0">
        <w:rPr>
          <w:rFonts w:eastAsiaTheme="minorEastAsia"/>
        </w:rPr>
        <w:t xml:space="preserve"> (kg CO</w:t>
      </w:r>
      <w:r w:rsidRPr="10BD08D0">
        <w:rPr>
          <w:rFonts w:eastAsiaTheme="minorEastAsia"/>
          <w:vertAlign w:val="subscript"/>
        </w:rPr>
        <w:t>2</w:t>
      </w:r>
      <w:r w:rsidRPr="10BD08D0">
        <w:rPr>
          <w:rFonts w:eastAsiaTheme="minorEastAsia"/>
        </w:rPr>
        <w:t>e)</w:t>
      </w:r>
    </w:p>
    <w:p w14:paraId="5387BC91" w14:textId="63E4AE79" w:rsidR="32975377" w:rsidRPr="006755B7" w:rsidRDefault="32975377" w:rsidP="2E4F92EB">
      <w:pPr>
        <w:ind w:left="720"/>
        <w:rPr>
          <w:i/>
        </w:rPr>
      </w:pPr>
      <w:r w:rsidRPr="006755B7">
        <w:t>GFA</w:t>
      </w:r>
      <w:r w:rsidR="005C13B2" w:rsidRPr="006755B7">
        <w:rPr>
          <w:vertAlign w:val="subscript"/>
        </w:rPr>
        <w:t>BUILDING</w:t>
      </w:r>
      <w:r w:rsidR="30659295" w:rsidRPr="006755B7">
        <w:t xml:space="preserve"> = </w:t>
      </w:r>
      <w:r w:rsidR="10446DA9" w:rsidRPr="006755B7">
        <w:rPr>
          <w:i/>
          <w:iCs/>
        </w:rPr>
        <w:t>gross floor area</w:t>
      </w:r>
      <w:r w:rsidR="10446DA9" w:rsidRPr="006755B7">
        <w:t xml:space="preserve"> of </w:t>
      </w:r>
      <w:r w:rsidR="00673B0D" w:rsidRPr="009516E3">
        <w:rPr>
          <w:rFonts w:eastAsiaTheme="minorEastAsia"/>
          <w:i/>
          <w:iCs/>
        </w:rPr>
        <w:t xml:space="preserve">assessed </w:t>
      </w:r>
      <w:r w:rsidR="00673B0D" w:rsidRPr="00A664F8">
        <w:rPr>
          <w:rFonts w:eastAsiaTheme="minorEastAsia"/>
          <w:i/>
          <w:iCs/>
          <w:color w:val="EE0000"/>
          <w:u w:val="single"/>
        </w:rPr>
        <w:t>dwelling unit</w:t>
      </w:r>
    </w:p>
    <w:p w14:paraId="46BF6C58" w14:textId="26DC90EB" w:rsidR="26382E65" w:rsidRPr="009516E3" w:rsidRDefault="005C6D78" w:rsidP="0ABCB012">
      <w:pPr>
        <w:pStyle w:val="Heading3"/>
      </w:pPr>
      <w:bookmarkStart w:id="91" w:name="_Ref170134872"/>
      <w:r w:rsidRPr="005C6D78">
        <w:rPr>
          <w:color w:val="EE0000"/>
          <w:u w:val="single"/>
        </w:rPr>
        <w:t>Optional:</w:t>
      </w:r>
      <w:r>
        <w:rPr>
          <w:color w:val="EE0000"/>
          <w:u w:val="single"/>
        </w:rPr>
        <w:t xml:space="preserve"> </w:t>
      </w:r>
      <w:r w:rsidR="44FB0B90" w:rsidRPr="009516E3">
        <w:t xml:space="preserve">Net </w:t>
      </w:r>
      <w:r w:rsidR="44FB0B90" w:rsidRPr="009516E3">
        <w:rPr>
          <w:i/>
        </w:rPr>
        <w:t>embodied carbon</w:t>
      </w:r>
      <w:r w:rsidR="44FB0B90" w:rsidRPr="009516E3">
        <w:t xml:space="preserve"> intensity per </w:t>
      </w:r>
      <w:r w:rsidR="4995F640" w:rsidRPr="009516E3">
        <w:t>unit</w:t>
      </w:r>
      <w:bookmarkEnd w:id="91"/>
    </w:p>
    <w:p w14:paraId="36C65516" w14:textId="501E12B7" w:rsidR="4FD67221" w:rsidRPr="009516E3" w:rsidRDefault="431C9FE6" w:rsidP="0ABCB012">
      <w:r w:rsidRPr="009516E3">
        <w:t xml:space="preserve">The total net </w:t>
      </w:r>
      <w:r w:rsidRPr="009516E3">
        <w:rPr>
          <w:i/>
        </w:rPr>
        <w:t>embodied carbon</w:t>
      </w:r>
      <w:r w:rsidRPr="009516E3">
        <w:t xml:space="preserve"> intensity per unit shall be calculated as follows:</w:t>
      </w:r>
    </w:p>
    <w:p w14:paraId="355F3E07" w14:textId="64A7A223" w:rsidR="00FA557E" w:rsidRPr="00E00BF4" w:rsidRDefault="00FA557E" w:rsidP="0ABCB012">
      <m:oMathPara>
        <m:oMath>
          <m:r>
            <w:rPr>
              <w:rFonts w:ascii="Cambria Math" w:eastAsiaTheme="minorEastAsia" w:hAnsi="Cambria Math"/>
            </w:rPr>
            <m:t>TNEC</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UNIT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UNIT</m:t>
                  </m:r>
                </m:sub>
              </m:sSub>
              <m:r>
                <w:rPr>
                  <w:rFonts w:ascii="Cambria Math" w:eastAsiaTheme="minorEastAsia" w:hAnsi="Cambria Math"/>
                </w:rPr>
                <m:t xml:space="preserve"> ×TNE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A1-A3</m:t>
                  </m:r>
                  <m:r>
                    <w:rPr>
                      <w:rFonts w:ascii="Cambria Math" w:eastAsiaTheme="minorEastAsia" w:hAnsi="Cambria Math"/>
                      <w:color w:val="EE0000"/>
                    </w:rPr>
                    <m:t>+A5.3</m:t>
                  </m:r>
                </m:sub>
              </m:sSub>
            </m:num>
            <m:den>
              <m:r>
                <w:rPr>
                  <w:rFonts w:ascii="Cambria Math" w:eastAsiaTheme="minorEastAsia" w:hAnsi="Cambria Math"/>
                </w:rPr>
                <m:t>GF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building</m:t>
                  </m:r>
                </m:sub>
              </m:sSub>
            </m:den>
          </m:f>
        </m:oMath>
      </m:oMathPara>
    </w:p>
    <w:p w14:paraId="217A5DEF" w14:textId="68B938A3" w:rsidR="4FD67221" w:rsidRPr="009516E3" w:rsidRDefault="4FD67221" w:rsidP="0ABCB012">
      <w:r w:rsidRPr="009516E3">
        <w:t>Where:</w:t>
      </w:r>
    </w:p>
    <w:p w14:paraId="78A64FA2" w14:textId="27BEFDB4" w:rsidR="0ABCB012" w:rsidRPr="009516E3" w:rsidRDefault="00D755CF" w:rsidP="0EB5B903">
      <w:pPr>
        <w:spacing w:after="0"/>
        <w:ind w:left="720"/>
      </w:pPr>
      <w:r w:rsidRPr="009516E3">
        <w:t>T</w:t>
      </w:r>
      <w:r w:rsidR="2116B5A9" w:rsidRPr="009516E3">
        <w:t>NECI</w:t>
      </w:r>
      <w:r w:rsidR="2116B5A9" w:rsidRPr="009516E3">
        <w:rPr>
          <w:vertAlign w:val="subscript"/>
        </w:rPr>
        <w:t>UNIT</w:t>
      </w:r>
      <w:r w:rsidR="2116B5A9" w:rsidRPr="009516E3">
        <w:t xml:space="preserve"> = net </w:t>
      </w:r>
      <w:r w:rsidR="2116B5A9" w:rsidRPr="009516E3">
        <w:rPr>
          <w:i/>
        </w:rPr>
        <w:t>embodied carbon</w:t>
      </w:r>
      <w:r w:rsidR="2116B5A9" w:rsidRPr="009516E3">
        <w:t xml:space="preserve"> intensity per unit</w:t>
      </w:r>
    </w:p>
    <w:p w14:paraId="4731421E" w14:textId="24A02588" w:rsidR="73C7DA95" w:rsidRPr="009516E3" w:rsidRDefault="00FA557E" w:rsidP="0EB5B903">
      <w:pPr>
        <w:spacing w:after="0"/>
        <w:ind w:left="720"/>
      </w:pPr>
      <w:r w:rsidRPr="009516E3">
        <w:t>CFA</w:t>
      </w:r>
      <w:r w:rsidRPr="009516E3">
        <w:rPr>
          <w:vertAlign w:val="subscript"/>
        </w:rPr>
        <w:t>UNIT</w:t>
      </w:r>
      <w:r w:rsidR="73C7DA95" w:rsidRPr="009516E3">
        <w:t xml:space="preserve">= </w:t>
      </w:r>
      <w:r w:rsidR="73C7DA95" w:rsidRPr="009516E3">
        <w:rPr>
          <w:i/>
          <w:iCs/>
        </w:rPr>
        <w:t>conditioned floor area</w:t>
      </w:r>
      <w:r w:rsidR="73C7DA95" w:rsidRPr="009516E3">
        <w:t xml:space="preserve"> of unit</w:t>
      </w:r>
    </w:p>
    <w:p w14:paraId="4047C6C7" w14:textId="2E6579EE" w:rsidR="73C7DA95" w:rsidRPr="009516E3" w:rsidRDefault="10BD08D0" w:rsidP="10BD08D0">
      <w:pPr>
        <w:spacing w:after="0"/>
        <w:ind w:left="720"/>
        <w:rPr>
          <w:rFonts w:eastAsiaTheme="minorEastAsia"/>
        </w:rPr>
      </w:pPr>
      <w:r w:rsidRPr="10BD08D0">
        <w:rPr>
          <w:rFonts w:eastAsiaTheme="minorEastAsia"/>
        </w:rPr>
        <w:lastRenderedPageBreak/>
        <w:t>TNEC</w:t>
      </w:r>
      <w:r w:rsidRPr="10BD08D0">
        <w:rPr>
          <w:rFonts w:eastAsiaTheme="minorEastAsia"/>
          <w:vertAlign w:val="subscript"/>
        </w:rPr>
        <w:t xml:space="preserve">A1-A3 </w:t>
      </w:r>
      <w:r w:rsidRPr="10BD08D0">
        <w:rPr>
          <w:color w:val="EE0000"/>
          <w:u w:val="single"/>
          <w:vertAlign w:val="subscript"/>
        </w:rPr>
        <w:t>+ A5.3</w:t>
      </w:r>
      <w:r w:rsidRPr="10BD08D0">
        <w:rPr>
          <w:rFonts w:eastAsiaTheme="minorEastAsia"/>
        </w:rPr>
        <w:t xml:space="preserve"> = total net </w:t>
      </w:r>
      <w:r w:rsidRPr="10BD08D0">
        <w:rPr>
          <w:rFonts w:eastAsiaTheme="minorEastAsia"/>
          <w:i/>
          <w:iCs/>
        </w:rPr>
        <w:t xml:space="preserve">embodied carbon </w:t>
      </w:r>
      <w:r w:rsidRPr="10BD08D0">
        <w:rPr>
          <w:rFonts w:eastAsiaTheme="minorEastAsia"/>
        </w:rPr>
        <w:t xml:space="preserve">emissions for the entire </w:t>
      </w:r>
      <w:r w:rsidRPr="10BD08D0">
        <w:rPr>
          <w:rFonts w:eastAsiaTheme="minorEastAsia"/>
          <w:i/>
          <w:iCs/>
        </w:rPr>
        <w:t xml:space="preserve">assessed </w:t>
      </w:r>
      <w:r w:rsidRPr="10BD08D0">
        <w:rPr>
          <w:rFonts w:eastAsiaTheme="minorEastAsia"/>
          <w:i/>
          <w:iCs/>
          <w:color w:val="EE0000"/>
          <w:u w:val="single"/>
        </w:rPr>
        <w:t>dwelling unit</w:t>
      </w:r>
      <w:r w:rsidRPr="10BD08D0">
        <w:rPr>
          <w:rFonts w:eastAsiaTheme="minorEastAsia"/>
        </w:rPr>
        <w:t xml:space="preserve"> (kg CO</w:t>
      </w:r>
      <w:r w:rsidRPr="10BD08D0">
        <w:rPr>
          <w:rFonts w:eastAsiaTheme="minorEastAsia"/>
          <w:vertAlign w:val="subscript"/>
        </w:rPr>
        <w:t>2</w:t>
      </w:r>
      <w:r w:rsidRPr="10BD08D0">
        <w:rPr>
          <w:rFonts w:eastAsiaTheme="minorEastAsia"/>
        </w:rPr>
        <w:t>e)</w:t>
      </w:r>
    </w:p>
    <w:p w14:paraId="05E7FA9C" w14:textId="18390510" w:rsidR="025E4658" w:rsidRPr="009516E3" w:rsidRDefault="29FA29A1" w:rsidP="29FA29A1">
      <w:pPr>
        <w:ind w:left="720"/>
        <w:rPr>
          <w:i/>
          <w:iCs/>
        </w:rPr>
      </w:pPr>
      <w:r>
        <w:t>GFA</w:t>
      </w:r>
      <w:r w:rsidRPr="29FA29A1">
        <w:rPr>
          <w:vertAlign w:val="subscript"/>
        </w:rPr>
        <w:t>BUILDING</w:t>
      </w:r>
      <w:r>
        <w:t xml:space="preserve"> = </w:t>
      </w:r>
      <w:r w:rsidRPr="29FA29A1">
        <w:rPr>
          <w:i/>
          <w:iCs/>
        </w:rPr>
        <w:t>gross floor area</w:t>
      </w:r>
      <w:r>
        <w:t xml:space="preserve"> of </w:t>
      </w:r>
      <w:r w:rsidRPr="29FA29A1">
        <w:rPr>
          <w:rFonts w:eastAsiaTheme="minorEastAsia"/>
          <w:i/>
          <w:iCs/>
        </w:rPr>
        <w:t xml:space="preserve">assessed </w:t>
      </w:r>
      <w:r w:rsidRPr="29FA29A1">
        <w:rPr>
          <w:rFonts w:eastAsiaTheme="minorEastAsia"/>
          <w:i/>
          <w:iCs/>
          <w:color w:val="EE0000"/>
          <w:u w:val="single"/>
        </w:rPr>
        <w:t>dwelling unit</w:t>
      </w:r>
    </w:p>
    <w:p w14:paraId="3668E12D" w14:textId="5AB0FDF0" w:rsidR="002C55E8" w:rsidRPr="009516E3" w:rsidRDefault="04CE1C05" w:rsidP="2E4F92EB">
      <w:pPr>
        <w:pStyle w:val="Heading1"/>
        <w:spacing w:after="240"/>
        <w:rPr>
          <w:color w:val="auto"/>
        </w:rPr>
      </w:pPr>
      <w:bookmarkStart w:id="92" w:name="_Ref170130788"/>
      <w:bookmarkStart w:id="93" w:name="_Ref170130808"/>
      <w:bookmarkStart w:id="94" w:name="_Ref170131268"/>
      <w:bookmarkStart w:id="95" w:name="_Toc1821639836"/>
      <w:bookmarkStart w:id="96" w:name="_Toc1166481379"/>
      <w:r w:rsidRPr="04CE1C05">
        <w:rPr>
          <w:color w:val="auto"/>
        </w:rPr>
        <w:t>Verification Requirements</w:t>
      </w:r>
      <w:bookmarkEnd w:id="92"/>
      <w:bookmarkEnd w:id="93"/>
      <w:bookmarkEnd w:id="94"/>
      <w:bookmarkEnd w:id="95"/>
      <w:bookmarkEnd w:id="96"/>
    </w:p>
    <w:p w14:paraId="4B3AB126" w14:textId="72CF8AFF" w:rsidR="61F43F07" w:rsidRPr="009516E3" w:rsidRDefault="04CE1C05" w:rsidP="00057039">
      <w:pPr>
        <w:pStyle w:val="Heading2"/>
      </w:pPr>
      <w:bookmarkStart w:id="97" w:name="_Toc1869397286"/>
      <w:bookmarkStart w:id="98" w:name="_Toc328842423"/>
      <w:r>
        <w:t>Verification of Minimum Assessed Products for Projected Assessments</w:t>
      </w:r>
      <w:bookmarkEnd w:id="97"/>
      <w:bookmarkEnd w:id="98"/>
    </w:p>
    <w:p w14:paraId="1E85450C" w14:textId="128CBA34" w:rsidR="06024122" w:rsidRPr="009516E3" w:rsidRDefault="37941BF0" w:rsidP="00DA6451">
      <w:pPr>
        <w:rPr>
          <w:b/>
          <w:bCs/>
        </w:rPr>
      </w:pPr>
      <w:r w:rsidRPr="009516E3">
        <w:t xml:space="preserve">For </w:t>
      </w:r>
      <w:r w:rsidRPr="009516E3">
        <w:rPr>
          <w:i/>
        </w:rPr>
        <w:t>Projected Assessments</w:t>
      </w:r>
      <w:r w:rsidRPr="009516E3">
        <w:t xml:space="preserve">, the verification of </w:t>
      </w:r>
      <w:r w:rsidR="7B44EE78" w:rsidRPr="009516E3">
        <w:rPr>
          <w:i/>
        </w:rPr>
        <w:t>embodied carbon</w:t>
      </w:r>
      <w:r w:rsidR="7B44EE78" w:rsidRPr="009516E3">
        <w:t xml:space="preserve"> results </w:t>
      </w:r>
      <w:r w:rsidR="3C8B343C" w:rsidRPr="009516E3">
        <w:t>calculated as per</w:t>
      </w:r>
      <w:r w:rsidRPr="009516E3">
        <w:t xml:space="preserve"> Section </w:t>
      </w:r>
      <w:r w:rsidR="00702388" w:rsidRPr="009516E3">
        <w:fldChar w:fldCharType="begin"/>
      </w:r>
      <w:r w:rsidR="00702388" w:rsidRPr="009516E3">
        <w:instrText xml:space="preserve"> REF _Ref170134488 \r \h </w:instrText>
      </w:r>
      <w:r w:rsidR="00FF2EE3" w:rsidRPr="009516E3">
        <w:instrText xml:space="preserve"> \* MERGEFORMAT </w:instrText>
      </w:r>
      <w:r w:rsidR="00702388" w:rsidRPr="009516E3">
        <w:fldChar w:fldCharType="separate"/>
      </w:r>
      <w:r w:rsidR="00702388" w:rsidRPr="009516E3">
        <w:t>6</w:t>
      </w:r>
      <w:r w:rsidR="00702388" w:rsidRPr="009516E3">
        <w:fldChar w:fldCharType="end"/>
      </w:r>
      <w:r w:rsidRPr="009516E3">
        <w:t xml:space="preserve"> shall be determined by a </w:t>
      </w:r>
      <w:r w:rsidRPr="009516E3">
        <w:rPr>
          <w:i/>
          <w:iCs/>
        </w:rPr>
        <w:t>Certified Rater</w:t>
      </w:r>
      <w:r w:rsidRPr="009516E3">
        <w:t xml:space="preserve"> </w:t>
      </w:r>
      <w:r w:rsidR="4B603149" w:rsidRPr="009516E3">
        <w:t>to be an accurate reflection of the</w:t>
      </w:r>
      <w:r w:rsidR="14A2BD2E" w:rsidRPr="009516E3">
        <w:t xml:space="preserve"> dimensions and products represented in the</w:t>
      </w:r>
      <w:r w:rsidR="4B603149" w:rsidRPr="009516E3">
        <w:t xml:space="preserve"> </w:t>
      </w:r>
      <w:r w:rsidR="005B2E7F" w:rsidRPr="009516E3">
        <w:rPr>
          <w:i/>
          <w:iCs/>
        </w:rPr>
        <w:t>construction documents</w:t>
      </w:r>
      <w:r w:rsidR="4B603149" w:rsidRPr="009516E3">
        <w:t>.</w:t>
      </w:r>
    </w:p>
    <w:p w14:paraId="1395EF62" w14:textId="3BD01B75" w:rsidR="658A60C0" w:rsidRPr="009516E3" w:rsidRDefault="04CE1C05" w:rsidP="0EB5B903">
      <w:pPr>
        <w:pStyle w:val="Heading2"/>
        <w:rPr>
          <w:rFonts w:ascii="Aptos" w:eastAsia="Aptos" w:hAnsi="Aptos" w:cs="Aptos"/>
          <w:b w:val="0"/>
        </w:rPr>
      </w:pPr>
      <w:bookmarkStart w:id="99" w:name="_Toc521594936"/>
      <w:bookmarkStart w:id="100" w:name="_Toc397546561"/>
      <w:r>
        <w:t xml:space="preserve">Verification of Minimum Assessed Products for </w:t>
      </w:r>
      <w:r w:rsidRPr="04CE1C05">
        <w:rPr>
          <w:i/>
          <w:iCs/>
        </w:rPr>
        <w:t>Confirmed Assessments</w:t>
      </w:r>
      <w:bookmarkEnd w:id="99"/>
      <w:bookmarkEnd w:id="100"/>
    </w:p>
    <w:p w14:paraId="763E9DFD" w14:textId="63B6E71D" w:rsidR="10936068" w:rsidRPr="009516E3" w:rsidRDefault="16D689E5" w:rsidP="00DA6451">
      <w:r w:rsidRPr="009516E3">
        <w:t xml:space="preserve">For </w:t>
      </w:r>
      <w:r w:rsidRPr="009516E3">
        <w:rPr>
          <w:i/>
          <w:iCs/>
        </w:rPr>
        <w:t>Confirmed Assessments</w:t>
      </w:r>
      <w:r w:rsidRPr="009516E3">
        <w:t xml:space="preserve">, the verification of </w:t>
      </w:r>
      <w:r w:rsidR="2CE1BE0A" w:rsidRPr="009516E3">
        <w:rPr>
          <w:i/>
          <w:iCs/>
        </w:rPr>
        <w:t>embodied carbon</w:t>
      </w:r>
      <w:r w:rsidR="2CE1BE0A" w:rsidRPr="009516E3">
        <w:t xml:space="preserve"> results</w:t>
      </w:r>
      <w:r w:rsidR="42032F49" w:rsidRPr="009516E3">
        <w:t xml:space="preserve"> calculated according to Section </w:t>
      </w:r>
      <w:r w:rsidR="00702388" w:rsidRPr="009516E3">
        <w:fldChar w:fldCharType="begin"/>
      </w:r>
      <w:r w:rsidR="00702388" w:rsidRPr="009516E3">
        <w:instrText xml:space="preserve"> REF _Ref170134509 \r \h </w:instrText>
      </w:r>
      <w:r w:rsidR="001C05EF" w:rsidRPr="009516E3">
        <w:instrText xml:space="preserve"> \* MERGEFORMAT </w:instrText>
      </w:r>
      <w:r w:rsidR="00702388" w:rsidRPr="009516E3">
        <w:fldChar w:fldCharType="separate"/>
      </w:r>
      <w:r w:rsidR="00702388" w:rsidRPr="009516E3">
        <w:t>6</w:t>
      </w:r>
      <w:r w:rsidR="00702388" w:rsidRPr="009516E3">
        <w:fldChar w:fldCharType="end"/>
      </w:r>
      <w:r w:rsidR="2CE1BE0A" w:rsidRPr="009516E3">
        <w:t xml:space="preserve"> </w:t>
      </w:r>
      <w:r w:rsidRPr="009516E3">
        <w:t xml:space="preserve">shall be </w:t>
      </w:r>
      <w:r w:rsidR="655468C0" w:rsidRPr="009516E3">
        <w:t>verifi</w:t>
      </w:r>
      <w:r w:rsidRPr="009516E3">
        <w:t xml:space="preserve">ed and documented by </w:t>
      </w:r>
      <w:r w:rsidRPr="008E23AD">
        <w:rPr>
          <w:color w:val="EE0000"/>
          <w:u w:val="single"/>
        </w:rPr>
        <w:t xml:space="preserve">a </w:t>
      </w:r>
      <w:r w:rsidRPr="008E23AD">
        <w:rPr>
          <w:i/>
          <w:iCs/>
          <w:color w:val="EE0000"/>
          <w:u w:val="single"/>
        </w:rPr>
        <w:t>Certified Rater</w:t>
      </w:r>
      <w:r w:rsidRPr="008E23AD">
        <w:rPr>
          <w:color w:val="EE0000"/>
        </w:rPr>
        <w:t xml:space="preserve"> </w:t>
      </w:r>
      <w:r w:rsidRPr="009516E3">
        <w:t xml:space="preserve">in accordance with Sections </w:t>
      </w:r>
      <w:r w:rsidR="00702388" w:rsidRPr="009516E3">
        <w:fldChar w:fldCharType="begin"/>
      </w:r>
      <w:r w:rsidR="00702388" w:rsidRPr="009516E3">
        <w:instrText xml:space="preserve"> REF _Ref170134534 \r \h  \* MERGEFORMAT </w:instrText>
      </w:r>
      <w:r w:rsidR="00702388" w:rsidRPr="009516E3">
        <w:fldChar w:fldCharType="separate"/>
      </w:r>
      <w:r w:rsidR="00702388" w:rsidRPr="009516E3">
        <w:t>7.2.1</w:t>
      </w:r>
      <w:r w:rsidR="00702388" w:rsidRPr="009516E3">
        <w:fldChar w:fldCharType="end"/>
      </w:r>
      <w:r w:rsidRPr="009516E3">
        <w:t xml:space="preserve"> through </w:t>
      </w:r>
      <w:r w:rsidR="00702388" w:rsidRPr="009516E3">
        <w:fldChar w:fldCharType="begin"/>
      </w:r>
      <w:r w:rsidR="00702388" w:rsidRPr="009516E3">
        <w:instrText xml:space="preserve"> REF _Ref170134541 \r \h  \* MERGEFORMAT </w:instrText>
      </w:r>
      <w:r w:rsidR="00702388" w:rsidRPr="009516E3">
        <w:fldChar w:fldCharType="separate"/>
      </w:r>
      <w:r w:rsidR="00702388" w:rsidRPr="009516E3">
        <w:t>7.2.6</w:t>
      </w:r>
      <w:r w:rsidR="00702388" w:rsidRPr="009516E3">
        <w:fldChar w:fldCharType="end"/>
      </w:r>
      <w:r w:rsidR="00BE1027" w:rsidRPr="009516E3">
        <w:t xml:space="preserve"> and Appendix 10.3.</w:t>
      </w:r>
    </w:p>
    <w:p w14:paraId="34711BF2" w14:textId="71B9DA6C" w:rsidR="3D52850D" w:rsidRPr="009516E3" w:rsidRDefault="00662309" w:rsidP="0EB5B903">
      <w:r w:rsidRPr="009516E3">
        <w:t xml:space="preserve">A </w:t>
      </w:r>
      <w:r w:rsidRPr="009516E3">
        <w:rPr>
          <w:i/>
          <w:iCs/>
        </w:rPr>
        <w:t>Certified Rater</w:t>
      </w:r>
      <w:r w:rsidRPr="009516E3">
        <w:t xml:space="preserve"> shall complete all the tasks and gather all the required verification documents specified in </w:t>
      </w:r>
      <w:r w:rsidRPr="009516E3">
        <w:fldChar w:fldCharType="begin"/>
      </w:r>
      <w:r w:rsidRPr="009516E3">
        <w:instrText xml:space="preserve"> REF _Ref170134621 \h  \* MERGEFORMAT </w:instrText>
      </w:r>
      <w:r w:rsidRPr="009516E3">
        <w:fldChar w:fldCharType="separate"/>
      </w:r>
      <w:r w:rsidRPr="009516E3">
        <w:t xml:space="preserve">Table </w:t>
      </w:r>
      <w:r w:rsidRPr="009516E3">
        <w:rPr>
          <w:noProof/>
        </w:rPr>
        <w:t>10.3</w:t>
      </w:r>
      <w:r w:rsidRPr="009516E3">
        <w:t>.</w:t>
      </w:r>
      <w:r w:rsidRPr="009516E3">
        <w:rPr>
          <w:noProof/>
        </w:rPr>
        <w:t>1</w:t>
      </w:r>
      <w:r w:rsidRPr="009516E3">
        <w:fldChar w:fldCharType="end"/>
      </w:r>
      <w:r w:rsidRPr="009516E3">
        <w:t>. If inspection of the</w:t>
      </w:r>
      <w:r w:rsidRPr="009516E3" w:rsidDel="00CA3A6C">
        <w:t xml:space="preserve"> </w:t>
      </w:r>
      <w:r w:rsidR="00E672EE" w:rsidRPr="009516E3">
        <w:rPr>
          <w:i/>
        </w:rPr>
        <w:t xml:space="preserve">assessed </w:t>
      </w:r>
      <w:r w:rsidR="00E672EE" w:rsidRPr="00A664F8">
        <w:rPr>
          <w:rFonts w:eastAsiaTheme="minorEastAsia"/>
          <w:i/>
          <w:iCs/>
          <w:color w:val="EE0000"/>
          <w:u w:val="single"/>
        </w:rPr>
        <w:t>dwelling unit</w:t>
      </w:r>
      <w:r w:rsidR="00E672EE" w:rsidRPr="009516E3">
        <w:t xml:space="preserve"> </w:t>
      </w:r>
      <w:r w:rsidRPr="009516E3">
        <w:t xml:space="preserve">and/or verification documents results in variations from the </w:t>
      </w:r>
      <w:r w:rsidR="005B2E7F" w:rsidRPr="009516E3">
        <w:rPr>
          <w:i/>
          <w:iCs/>
        </w:rPr>
        <w:t>construction documents</w:t>
      </w:r>
      <w:r w:rsidRPr="009516E3">
        <w:rPr>
          <w:i/>
          <w:iCs/>
        </w:rPr>
        <w:t xml:space="preserve"> </w:t>
      </w:r>
      <w:r w:rsidRPr="009516E3">
        <w:t xml:space="preserve">used for calculations in Section 6, all variations </w:t>
      </w:r>
      <w:r w:rsidR="002E2D44" w:rsidRPr="00945590">
        <w:rPr>
          <w:rFonts w:eastAsiaTheme="minorEastAsia"/>
          <w:color w:val="EE0000"/>
          <w:u w:val="single"/>
        </w:rPr>
        <w:t>shall</w:t>
      </w:r>
      <w:r w:rsidRPr="009516E3">
        <w:t xml:space="preserve"> be documented and all required changes made to the dimensions and/or product selection used for the </w:t>
      </w:r>
      <w:r w:rsidRPr="009516E3">
        <w:rPr>
          <w:i/>
          <w:iCs/>
        </w:rPr>
        <w:t>embodied carbon</w:t>
      </w:r>
      <w:r w:rsidRPr="009516E3">
        <w:t xml:space="preserve"> assessment. The assessment calculations </w:t>
      </w:r>
      <w:r w:rsidR="002E2D44" w:rsidRPr="00945590">
        <w:rPr>
          <w:rFonts w:eastAsiaTheme="minorEastAsia"/>
          <w:color w:val="EE0000"/>
          <w:u w:val="single"/>
        </w:rPr>
        <w:t>shall</w:t>
      </w:r>
      <w:r w:rsidRPr="009516E3">
        <w:t xml:space="preserve"> be repeated using verified dimensions and/or products according to Section</w:t>
      </w:r>
      <w:r w:rsidR="00BE1027" w:rsidRPr="009516E3">
        <w:t>s 5.3.2 and</w:t>
      </w:r>
      <w:r w:rsidRPr="009516E3">
        <w:t xml:space="preserve"> </w:t>
      </w:r>
      <w:r w:rsidRPr="009516E3">
        <w:fldChar w:fldCharType="begin"/>
      </w:r>
      <w:r w:rsidRPr="009516E3">
        <w:instrText xml:space="preserve"> REF _Ref170134597 \r \h  \* MERGEFORMAT </w:instrText>
      </w:r>
      <w:r w:rsidRPr="009516E3">
        <w:fldChar w:fldCharType="separate"/>
      </w:r>
      <w:r w:rsidRPr="009516E3">
        <w:t>6</w:t>
      </w:r>
      <w:r w:rsidRPr="009516E3">
        <w:fldChar w:fldCharType="end"/>
      </w:r>
      <w:r w:rsidRPr="009516E3">
        <w:t xml:space="preserve"> before a </w:t>
      </w:r>
      <w:r w:rsidRPr="009516E3">
        <w:rPr>
          <w:i/>
          <w:iCs/>
        </w:rPr>
        <w:t>Confirmed Assessment</w:t>
      </w:r>
      <w:r w:rsidRPr="009516E3">
        <w:t xml:space="preserve"> report is issued.</w:t>
      </w:r>
    </w:p>
    <w:p w14:paraId="3DD00CB5" w14:textId="621A49D3" w:rsidR="10936068" w:rsidRPr="009516E3" w:rsidRDefault="00812BFD" w:rsidP="00153AF1">
      <w:pPr>
        <w:pStyle w:val="Heading3"/>
        <w:rPr>
          <w:rFonts w:ascii="Aptos" w:eastAsia="Aptos" w:hAnsi="Aptos" w:cs="Aptos"/>
        </w:rPr>
      </w:pPr>
      <w:bookmarkStart w:id="101" w:name="_Ref170134534"/>
      <w:r w:rsidRPr="009516E3">
        <w:t>Assessed products</w:t>
      </w:r>
      <w:r w:rsidR="16D689E5" w:rsidRPr="009516E3">
        <w:t xml:space="preserve"> </w:t>
      </w:r>
      <w:r w:rsidR="2997D442" w:rsidRPr="009516E3">
        <w:t>shall</w:t>
      </w:r>
      <w:r w:rsidR="16D689E5" w:rsidRPr="009516E3">
        <w:t xml:space="preserve"> be verified </w:t>
      </w:r>
      <w:r w:rsidR="179AB7AF" w:rsidRPr="009516E3">
        <w:t xml:space="preserve">directly by a </w:t>
      </w:r>
      <w:r w:rsidR="179AB7AF" w:rsidRPr="008E23AD">
        <w:rPr>
          <w:i/>
          <w:iCs/>
          <w:color w:val="EE0000"/>
          <w:u w:val="single"/>
        </w:rPr>
        <w:t>Certified Rater</w:t>
      </w:r>
      <w:r w:rsidR="179AB7AF" w:rsidRPr="008E23AD">
        <w:rPr>
          <w:color w:val="EE0000"/>
        </w:rPr>
        <w:t xml:space="preserve"> </w:t>
      </w:r>
      <w:r w:rsidR="16D689E5" w:rsidRPr="009516E3">
        <w:t xml:space="preserve">visually on-site during construction, by reviewing photographs taken during construction, by reviewing material or equipment documentation, or through equivalent methods as appropriate. The date </w:t>
      </w:r>
      <w:proofErr w:type="gramStart"/>
      <w:r w:rsidR="16D689E5" w:rsidRPr="009516E3">
        <w:t>and rater</w:t>
      </w:r>
      <w:proofErr w:type="gramEnd"/>
      <w:r w:rsidR="16D689E5" w:rsidRPr="009516E3">
        <w:t xml:space="preserve"> initials shall be included </w:t>
      </w:r>
      <w:proofErr w:type="gramStart"/>
      <w:r w:rsidR="4A7F03A9" w:rsidRPr="009516E3">
        <w:t>on</w:t>
      </w:r>
      <w:proofErr w:type="gramEnd"/>
      <w:r w:rsidR="4A7F03A9" w:rsidRPr="009516E3">
        <w:t xml:space="preserve"> each accepted</w:t>
      </w:r>
      <w:r w:rsidR="16D689E5" w:rsidRPr="009516E3">
        <w:t xml:space="preserve"> document.</w:t>
      </w:r>
      <w:bookmarkEnd w:id="101"/>
    </w:p>
    <w:p w14:paraId="248AEA42" w14:textId="582BC2C0" w:rsidR="10936068" w:rsidRPr="009516E3" w:rsidRDefault="00246249" w:rsidP="24BA9CE5">
      <w:pPr>
        <w:pStyle w:val="Heading3"/>
        <w:rPr>
          <w:rFonts w:ascii="Aptos" w:eastAsia="Aptos" w:hAnsi="Aptos" w:cs="Aptos"/>
        </w:rPr>
      </w:pPr>
      <w:r w:rsidRPr="008E23AD">
        <w:rPr>
          <w:color w:val="EE0000"/>
          <w:u w:val="single"/>
        </w:rPr>
        <w:t>A</w:t>
      </w:r>
      <w:r w:rsidR="34D01075" w:rsidRPr="008E23AD">
        <w:rPr>
          <w:color w:val="EE0000"/>
          <w:u w:val="single"/>
        </w:rPr>
        <w:t xml:space="preserve"> </w:t>
      </w:r>
      <w:r w:rsidR="34D01075" w:rsidRPr="008E23AD">
        <w:rPr>
          <w:i/>
          <w:iCs/>
          <w:color w:val="EE0000"/>
          <w:u w:val="single"/>
        </w:rPr>
        <w:t>Certified Rater</w:t>
      </w:r>
      <w:r w:rsidR="34D01075" w:rsidRPr="008E23AD">
        <w:rPr>
          <w:color w:val="EE0000"/>
        </w:rPr>
        <w:t xml:space="preserve"> </w:t>
      </w:r>
      <w:r w:rsidR="1A0E6E1C" w:rsidRPr="009516E3">
        <w:t>shall</w:t>
      </w:r>
      <w:r w:rsidRPr="009516E3">
        <w:t xml:space="preserve"> obtain documentation of </w:t>
      </w:r>
      <w:r w:rsidR="00812BFD" w:rsidRPr="009516E3">
        <w:t>assessed products</w:t>
      </w:r>
      <w:r w:rsidRPr="009516E3">
        <w:t xml:space="preserve"> </w:t>
      </w:r>
      <w:r w:rsidR="34D01075" w:rsidRPr="009516E3">
        <w:t xml:space="preserve">from the </w:t>
      </w:r>
      <w:r w:rsidR="00287DED">
        <w:rPr>
          <w:color w:val="EE0000"/>
          <w:u w:val="single"/>
        </w:rPr>
        <w:t>necessary sources.</w:t>
      </w:r>
      <w:r w:rsidR="34D01075" w:rsidRPr="00287DED">
        <w:rPr>
          <w:color w:val="EE0000"/>
        </w:rPr>
        <w:t xml:space="preserve"> </w:t>
      </w:r>
      <w:r w:rsidR="34D01075" w:rsidRPr="009516E3">
        <w:t xml:space="preserve">The date </w:t>
      </w:r>
      <w:proofErr w:type="gramStart"/>
      <w:r w:rsidR="34D01075" w:rsidRPr="009516E3">
        <w:t>and rater</w:t>
      </w:r>
      <w:proofErr w:type="gramEnd"/>
      <w:r w:rsidR="34D01075" w:rsidRPr="009516E3">
        <w:t xml:space="preserve"> initials shall be included </w:t>
      </w:r>
      <w:proofErr w:type="gramStart"/>
      <w:r w:rsidR="34D01075" w:rsidRPr="009516E3">
        <w:t>on</w:t>
      </w:r>
      <w:proofErr w:type="gramEnd"/>
      <w:r w:rsidR="34D01075" w:rsidRPr="009516E3">
        <w:t xml:space="preserve"> each accepted document.</w:t>
      </w:r>
    </w:p>
    <w:p w14:paraId="5726C9B5" w14:textId="4658282B" w:rsidR="10936068" w:rsidRPr="009516E3" w:rsidRDefault="16D689E5" w:rsidP="28D0BF65">
      <w:pPr>
        <w:pStyle w:val="Heading3"/>
        <w:rPr>
          <w:rFonts w:ascii="Aptos" w:eastAsia="Aptos" w:hAnsi="Aptos" w:cs="Aptos"/>
        </w:rPr>
      </w:pPr>
      <w:r w:rsidRPr="009516E3">
        <w:t xml:space="preserve">Single-source documentation </w:t>
      </w:r>
      <w:r w:rsidR="00D71811" w:rsidRPr="000D4155">
        <w:rPr>
          <w:rFonts w:eastAsiaTheme="minorEastAsia"/>
          <w:color w:val="EE0000"/>
          <w:u w:val="single"/>
        </w:rPr>
        <w:t>may</w:t>
      </w:r>
      <w:r w:rsidR="00D71811" w:rsidRPr="009516E3">
        <w:t xml:space="preserve"> </w:t>
      </w:r>
      <w:r w:rsidRPr="009516E3">
        <w:t xml:space="preserve">be used in lieu of lot-specific documentation across multiple </w:t>
      </w:r>
      <w:r w:rsidRPr="009516E3">
        <w:rPr>
          <w:i/>
          <w:iCs/>
        </w:rPr>
        <w:t>dwelling units</w:t>
      </w:r>
      <w:r w:rsidRPr="009516E3">
        <w:t xml:space="preserve"> where the same </w:t>
      </w:r>
      <w:r w:rsidR="00966814" w:rsidRPr="009516E3">
        <w:t xml:space="preserve">assessed </w:t>
      </w:r>
      <w:r w:rsidR="458591AD" w:rsidRPr="009516E3">
        <w:t>product</w:t>
      </w:r>
      <w:r w:rsidRPr="009516E3">
        <w:t xml:space="preserve"> is installed.  </w:t>
      </w:r>
    </w:p>
    <w:p w14:paraId="37F83232" w14:textId="4214A86C" w:rsidR="756B3D90" w:rsidRPr="009516E3" w:rsidRDefault="756B3D90" w:rsidP="2E4F92EB">
      <w:pPr>
        <w:pStyle w:val="Heading3"/>
      </w:pPr>
      <w:r w:rsidRPr="009516E3">
        <w:t xml:space="preserve">If data for the </w:t>
      </w:r>
      <w:r w:rsidR="00D707FB" w:rsidRPr="009516E3">
        <w:rPr>
          <w:i/>
          <w:iCs/>
        </w:rPr>
        <w:t>Minimum Assessed Product</w:t>
      </w:r>
      <w:r w:rsidRPr="009516E3">
        <w:rPr>
          <w:i/>
          <w:iCs/>
        </w:rPr>
        <w:t>s</w:t>
      </w:r>
      <w:r w:rsidRPr="009516E3">
        <w:t xml:space="preserve"> set forth in Section </w:t>
      </w:r>
      <w:r w:rsidR="00C334CD" w:rsidRPr="009516E3">
        <w:fldChar w:fldCharType="begin"/>
      </w:r>
      <w:r w:rsidR="00C334CD" w:rsidRPr="009516E3">
        <w:instrText xml:space="preserve"> REF _Ref170134658 \r \h </w:instrText>
      </w:r>
      <w:r w:rsidR="00CE29F9" w:rsidRPr="009516E3">
        <w:instrText xml:space="preserve"> \* MERGEFORMAT </w:instrText>
      </w:r>
      <w:r w:rsidR="00C334CD" w:rsidRPr="009516E3">
        <w:fldChar w:fldCharType="separate"/>
      </w:r>
      <w:r w:rsidR="00C334CD" w:rsidRPr="009516E3">
        <w:t>5.4</w:t>
      </w:r>
      <w:r w:rsidR="00C334CD" w:rsidRPr="009516E3">
        <w:fldChar w:fldCharType="end"/>
      </w:r>
      <w:r w:rsidRPr="009516E3">
        <w:t xml:space="preserve"> cannot be obtained by observation or without destructive disassembly of the </w:t>
      </w:r>
      <w:r w:rsidR="00E672EE" w:rsidRPr="009516E3">
        <w:rPr>
          <w:i/>
        </w:rPr>
        <w:t xml:space="preserve">assessed </w:t>
      </w:r>
      <w:r w:rsidR="00E672EE" w:rsidRPr="00A664F8">
        <w:rPr>
          <w:rFonts w:eastAsiaTheme="minorEastAsia"/>
          <w:i/>
          <w:iCs/>
          <w:color w:val="EE0000"/>
          <w:u w:val="single"/>
        </w:rPr>
        <w:t>dwelling unit</w:t>
      </w:r>
      <w:r w:rsidRPr="009516E3">
        <w:t xml:space="preserve">, </w:t>
      </w:r>
      <w:r w:rsidR="4578D67C" w:rsidRPr="009516E3">
        <w:rPr>
          <w:i/>
          <w:iCs/>
        </w:rPr>
        <w:t>GWP factors</w:t>
      </w:r>
      <w:r w:rsidR="4578D67C" w:rsidRPr="009516E3">
        <w:t xml:space="preserve"> for</w:t>
      </w:r>
      <w:r w:rsidR="25A4022B" w:rsidRPr="009516E3">
        <w:t xml:space="preserve"> </w:t>
      </w:r>
      <w:r w:rsidR="439B399F" w:rsidRPr="009516E3">
        <w:t>product</w:t>
      </w:r>
      <w:r w:rsidR="25A4022B" w:rsidRPr="009516E3">
        <w:t xml:space="preserve">s </w:t>
      </w:r>
      <w:r w:rsidR="240A3E26" w:rsidRPr="009516E3">
        <w:t xml:space="preserve">described on the </w:t>
      </w:r>
      <w:r w:rsidR="005B2E7F" w:rsidRPr="009516E3">
        <w:rPr>
          <w:i/>
          <w:iCs/>
        </w:rPr>
        <w:t>construction documents</w:t>
      </w:r>
      <w:r w:rsidR="25A4022B" w:rsidRPr="009516E3">
        <w:t xml:space="preserve"> </w:t>
      </w:r>
      <w:r w:rsidR="00D71811" w:rsidRPr="000D4155">
        <w:rPr>
          <w:rFonts w:eastAsiaTheme="minorEastAsia"/>
          <w:color w:val="EE0000"/>
          <w:u w:val="single"/>
        </w:rPr>
        <w:t>may</w:t>
      </w:r>
      <w:r w:rsidR="00D71811" w:rsidRPr="009516E3">
        <w:t xml:space="preserve"> </w:t>
      </w:r>
      <w:r w:rsidR="25A4022B" w:rsidRPr="009516E3">
        <w:t>be used</w:t>
      </w:r>
      <w:r w:rsidR="3B967805" w:rsidRPr="009516E3">
        <w:t xml:space="preserve"> or </w:t>
      </w:r>
      <w:r w:rsidR="754E5E3C" w:rsidRPr="009516E3">
        <w:t>replaced with</w:t>
      </w:r>
      <w:r w:rsidR="0A46B814" w:rsidRPr="009516E3">
        <w:t xml:space="preserve"> a</w:t>
      </w:r>
      <w:r w:rsidR="5F8F003B" w:rsidRPr="009516E3">
        <w:t xml:space="preserve"> </w:t>
      </w:r>
      <w:r w:rsidR="5B9D2B3D" w:rsidRPr="009516E3">
        <w:rPr>
          <w:i/>
          <w:iCs/>
        </w:rPr>
        <w:t>GWP factor</w:t>
      </w:r>
      <w:r w:rsidR="5B9D2B3D" w:rsidRPr="009516E3">
        <w:t xml:space="preserve"> for </w:t>
      </w:r>
      <w:r w:rsidR="5F8F003B" w:rsidRPr="009516E3">
        <w:t>a</w:t>
      </w:r>
      <w:r w:rsidR="754E5E3C" w:rsidRPr="009516E3">
        <w:t xml:space="preserve"> </w:t>
      </w:r>
      <w:r w:rsidR="17B46AFD" w:rsidRPr="009516E3">
        <w:rPr>
          <w:i/>
          <w:iCs/>
        </w:rPr>
        <w:t>comparable product type</w:t>
      </w:r>
      <w:r w:rsidR="3B967805" w:rsidRPr="009516E3">
        <w:rPr>
          <w:i/>
          <w:iCs/>
        </w:rPr>
        <w:t xml:space="preserve"> </w:t>
      </w:r>
      <w:r w:rsidR="3B967805" w:rsidRPr="009516E3">
        <w:t>based on current and historical local building practice and building codes</w:t>
      </w:r>
      <w:r w:rsidR="5987EDEB" w:rsidRPr="009516E3">
        <w:t>.</w:t>
      </w:r>
    </w:p>
    <w:p w14:paraId="6359675B" w14:textId="0A10D186" w:rsidR="00153AF1" w:rsidRDefault="0E41F544" w:rsidP="00153AF1">
      <w:pPr>
        <w:pStyle w:val="Heading3"/>
      </w:pPr>
      <w:bookmarkStart w:id="102" w:name="_Ref170134541"/>
      <w:r w:rsidRPr="006755B7">
        <w:t>For p</w:t>
      </w:r>
      <w:r w:rsidR="243EFED7" w:rsidRPr="006755B7">
        <w:t>refabricated elements that cannot be inspected by observation or without destructive disassembly of the element</w:t>
      </w:r>
      <w:r w:rsidR="12FB8C47" w:rsidRPr="006755B7">
        <w:t xml:space="preserve">, </w:t>
      </w:r>
      <w:r w:rsidR="243EFED7" w:rsidRPr="006755B7">
        <w:t xml:space="preserve">manufacturer </w:t>
      </w:r>
      <w:r w:rsidR="4D6D9DCF" w:rsidRPr="006755B7">
        <w:t xml:space="preserve">documentation </w:t>
      </w:r>
      <w:r w:rsidR="00D71811" w:rsidRPr="000D4155">
        <w:rPr>
          <w:rFonts w:eastAsiaTheme="minorEastAsia"/>
          <w:color w:val="EE0000"/>
          <w:u w:val="single"/>
        </w:rPr>
        <w:t>ma</w:t>
      </w:r>
      <w:r w:rsidR="00D71811">
        <w:rPr>
          <w:rFonts w:eastAsiaTheme="minorEastAsia"/>
          <w:color w:val="EE0000"/>
          <w:u w:val="single"/>
        </w:rPr>
        <w:t>y be used</w:t>
      </w:r>
      <w:r w:rsidR="00D71811" w:rsidRPr="006755B7">
        <w:t xml:space="preserve"> </w:t>
      </w:r>
      <w:r w:rsidR="4D6D9DCF" w:rsidRPr="006755B7">
        <w:t>to confirm product types and quantities.</w:t>
      </w:r>
      <w:bookmarkEnd w:id="102"/>
    </w:p>
    <w:p w14:paraId="15D5FE11" w14:textId="77777777" w:rsidR="00153AF1" w:rsidRPr="00153AF1" w:rsidRDefault="00153AF1" w:rsidP="00153AF1"/>
    <w:p w14:paraId="6286FC19" w14:textId="43C16FC8" w:rsidR="108DBB1C" w:rsidRPr="009516E3" w:rsidRDefault="04CE1C05" w:rsidP="04CE1C05">
      <w:pPr>
        <w:pStyle w:val="Heading2"/>
        <w:rPr>
          <w:color w:val="EE0000"/>
          <w:u w:val="single"/>
        </w:rPr>
      </w:pPr>
      <w:bookmarkStart w:id="103" w:name="_Toc1021947908"/>
      <w:bookmarkStart w:id="104" w:name="_Toc1768157259"/>
      <w:r>
        <w:lastRenderedPageBreak/>
        <w:t xml:space="preserve">Verification of Confirmed Assessment Results for Assessed </w:t>
      </w:r>
      <w:bookmarkEnd w:id="103"/>
      <w:r w:rsidRPr="04CE1C05">
        <w:rPr>
          <w:color w:val="EE0000"/>
          <w:u w:val="single"/>
        </w:rPr>
        <w:t>Dwelling Units</w:t>
      </w:r>
      <w:bookmarkEnd w:id="104"/>
    </w:p>
    <w:p w14:paraId="3611FAC2" w14:textId="2A98A075" w:rsidR="5607FF5B" w:rsidRPr="009516E3" w:rsidRDefault="5607FF5B" w:rsidP="0EB5B903">
      <w:r w:rsidRPr="009516E3">
        <w:t xml:space="preserve">When a </w:t>
      </w:r>
      <w:r w:rsidRPr="009516E3">
        <w:rPr>
          <w:i/>
          <w:iCs/>
        </w:rPr>
        <w:t>Certified Rater</w:t>
      </w:r>
      <w:r w:rsidRPr="009516E3">
        <w:t xml:space="preserve"> verifie</w:t>
      </w:r>
      <w:r w:rsidR="00D470D8" w:rsidRPr="009516E3">
        <w:t>s</w:t>
      </w:r>
      <w:r w:rsidRPr="009516E3">
        <w:t xml:space="preserve"> the results for all </w:t>
      </w:r>
      <w:r w:rsidR="00D707FB" w:rsidRPr="009516E3">
        <w:rPr>
          <w:i/>
          <w:iCs/>
        </w:rPr>
        <w:t>Minimum Assessed Product</w:t>
      </w:r>
      <w:r w:rsidRPr="009516E3">
        <w:rPr>
          <w:i/>
          <w:iCs/>
        </w:rPr>
        <w:t>s</w:t>
      </w:r>
      <w:r w:rsidRPr="009516E3">
        <w:t xml:space="preserve">, the totals calculated according to Section </w:t>
      </w:r>
      <w:r w:rsidR="00C334CD" w:rsidRPr="009516E3">
        <w:fldChar w:fldCharType="begin"/>
      </w:r>
      <w:r w:rsidR="00C334CD" w:rsidRPr="009516E3">
        <w:instrText xml:space="preserve"> REF _Ref170134670 \r \h </w:instrText>
      </w:r>
      <w:r w:rsidR="00CE29F9" w:rsidRPr="009516E3">
        <w:instrText xml:space="preserve"> \* MERGEFORMAT </w:instrText>
      </w:r>
      <w:r w:rsidR="00C334CD" w:rsidRPr="009516E3">
        <w:fldChar w:fldCharType="separate"/>
      </w:r>
      <w:r w:rsidR="00C334CD" w:rsidRPr="009516E3">
        <w:t>6</w:t>
      </w:r>
      <w:r w:rsidR="00C334CD" w:rsidRPr="009516E3">
        <w:fldChar w:fldCharType="end"/>
      </w:r>
      <w:r w:rsidRPr="009516E3">
        <w:t xml:space="preserve"> shall be deemed verified.</w:t>
      </w:r>
    </w:p>
    <w:p w14:paraId="16E1F535" w14:textId="41A64C3F" w:rsidR="002C55E8" w:rsidRPr="006755B7" w:rsidRDefault="5180E965" w:rsidP="78FF16AC">
      <w:r w:rsidRPr="006755B7">
        <w:rPr>
          <w:rFonts w:ascii="Times New Roman" w:hAnsi="Times New Roman"/>
        </w:rPr>
        <w:t xml:space="preserve"> </w:t>
      </w:r>
    </w:p>
    <w:p w14:paraId="388914AA" w14:textId="6F44ABF1" w:rsidR="002C55E8" w:rsidRPr="009516E3" w:rsidRDefault="04CE1C05" w:rsidP="0980832F">
      <w:pPr>
        <w:pStyle w:val="Heading1"/>
        <w:rPr>
          <w:color w:val="auto"/>
        </w:rPr>
      </w:pPr>
      <w:bookmarkStart w:id="105" w:name="_Ref170131202"/>
      <w:bookmarkStart w:id="106" w:name="_Ref170131391"/>
      <w:bookmarkStart w:id="107" w:name="_Ref170133870"/>
      <w:bookmarkStart w:id="108" w:name="_Toc410553779"/>
      <w:bookmarkStart w:id="109" w:name="_Toc1505448897"/>
      <w:r w:rsidRPr="04CE1C05">
        <w:rPr>
          <w:color w:val="auto"/>
        </w:rPr>
        <w:t>Reporting Requirements</w:t>
      </w:r>
      <w:bookmarkEnd w:id="105"/>
      <w:bookmarkEnd w:id="106"/>
      <w:bookmarkEnd w:id="107"/>
      <w:bookmarkEnd w:id="108"/>
      <w:bookmarkEnd w:id="109"/>
    </w:p>
    <w:p w14:paraId="3E3F0F52" w14:textId="2B7995ED" w:rsidR="35685E0D" w:rsidRPr="009516E3" w:rsidRDefault="73077F23" w:rsidP="0980832F">
      <w:r w:rsidRPr="009516E3">
        <w:t xml:space="preserve">All reports generated for </w:t>
      </w:r>
      <w:r w:rsidR="6EB7646C" w:rsidRPr="009516E3">
        <w:rPr>
          <w:i/>
          <w:iCs/>
        </w:rPr>
        <w:t>Projected Assessments</w:t>
      </w:r>
      <w:r w:rsidR="6EB7646C" w:rsidRPr="009516E3">
        <w:t xml:space="preserve"> and </w:t>
      </w:r>
      <w:r w:rsidR="6EB7646C" w:rsidRPr="009516E3">
        <w:rPr>
          <w:i/>
          <w:iCs/>
        </w:rPr>
        <w:t>Confirmed Assessments</w:t>
      </w:r>
      <w:r w:rsidR="544D283F" w:rsidRPr="009516E3">
        <w:t xml:space="preserve">, including those generated by </w:t>
      </w:r>
      <w:r w:rsidR="544D283F" w:rsidRPr="00F2132B">
        <w:rPr>
          <w:color w:val="EE0000"/>
          <w:u w:val="single"/>
        </w:rPr>
        <w:t>a Software Rating Tool</w:t>
      </w:r>
      <w:r w:rsidR="544D283F" w:rsidRPr="009516E3">
        <w:t>,</w:t>
      </w:r>
      <w:r w:rsidR="6EB7646C" w:rsidRPr="009516E3">
        <w:t xml:space="preserve"> shall </w:t>
      </w:r>
      <w:r w:rsidR="4CE1B74F" w:rsidRPr="009516E3">
        <w:t xml:space="preserve">conform with the reporting requirements </w:t>
      </w:r>
      <w:r w:rsidR="1F73B8F1" w:rsidRPr="009516E3">
        <w:t>specified by</w:t>
      </w:r>
      <w:r w:rsidR="4CE1B74F" w:rsidRPr="009516E3">
        <w:t xml:space="preserve"> Sections </w:t>
      </w:r>
      <w:r w:rsidR="00C334CD" w:rsidRPr="009516E3">
        <w:fldChar w:fldCharType="begin"/>
      </w:r>
      <w:r w:rsidR="00C334CD" w:rsidRPr="009516E3">
        <w:instrText xml:space="preserve"> REF _Ref170134682 \r \h </w:instrText>
      </w:r>
      <w:r w:rsidR="00CE29F9" w:rsidRPr="009516E3">
        <w:instrText xml:space="preserve"> \* MERGEFORMAT </w:instrText>
      </w:r>
      <w:r w:rsidR="00C334CD" w:rsidRPr="009516E3">
        <w:fldChar w:fldCharType="separate"/>
      </w:r>
      <w:r w:rsidR="00C334CD" w:rsidRPr="009516E3">
        <w:t>8.1</w:t>
      </w:r>
      <w:r w:rsidR="00C334CD" w:rsidRPr="009516E3">
        <w:fldChar w:fldCharType="end"/>
      </w:r>
      <w:r w:rsidR="00C334CD" w:rsidRPr="009516E3">
        <w:t xml:space="preserve"> </w:t>
      </w:r>
      <w:r w:rsidR="4CE1B74F" w:rsidRPr="009516E3">
        <w:t>through</w:t>
      </w:r>
      <w:r w:rsidR="0F824D39" w:rsidRPr="009516E3">
        <w:t xml:space="preserve"> </w:t>
      </w:r>
      <w:r w:rsidR="00CE29F9" w:rsidRPr="009516E3">
        <w:t>8.4 and, optionally 8.5.</w:t>
      </w:r>
    </w:p>
    <w:p w14:paraId="4B7BB791" w14:textId="12AD2420" w:rsidR="37549BB3" w:rsidRPr="009516E3" w:rsidRDefault="04CE1C05" w:rsidP="2E4F92EB">
      <w:pPr>
        <w:pStyle w:val="Heading2"/>
      </w:pPr>
      <w:bookmarkStart w:id="110" w:name="_Ref170134682"/>
      <w:bookmarkStart w:id="111" w:name="_Toc1676476100"/>
      <w:bookmarkStart w:id="112" w:name="_Toc271237685"/>
      <w:r>
        <w:t>Project Information</w:t>
      </w:r>
      <w:bookmarkEnd w:id="110"/>
      <w:bookmarkEnd w:id="111"/>
      <w:bookmarkEnd w:id="112"/>
    </w:p>
    <w:p w14:paraId="77223F89" w14:textId="308FB340" w:rsidR="37549BB3" w:rsidRPr="009516E3" w:rsidRDefault="37549BB3" w:rsidP="2E4F92EB">
      <w:r w:rsidRPr="009516E3">
        <w:t xml:space="preserve">A report shall include the </w:t>
      </w:r>
      <w:proofErr w:type="gramStart"/>
      <w:r w:rsidR="4FE869E2" w:rsidRPr="009516E3">
        <w:t xml:space="preserve">following </w:t>
      </w:r>
      <w:r w:rsidR="216F045A" w:rsidRPr="009516E3">
        <w:t>project</w:t>
      </w:r>
      <w:proofErr w:type="gramEnd"/>
      <w:r w:rsidR="216F045A" w:rsidRPr="009516E3">
        <w:t xml:space="preserve"> </w:t>
      </w:r>
      <w:r w:rsidR="4FE869E2" w:rsidRPr="009516E3">
        <w:t>details</w:t>
      </w:r>
      <w:r w:rsidR="004B2E50" w:rsidRPr="009516E3">
        <w:t xml:space="preserve"> for the </w:t>
      </w:r>
      <w:r w:rsidR="00E672EE" w:rsidRPr="009516E3">
        <w:rPr>
          <w:i/>
        </w:rPr>
        <w:t xml:space="preserve">assessed </w:t>
      </w:r>
      <w:r w:rsidR="00E672EE" w:rsidRPr="00A664F8">
        <w:rPr>
          <w:rFonts w:eastAsiaTheme="minorEastAsia"/>
          <w:i/>
          <w:iCs/>
          <w:color w:val="EE0000"/>
          <w:u w:val="single"/>
        </w:rPr>
        <w:t>dwelling unit</w:t>
      </w:r>
      <w:r w:rsidR="4FE869E2" w:rsidRPr="009516E3">
        <w:t>:</w:t>
      </w:r>
    </w:p>
    <w:p w14:paraId="612A480F" w14:textId="491F61D4" w:rsidR="4FE869E2" w:rsidRPr="009516E3" w:rsidRDefault="4FE869E2" w:rsidP="2E4F92EB">
      <w:pPr>
        <w:pStyle w:val="Heading3"/>
      </w:pPr>
      <w:r w:rsidRPr="009516E3">
        <w:t>P</w:t>
      </w:r>
      <w:r w:rsidR="37549BB3" w:rsidRPr="009516E3">
        <w:t>roperty location, including the city, state, zip code and either the street address or the Community Name and Plan Name for the assessment</w:t>
      </w:r>
      <w:r w:rsidR="00246249" w:rsidRPr="009516E3">
        <w:t xml:space="preserve"> </w:t>
      </w:r>
      <w:r w:rsidR="54BA5215" w:rsidRPr="009516E3">
        <w:t>or</w:t>
      </w:r>
      <w:r w:rsidR="00246249" w:rsidRPr="009516E3">
        <w:t xml:space="preserve"> any unique building identifier accepted by the jurisdiction having authority.</w:t>
      </w:r>
    </w:p>
    <w:p w14:paraId="412F0A2F" w14:textId="6C83DD14" w:rsidR="6D836418" w:rsidRPr="009516E3" w:rsidRDefault="34D01075" w:rsidP="2E4F92EB">
      <w:pPr>
        <w:pStyle w:val="Heading3"/>
      </w:pPr>
      <w:r w:rsidRPr="009516E3">
        <w:t xml:space="preserve">The </w:t>
      </w:r>
      <w:r w:rsidRPr="009516E3">
        <w:rPr>
          <w:i/>
          <w:iCs/>
        </w:rPr>
        <w:t>building</w:t>
      </w:r>
      <w:r w:rsidRPr="009516E3">
        <w:t xml:space="preserve"> typology, including </w:t>
      </w:r>
      <w:r w:rsidRPr="009516E3">
        <w:rPr>
          <w:i/>
          <w:iCs/>
        </w:rPr>
        <w:t>Detached Dwelling</w:t>
      </w:r>
      <w:r w:rsidRPr="009516E3">
        <w:t xml:space="preserve">, </w:t>
      </w:r>
      <w:r w:rsidRPr="009516E3">
        <w:rPr>
          <w:i/>
          <w:iCs/>
        </w:rPr>
        <w:t>Attached Dwelling</w:t>
      </w:r>
      <w:r w:rsidRPr="009516E3">
        <w:t xml:space="preserve"> or other (with explanation).</w:t>
      </w:r>
    </w:p>
    <w:p w14:paraId="243CE7F0" w14:textId="32C77E8E" w:rsidR="4661121A" w:rsidRPr="009516E3" w:rsidRDefault="4661121A" w:rsidP="2E4F92EB">
      <w:pPr>
        <w:pStyle w:val="Heading3"/>
      </w:pPr>
      <w:r w:rsidRPr="009516E3">
        <w:t>T</w:t>
      </w:r>
      <w:r w:rsidR="00436159" w:rsidRPr="009516E3">
        <w:t xml:space="preserve">he name of the </w:t>
      </w:r>
      <w:r w:rsidR="00436159" w:rsidRPr="009516E3">
        <w:rPr>
          <w:i/>
        </w:rPr>
        <w:t>Certified Rater</w:t>
      </w:r>
      <w:r w:rsidR="00436159" w:rsidRPr="009516E3">
        <w:t xml:space="preserve"> conducting the assessment and the name of the </w:t>
      </w:r>
      <w:r w:rsidR="00436159" w:rsidRPr="009516E3">
        <w:rPr>
          <w:i/>
        </w:rPr>
        <w:t>Approved Rating Provider</w:t>
      </w:r>
      <w:r w:rsidR="00436159" w:rsidRPr="009516E3">
        <w:t xml:space="preserve"> under whose aus</w:t>
      </w:r>
      <w:r w:rsidR="27D71001" w:rsidRPr="009516E3">
        <w:t xml:space="preserve">pices the </w:t>
      </w:r>
      <w:r w:rsidR="27D71001" w:rsidRPr="009516E3">
        <w:rPr>
          <w:i/>
        </w:rPr>
        <w:t>Certified Rater</w:t>
      </w:r>
      <w:r w:rsidR="27D71001" w:rsidRPr="009516E3">
        <w:t xml:space="preserve"> is certified.</w:t>
      </w:r>
    </w:p>
    <w:p w14:paraId="0F428AF3" w14:textId="7B8E41F2" w:rsidR="1908D048" w:rsidRPr="009516E3" w:rsidRDefault="1908D048" w:rsidP="2E4F92EB">
      <w:pPr>
        <w:pStyle w:val="Heading3"/>
      </w:pPr>
      <w:r w:rsidRPr="009516E3">
        <w:t xml:space="preserve">The </w:t>
      </w:r>
      <w:proofErr w:type="gramStart"/>
      <w:r w:rsidRPr="009516E3">
        <w:t>date</w:t>
      </w:r>
      <w:proofErr w:type="gramEnd"/>
      <w:r w:rsidRPr="009516E3">
        <w:t xml:space="preserve"> the assessment was completed.</w:t>
      </w:r>
    </w:p>
    <w:p w14:paraId="107A2A6B" w14:textId="24898505" w:rsidR="1908D048" w:rsidRPr="009516E3" w:rsidRDefault="1908D048" w:rsidP="2E4F92EB">
      <w:pPr>
        <w:pStyle w:val="Heading3"/>
      </w:pPr>
      <w:r w:rsidRPr="009516E3">
        <w:t xml:space="preserve">The name and version number of the </w:t>
      </w:r>
      <w:r w:rsidRPr="00F2132B">
        <w:rPr>
          <w:iCs/>
          <w:color w:val="EE0000"/>
          <w:u w:val="single"/>
        </w:rPr>
        <w:t>Software Rating Tool</w:t>
      </w:r>
      <w:r w:rsidRPr="00F2132B">
        <w:rPr>
          <w:color w:val="EE0000"/>
        </w:rPr>
        <w:t xml:space="preserve"> </w:t>
      </w:r>
      <w:proofErr w:type="gramStart"/>
      <w:r w:rsidRPr="009516E3">
        <w:t>used</w:t>
      </w:r>
      <w:proofErr w:type="gramEnd"/>
      <w:r w:rsidRPr="009516E3">
        <w:t xml:space="preserve"> to perform the assessment.</w:t>
      </w:r>
    </w:p>
    <w:p w14:paraId="508885B9" w14:textId="631952A9" w:rsidR="327BCA36" w:rsidRPr="00FA45E0" w:rsidRDefault="327BCA36" w:rsidP="4A79CE49">
      <w:pPr>
        <w:pStyle w:val="Heading3"/>
        <w:rPr>
          <w:color w:val="EE0000"/>
          <w:u w:val="single"/>
        </w:rPr>
      </w:pPr>
      <w:r w:rsidRPr="00FA45E0">
        <w:rPr>
          <w:i/>
          <w:iCs/>
          <w:color w:val="EE0000"/>
          <w:u w:val="single"/>
        </w:rPr>
        <w:t>Projected Assessment</w:t>
      </w:r>
      <w:r w:rsidRPr="00FA45E0">
        <w:rPr>
          <w:color w:val="EE0000"/>
          <w:u w:val="single"/>
        </w:rPr>
        <w:t xml:space="preserve"> reports shall contain the following text in no less than 14-point font at the top of the first page of the report: “</w:t>
      </w:r>
      <w:r w:rsidRPr="00FA45E0">
        <w:rPr>
          <w:i/>
          <w:iCs/>
          <w:color w:val="EE0000"/>
          <w:u w:val="single"/>
        </w:rPr>
        <w:t>Projected Assessment</w:t>
      </w:r>
      <w:r w:rsidRPr="00FA45E0">
        <w:rPr>
          <w:color w:val="EE0000"/>
          <w:u w:val="single"/>
        </w:rPr>
        <w:t xml:space="preserve"> Based on </w:t>
      </w:r>
      <w:r w:rsidR="00FA45E0" w:rsidRPr="00FA45E0">
        <w:rPr>
          <w:color w:val="EE0000"/>
          <w:u w:val="single"/>
        </w:rPr>
        <w:t>Construction Documents</w:t>
      </w:r>
      <w:r w:rsidRPr="00FA45E0">
        <w:rPr>
          <w:color w:val="EE0000"/>
          <w:u w:val="single"/>
        </w:rPr>
        <w:t>.”</w:t>
      </w:r>
    </w:p>
    <w:p w14:paraId="1FB56795" w14:textId="3EE4C424" w:rsidR="61795F1B" w:rsidRPr="009516E3" w:rsidRDefault="6A973AC0" w:rsidP="4A79CE49">
      <w:pPr>
        <w:pStyle w:val="Heading3"/>
      </w:pPr>
      <w:r>
        <w:t xml:space="preserve">Acknowledgement that the assessment covers life cycle modules A1-A3 </w:t>
      </w:r>
      <w:r w:rsidRPr="6A973AC0">
        <w:rPr>
          <w:color w:val="EE0000"/>
          <w:u w:val="single"/>
        </w:rPr>
        <w:t>+ A5.3</w:t>
      </w:r>
    </w:p>
    <w:p w14:paraId="4902A16B" w14:textId="07CE86F3" w:rsidR="27DB6E2C" w:rsidRPr="009516E3" w:rsidRDefault="6A973AC0" w:rsidP="6A973AC0">
      <w:pPr>
        <w:pStyle w:val="Heading3"/>
        <w:spacing w:after="240"/>
        <w:rPr>
          <w:rFonts w:eastAsiaTheme="minorEastAsia"/>
        </w:rPr>
      </w:pPr>
      <w:r w:rsidRPr="6A973AC0">
        <w:rPr>
          <w:rFonts w:eastAsiaTheme="minorEastAsia"/>
        </w:rPr>
        <w:t xml:space="preserve">For reports that include carbon storage, the following wording shall accompany these results: “Note that carbon stored in LCA </w:t>
      </w:r>
      <w:r w:rsidRPr="6A973AC0">
        <w:rPr>
          <w:rFonts w:eastAsiaTheme="minorEastAsia"/>
          <w:color w:val="EE0000"/>
          <w:u w:val="single"/>
        </w:rPr>
        <w:t>modules</w:t>
      </w:r>
      <w:r w:rsidRPr="6A973AC0">
        <w:rPr>
          <w:rFonts w:eastAsiaTheme="minorEastAsia"/>
        </w:rPr>
        <w:t xml:space="preserve"> A1-A3 is not permanently sequestered and will be subject to some degree of carbon release at the end of the product and/or building’s life cycle which is not captured in this analysis.”</w:t>
      </w:r>
    </w:p>
    <w:p w14:paraId="13000654" w14:textId="3C507994" w:rsidR="62DEF2B7" w:rsidRPr="009516E3" w:rsidRDefault="04CE1C05" w:rsidP="2E4F92EB">
      <w:pPr>
        <w:pStyle w:val="Heading2"/>
      </w:pPr>
      <w:bookmarkStart w:id="113" w:name="_Toc230927280"/>
      <w:bookmarkStart w:id="114" w:name="_Toc405407377"/>
      <w:r>
        <w:t>Reporting of Minimum Assessed Product Results</w:t>
      </w:r>
      <w:bookmarkEnd w:id="113"/>
      <w:bookmarkEnd w:id="114"/>
    </w:p>
    <w:p w14:paraId="68D209CD" w14:textId="16B3273F" w:rsidR="62DEF2B7" w:rsidRPr="009516E3" w:rsidRDefault="6ECDC3DC" w:rsidP="6A973AC0">
      <w:pPr>
        <w:rPr>
          <w:rFonts w:eastAsiaTheme="minorEastAsia"/>
        </w:rPr>
      </w:pPr>
      <w:r w:rsidRPr="6A973AC0">
        <w:rPr>
          <w:rFonts w:eastAsiaTheme="minorEastAsia"/>
        </w:rPr>
        <w:t xml:space="preserve">A report shall, at minimum, itemize each </w:t>
      </w:r>
      <w:r w:rsidR="00D707FB" w:rsidRPr="6A973AC0">
        <w:rPr>
          <w:rFonts w:eastAsiaTheme="minorEastAsia"/>
          <w:i/>
          <w:iCs/>
        </w:rPr>
        <w:t>Minimum Assessed Product</w:t>
      </w:r>
      <w:r w:rsidRPr="6A973AC0">
        <w:rPr>
          <w:rFonts w:eastAsiaTheme="minorEastAsia"/>
        </w:rPr>
        <w:t xml:space="preserve"> and include the gross emissions and carbon storage according to Section </w:t>
      </w:r>
      <w:r w:rsidR="00713634" w:rsidRPr="6A973AC0">
        <w:rPr>
          <w:rFonts w:eastAsiaTheme="minorEastAsia"/>
        </w:rPr>
        <w:fldChar w:fldCharType="begin"/>
      </w:r>
      <w:r w:rsidR="00713634" w:rsidRPr="6A973AC0">
        <w:rPr>
          <w:rFonts w:eastAsiaTheme="minorEastAsia"/>
        </w:rPr>
        <w:instrText xml:space="preserve"> REF _Ref170134728 \r \h </w:instrText>
      </w:r>
      <w:r w:rsidR="00CE29F9" w:rsidRPr="6A973AC0">
        <w:rPr>
          <w:rFonts w:eastAsiaTheme="minorEastAsia"/>
        </w:rPr>
        <w:instrText xml:space="preserve"> \* MERGEFORMAT </w:instrText>
      </w:r>
      <w:r w:rsidR="00713634" w:rsidRPr="6A973AC0">
        <w:rPr>
          <w:rFonts w:eastAsiaTheme="minorEastAsia"/>
        </w:rPr>
      </w:r>
      <w:r w:rsidR="00713634" w:rsidRPr="6A973AC0">
        <w:rPr>
          <w:rFonts w:eastAsiaTheme="minorEastAsia"/>
        </w:rPr>
        <w:fldChar w:fldCharType="separate"/>
      </w:r>
      <w:r w:rsidR="00713634" w:rsidRPr="6A973AC0">
        <w:rPr>
          <w:rFonts w:eastAsiaTheme="minorEastAsia"/>
        </w:rPr>
        <w:t>6.2</w:t>
      </w:r>
      <w:r w:rsidR="00713634" w:rsidRPr="6A973AC0">
        <w:rPr>
          <w:rFonts w:eastAsiaTheme="minorEastAsia"/>
        </w:rPr>
        <w:fldChar w:fldCharType="end"/>
      </w:r>
      <w:r w:rsidRPr="6A973AC0">
        <w:rPr>
          <w:rFonts w:eastAsiaTheme="minorEastAsia"/>
        </w:rPr>
        <w:t>, and shall include the material quantity</w:t>
      </w:r>
      <w:r w:rsidR="0FDE6D1B" w:rsidRPr="6A973AC0">
        <w:rPr>
          <w:rFonts w:eastAsiaTheme="minorEastAsia"/>
        </w:rPr>
        <w:t xml:space="preserve"> as calculated according to </w:t>
      </w:r>
      <w:r w:rsidR="00CE29F9" w:rsidRPr="6A973AC0">
        <w:rPr>
          <w:rFonts w:eastAsiaTheme="minorEastAsia"/>
        </w:rPr>
        <w:t xml:space="preserve">Tables 10.1.1 and 10.1.5 </w:t>
      </w:r>
      <w:r w:rsidRPr="6A973AC0">
        <w:rPr>
          <w:rFonts w:eastAsiaTheme="minorEastAsia"/>
        </w:rPr>
        <w:t xml:space="preserve">and the </w:t>
      </w:r>
      <w:r w:rsidR="5942C937" w:rsidRPr="6A973AC0">
        <w:rPr>
          <w:rFonts w:eastAsiaTheme="minorEastAsia"/>
        </w:rPr>
        <w:t xml:space="preserve">GWP </w:t>
      </w:r>
      <w:r w:rsidRPr="6A973AC0">
        <w:rPr>
          <w:rFonts w:eastAsiaTheme="minorEastAsia"/>
        </w:rPr>
        <w:t xml:space="preserve">data source according to </w:t>
      </w:r>
      <w:r w:rsidR="008A64CE" w:rsidRPr="6A973AC0">
        <w:rPr>
          <w:rFonts w:eastAsiaTheme="minorEastAsia"/>
        </w:rPr>
        <w:fldChar w:fldCharType="begin"/>
      </w:r>
      <w:r w:rsidR="008A64CE" w:rsidRPr="6A973AC0">
        <w:rPr>
          <w:rFonts w:eastAsiaTheme="minorEastAsia"/>
        </w:rPr>
        <w:instrText xml:space="preserve"> REF _Ref170131337 \h  \* MERGEFORMAT </w:instrText>
      </w:r>
      <w:r w:rsidR="008A64CE" w:rsidRPr="6A973AC0">
        <w:rPr>
          <w:rFonts w:eastAsiaTheme="minorEastAsia"/>
        </w:rPr>
      </w:r>
      <w:r w:rsidR="008A64CE" w:rsidRPr="6A973AC0">
        <w:rPr>
          <w:rFonts w:eastAsiaTheme="minorEastAsia"/>
        </w:rPr>
        <w:fldChar w:fldCharType="separate"/>
      </w:r>
      <w:r w:rsidR="5EA37F97" w:rsidRPr="009516E3">
        <w:t>T</w:t>
      </w:r>
      <w:r w:rsidR="008A64CE" w:rsidRPr="6A973AC0">
        <w:rPr>
          <w:rFonts w:eastAsiaTheme="minorEastAsia"/>
        </w:rPr>
        <w:fldChar w:fldCharType="end"/>
      </w:r>
      <w:r w:rsidR="5EA37F97" w:rsidRPr="6A973AC0">
        <w:rPr>
          <w:rFonts w:eastAsiaTheme="minorEastAsia"/>
        </w:rPr>
        <w:t>able 5.3.2</w:t>
      </w:r>
      <w:r w:rsidRPr="6A973AC0">
        <w:rPr>
          <w:rFonts w:eastAsiaTheme="minorEastAsia"/>
        </w:rPr>
        <w:t>.</w:t>
      </w:r>
      <w:r w:rsidR="689C4FF2" w:rsidRPr="6A973AC0">
        <w:rPr>
          <w:rFonts w:eastAsiaTheme="minorEastAsia"/>
        </w:rPr>
        <w:t xml:space="preserve"> </w:t>
      </w:r>
      <w:r w:rsidR="008C5197" w:rsidRPr="6A973AC0">
        <w:rPr>
          <w:rFonts w:eastAsiaTheme="minorEastAsia"/>
        </w:rPr>
        <w:t xml:space="preserve">Reports </w:t>
      </w:r>
      <w:proofErr w:type="gramStart"/>
      <w:r w:rsidR="008C5197" w:rsidRPr="6A973AC0">
        <w:rPr>
          <w:rFonts w:eastAsiaTheme="minorEastAsia"/>
        </w:rPr>
        <w:t>shall</w:t>
      </w:r>
      <w:proofErr w:type="gramEnd"/>
      <w:r w:rsidR="008C5197" w:rsidRPr="6A973AC0">
        <w:rPr>
          <w:rFonts w:eastAsiaTheme="minorEastAsia"/>
        </w:rPr>
        <w:t xml:space="preserve"> include product quantities even if the emissions are zero.</w:t>
      </w:r>
    </w:p>
    <w:p w14:paraId="393E6E76" w14:textId="19D6F4AE" w:rsidR="62DEF2B7" w:rsidRPr="009516E3" w:rsidRDefault="689C4FF2" w:rsidP="19C3017A">
      <w:pPr>
        <w:rPr>
          <w:rFonts w:eastAsiaTheme="minorEastAsia"/>
        </w:rPr>
      </w:pPr>
      <w:r w:rsidRPr="009516E3">
        <w:rPr>
          <w:rFonts w:eastAsiaTheme="minorEastAsia"/>
        </w:rPr>
        <w:t>The units for results shall be</w:t>
      </w:r>
      <w:r w:rsidR="002E5E42" w:rsidRPr="009516E3">
        <w:rPr>
          <w:rFonts w:eastAsiaTheme="minorEastAsia"/>
        </w:rPr>
        <w:t xml:space="preserve"> both</w:t>
      </w:r>
      <w:r w:rsidRPr="009516E3">
        <w:rPr>
          <w:rFonts w:eastAsiaTheme="minorEastAsia"/>
        </w:rPr>
        <w:t xml:space="preserve"> kilograms of </w:t>
      </w:r>
      <w:r w:rsidRPr="009516E3">
        <w:rPr>
          <w:rFonts w:eastAsiaTheme="minorEastAsia"/>
          <w:i/>
          <w:iCs/>
        </w:rPr>
        <w:t>carbon dioxide</w:t>
      </w:r>
      <w:r w:rsidRPr="009516E3">
        <w:rPr>
          <w:rFonts w:eastAsiaTheme="minorEastAsia"/>
        </w:rPr>
        <w:t xml:space="preserve"> </w:t>
      </w:r>
      <w:r w:rsidRPr="009516E3">
        <w:rPr>
          <w:rFonts w:eastAsiaTheme="minorEastAsia"/>
          <w:i/>
          <w:iCs/>
        </w:rPr>
        <w:t>equivalent</w:t>
      </w:r>
      <w:r w:rsidRPr="009516E3">
        <w:rPr>
          <w:rFonts w:eastAsiaTheme="minorEastAsia"/>
        </w:rPr>
        <w:t xml:space="preserve"> (kg CO2e)</w:t>
      </w:r>
      <w:r w:rsidR="002E5E42" w:rsidRPr="009516E3">
        <w:rPr>
          <w:rFonts w:eastAsiaTheme="minorEastAsia"/>
        </w:rPr>
        <w:t xml:space="preserve"> and pounds of </w:t>
      </w:r>
      <w:r w:rsidR="002E5E42" w:rsidRPr="009516E3">
        <w:rPr>
          <w:rFonts w:eastAsiaTheme="minorEastAsia"/>
          <w:i/>
          <w:iCs/>
        </w:rPr>
        <w:t>carbon dioxide equivalent</w:t>
      </w:r>
      <w:r w:rsidR="002E5E42" w:rsidRPr="009516E3">
        <w:rPr>
          <w:rFonts w:eastAsiaTheme="minorEastAsia"/>
        </w:rPr>
        <w:t xml:space="preserve"> (</w:t>
      </w:r>
      <w:proofErr w:type="spellStart"/>
      <w:r w:rsidR="002E5E42" w:rsidRPr="009516E3">
        <w:rPr>
          <w:rFonts w:eastAsiaTheme="minorEastAsia"/>
        </w:rPr>
        <w:t>lb</w:t>
      </w:r>
      <w:proofErr w:type="spellEnd"/>
      <w:r w:rsidR="002E5E42" w:rsidRPr="009516E3">
        <w:rPr>
          <w:rFonts w:eastAsiaTheme="minorEastAsia"/>
        </w:rPr>
        <w:t xml:space="preserve"> CO2e)</w:t>
      </w:r>
      <w:r w:rsidR="00CE29F9" w:rsidRPr="009516E3">
        <w:rPr>
          <w:rFonts w:eastAsiaTheme="minorEastAsia"/>
        </w:rPr>
        <w:t xml:space="preserve"> in report</w:t>
      </w:r>
      <w:r w:rsidR="002E5E42" w:rsidRPr="009516E3">
        <w:rPr>
          <w:rFonts w:eastAsiaTheme="minorEastAsia"/>
        </w:rPr>
        <w:t>s</w:t>
      </w:r>
      <w:r w:rsidR="546C3D10" w:rsidRPr="009516E3">
        <w:rPr>
          <w:rFonts w:eastAsiaTheme="minorEastAsia"/>
        </w:rPr>
        <w:t>.</w:t>
      </w:r>
    </w:p>
    <w:p w14:paraId="66BDD451" w14:textId="41F61B1D" w:rsidR="6F96192D" w:rsidRPr="009516E3" w:rsidRDefault="04CE1C05" w:rsidP="2E4F92EB">
      <w:pPr>
        <w:pStyle w:val="Heading2"/>
      </w:pPr>
      <w:bookmarkStart w:id="115" w:name="_Toc1976579890"/>
      <w:bookmarkStart w:id="116" w:name="_Toc463957247"/>
      <w:r>
        <w:t xml:space="preserve">Reporting of Assessed </w:t>
      </w:r>
      <w:r w:rsidRPr="04CE1C05">
        <w:rPr>
          <w:color w:val="EE0000"/>
          <w:u w:val="single"/>
        </w:rPr>
        <w:t>Dwelling Unit</w:t>
      </w:r>
      <w:r w:rsidRPr="04CE1C05">
        <w:rPr>
          <w:color w:val="EE0000"/>
        </w:rPr>
        <w:t xml:space="preserve"> </w:t>
      </w:r>
      <w:r>
        <w:t>Embodied Carbon Results</w:t>
      </w:r>
      <w:bookmarkEnd w:id="115"/>
      <w:bookmarkEnd w:id="116"/>
    </w:p>
    <w:p w14:paraId="3027D126" w14:textId="271CA825" w:rsidR="002E5E42" w:rsidRPr="009516E3" w:rsidRDefault="6A973AC0" w:rsidP="6A973AC0">
      <w:pPr>
        <w:rPr>
          <w:rFonts w:eastAsiaTheme="minorEastAsia"/>
        </w:rPr>
      </w:pPr>
      <w:r>
        <w:t xml:space="preserve">A report shall include Total Gross </w:t>
      </w:r>
      <w:r w:rsidRPr="6A973AC0">
        <w:rPr>
          <w:i/>
          <w:iCs/>
        </w:rPr>
        <w:t>Embodied Carbon</w:t>
      </w:r>
      <w:r>
        <w:t xml:space="preserve"> (TGEC), </w:t>
      </w:r>
      <w:r w:rsidRPr="6A973AC0">
        <w:rPr>
          <w:color w:val="EE0000"/>
          <w:u w:val="single"/>
        </w:rPr>
        <w:t>Total Carbon Storage (TCS)</w:t>
      </w:r>
      <w:r w:rsidRPr="6A973AC0">
        <w:rPr>
          <w:color w:val="EE0000"/>
        </w:rPr>
        <w:t xml:space="preserve"> </w:t>
      </w:r>
      <w:r>
        <w:t xml:space="preserve">results for the </w:t>
      </w:r>
      <w:r w:rsidRPr="6A973AC0">
        <w:rPr>
          <w:i/>
          <w:iCs/>
        </w:rPr>
        <w:t xml:space="preserve">assessed </w:t>
      </w:r>
      <w:r w:rsidRPr="6A973AC0">
        <w:rPr>
          <w:rFonts w:eastAsiaTheme="minorEastAsia"/>
          <w:i/>
          <w:iCs/>
          <w:color w:val="EE0000"/>
          <w:u w:val="single"/>
        </w:rPr>
        <w:t>dwelling unit</w:t>
      </w:r>
      <w:r>
        <w:t xml:space="preserve"> according to Section 6.4. </w:t>
      </w:r>
      <w:r w:rsidRPr="6A973AC0">
        <w:rPr>
          <w:rFonts w:eastAsiaTheme="minorEastAsia"/>
        </w:rPr>
        <w:t xml:space="preserve">The units for results shall be both kilograms of </w:t>
      </w:r>
      <w:r w:rsidRPr="6A973AC0">
        <w:rPr>
          <w:rFonts w:eastAsiaTheme="minorEastAsia"/>
          <w:i/>
          <w:iCs/>
        </w:rPr>
        <w:t xml:space="preserve">carbon </w:t>
      </w:r>
      <w:r w:rsidRPr="6A973AC0">
        <w:rPr>
          <w:rFonts w:eastAsiaTheme="minorEastAsia"/>
          <w:i/>
          <w:iCs/>
        </w:rPr>
        <w:lastRenderedPageBreak/>
        <w:t>dioxide equivalent</w:t>
      </w:r>
      <w:r w:rsidRPr="6A973AC0">
        <w:rPr>
          <w:rFonts w:eastAsiaTheme="minorEastAsia"/>
        </w:rPr>
        <w:t xml:space="preserve"> (kg CO2e) and pounds of </w:t>
      </w:r>
      <w:r w:rsidRPr="6A973AC0">
        <w:rPr>
          <w:rFonts w:eastAsiaTheme="minorEastAsia"/>
          <w:i/>
          <w:iCs/>
        </w:rPr>
        <w:t>carbon dioxide equivalent</w:t>
      </w:r>
      <w:r w:rsidRPr="6A973AC0">
        <w:rPr>
          <w:rFonts w:eastAsiaTheme="minorEastAsia"/>
        </w:rPr>
        <w:t xml:space="preserve"> (</w:t>
      </w:r>
      <w:proofErr w:type="spellStart"/>
      <w:r w:rsidRPr="6A973AC0">
        <w:rPr>
          <w:rFonts w:eastAsiaTheme="minorEastAsia"/>
        </w:rPr>
        <w:t>lb</w:t>
      </w:r>
      <w:proofErr w:type="spellEnd"/>
      <w:r w:rsidRPr="6A973AC0">
        <w:rPr>
          <w:rFonts w:eastAsiaTheme="minorEastAsia"/>
        </w:rPr>
        <w:t xml:space="preserve"> CO2e). The results </w:t>
      </w:r>
      <w:r w:rsidRPr="6A973AC0">
        <w:rPr>
          <w:rFonts w:eastAsiaTheme="minorEastAsia"/>
          <w:color w:val="EE0000"/>
          <w:u w:val="single"/>
        </w:rPr>
        <w:t>may</w:t>
      </w:r>
      <w:r w:rsidRPr="6A973AC0">
        <w:rPr>
          <w:rFonts w:eastAsiaTheme="minorEastAsia"/>
        </w:rPr>
        <w:t xml:space="preserve"> be </w:t>
      </w:r>
      <w:proofErr w:type="gramStart"/>
      <w:r w:rsidRPr="6A973AC0">
        <w:rPr>
          <w:rFonts w:eastAsiaTheme="minorEastAsia"/>
        </w:rPr>
        <w:t>converted</w:t>
      </w:r>
      <w:proofErr w:type="gramEnd"/>
      <w:r w:rsidRPr="6A973AC0">
        <w:rPr>
          <w:rFonts w:eastAsiaTheme="minorEastAsia"/>
        </w:rPr>
        <w:t xml:space="preserve"> </w:t>
      </w:r>
      <w:r w:rsidRPr="6A973AC0">
        <w:rPr>
          <w:rFonts w:eastAsiaTheme="minorEastAsia"/>
          <w:color w:val="EE0000"/>
          <w:u w:val="single"/>
        </w:rPr>
        <w:t xml:space="preserve">SI </w:t>
      </w:r>
      <w:proofErr w:type="spellStart"/>
      <w:r w:rsidRPr="6A973AC0">
        <w:rPr>
          <w:rFonts w:eastAsiaTheme="minorEastAsia"/>
          <w:color w:val="EE0000"/>
          <w:u w:val="single"/>
        </w:rPr>
        <w:t>tonnes</w:t>
      </w:r>
      <w:proofErr w:type="spellEnd"/>
      <w:r w:rsidRPr="6A973AC0">
        <w:rPr>
          <w:rFonts w:eastAsiaTheme="minorEastAsia"/>
          <w:color w:val="EE0000"/>
          <w:u w:val="single"/>
        </w:rPr>
        <w:t xml:space="preserve"> or imperial (IP) tons</w:t>
      </w:r>
      <w:r w:rsidRPr="6A973AC0">
        <w:rPr>
          <w:rFonts w:eastAsiaTheme="minorEastAsia"/>
          <w:color w:val="EE0000"/>
        </w:rPr>
        <w:t xml:space="preserve"> </w:t>
      </w:r>
      <w:r w:rsidRPr="6A973AC0">
        <w:rPr>
          <w:rFonts w:eastAsiaTheme="minorEastAsia"/>
        </w:rPr>
        <w:t xml:space="preserve">of </w:t>
      </w:r>
      <w:r w:rsidRPr="6A973AC0">
        <w:rPr>
          <w:rFonts w:eastAsiaTheme="minorEastAsia"/>
          <w:i/>
          <w:iCs/>
        </w:rPr>
        <w:t xml:space="preserve">carbon dioxide equivalent </w:t>
      </w:r>
      <w:r w:rsidRPr="6A973AC0">
        <w:rPr>
          <w:rFonts w:eastAsiaTheme="minorEastAsia"/>
        </w:rPr>
        <w:t xml:space="preserve">as additional results. </w:t>
      </w:r>
    </w:p>
    <w:p w14:paraId="000AC969" w14:textId="3F9EB8F6" w:rsidR="511A29B5" w:rsidRPr="009516E3" w:rsidRDefault="00F009BA" w:rsidP="2C3D1313">
      <w:pPr>
        <w:rPr>
          <w:rFonts w:eastAsiaTheme="minorEastAsia"/>
        </w:rPr>
      </w:pPr>
      <w:r w:rsidRPr="009516E3">
        <w:rPr>
          <w:rFonts w:eastAsiaTheme="minorEastAsia"/>
        </w:rPr>
        <w:t xml:space="preserve">For </w:t>
      </w:r>
      <w:r w:rsidR="00E672EE" w:rsidRPr="009516E3">
        <w:rPr>
          <w:rFonts w:eastAsiaTheme="minorEastAsia"/>
          <w:i/>
          <w:iCs/>
        </w:rPr>
        <w:t xml:space="preserve">assessed </w:t>
      </w:r>
      <w:r w:rsidR="00E672EE" w:rsidRPr="00A664F8">
        <w:rPr>
          <w:rFonts w:eastAsiaTheme="minorEastAsia"/>
          <w:i/>
          <w:iCs/>
          <w:color w:val="EE0000"/>
          <w:u w:val="single"/>
        </w:rPr>
        <w:t>dwelling unit</w:t>
      </w:r>
      <w:r w:rsidR="00E672EE">
        <w:rPr>
          <w:rFonts w:eastAsiaTheme="minorEastAsia"/>
          <w:i/>
          <w:iCs/>
          <w:color w:val="EE0000"/>
          <w:u w:val="single"/>
        </w:rPr>
        <w:t>s</w:t>
      </w:r>
      <w:r w:rsidR="00E672EE" w:rsidRPr="009516E3">
        <w:rPr>
          <w:rFonts w:eastAsiaTheme="minorEastAsia"/>
        </w:rPr>
        <w:t xml:space="preserve"> </w:t>
      </w:r>
      <w:r w:rsidRPr="009516E3">
        <w:rPr>
          <w:rFonts w:eastAsiaTheme="minorEastAsia"/>
        </w:rPr>
        <w:t xml:space="preserve">with multiple </w:t>
      </w:r>
      <w:r w:rsidRPr="009516E3">
        <w:rPr>
          <w:rFonts w:eastAsiaTheme="minorEastAsia"/>
          <w:i/>
          <w:iCs/>
        </w:rPr>
        <w:t xml:space="preserve">attached dwelling units, </w:t>
      </w:r>
      <w:r w:rsidRPr="009516E3">
        <w:rPr>
          <w:rFonts w:eastAsiaTheme="minorEastAsia"/>
        </w:rPr>
        <w:t>the calculation method as described in Section 6.</w:t>
      </w:r>
      <w:r w:rsidR="00D16919" w:rsidRPr="009516E3">
        <w:rPr>
          <w:rFonts w:eastAsiaTheme="minorEastAsia"/>
        </w:rPr>
        <w:t>4</w:t>
      </w:r>
      <w:r w:rsidRPr="009516E3">
        <w:rPr>
          <w:rFonts w:eastAsiaTheme="minorEastAsia"/>
        </w:rPr>
        <w:t xml:space="preserve"> </w:t>
      </w:r>
      <w:r w:rsidR="002E2D44" w:rsidRPr="00945590">
        <w:rPr>
          <w:rFonts w:eastAsiaTheme="minorEastAsia"/>
          <w:color w:val="EE0000"/>
          <w:u w:val="single"/>
        </w:rPr>
        <w:t>shall</w:t>
      </w:r>
      <w:r w:rsidRPr="009516E3">
        <w:rPr>
          <w:rFonts w:eastAsiaTheme="minorEastAsia"/>
        </w:rPr>
        <w:t xml:space="preserve"> be explicitly stated.</w:t>
      </w:r>
    </w:p>
    <w:p w14:paraId="322DEBEF" w14:textId="0D6B1D74" w:rsidR="234E377A" w:rsidRPr="009516E3" w:rsidRDefault="04CE1C05" w:rsidP="2E4F92EB">
      <w:pPr>
        <w:pStyle w:val="Heading2"/>
      </w:pPr>
      <w:bookmarkStart w:id="117" w:name="_Ref170134690"/>
      <w:bookmarkStart w:id="118" w:name="_Toc607160422"/>
      <w:bookmarkStart w:id="119" w:name="_Toc1934493681"/>
      <w:r>
        <w:t xml:space="preserve">Reporting of Assessed </w:t>
      </w:r>
      <w:r w:rsidRPr="04CE1C05">
        <w:rPr>
          <w:color w:val="EE0000"/>
          <w:u w:val="single"/>
        </w:rPr>
        <w:t>Dwelling Unit</w:t>
      </w:r>
      <w:r w:rsidRPr="04CE1C05">
        <w:rPr>
          <w:color w:val="EE0000"/>
        </w:rPr>
        <w:t xml:space="preserve"> </w:t>
      </w:r>
      <w:r>
        <w:t>Embodied Carbon Intensity Results</w:t>
      </w:r>
      <w:bookmarkEnd w:id="117"/>
      <w:bookmarkEnd w:id="118"/>
      <w:bookmarkEnd w:id="119"/>
    </w:p>
    <w:p w14:paraId="08D4A525" w14:textId="22A0BC85" w:rsidR="1293F2D9" w:rsidRPr="009516E3" w:rsidRDefault="1293F2D9" w:rsidP="6A973AC0">
      <w:pPr>
        <w:rPr>
          <w:rFonts w:eastAsiaTheme="minorEastAsia"/>
        </w:rPr>
      </w:pPr>
      <w:r w:rsidRPr="009516E3">
        <w:t xml:space="preserve">A report shall include </w:t>
      </w:r>
      <w:r w:rsidR="00930198" w:rsidRPr="009516E3">
        <w:t xml:space="preserve">Total </w:t>
      </w:r>
      <w:r w:rsidRPr="009516E3">
        <w:t xml:space="preserve">Gross </w:t>
      </w:r>
      <w:r w:rsidRPr="6A973AC0">
        <w:rPr>
          <w:i/>
          <w:iCs/>
        </w:rPr>
        <w:t>Embodied Carbon</w:t>
      </w:r>
      <w:r w:rsidRPr="009516E3">
        <w:t xml:space="preserve"> (</w:t>
      </w:r>
      <w:r w:rsidR="00930198" w:rsidRPr="009516E3">
        <w:t>T</w:t>
      </w:r>
      <w:r w:rsidRPr="009516E3">
        <w:t>GEC</w:t>
      </w:r>
      <w:r w:rsidR="00930198" w:rsidRPr="009516E3">
        <w:t>I</w:t>
      </w:r>
      <w:r w:rsidRPr="009516E3">
        <w:t xml:space="preserve">) and </w:t>
      </w:r>
      <w:r w:rsidR="00930198" w:rsidRPr="0027415A">
        <w:rPr>
          <w:color w:val="EE0000"/>
          <w:u w:val="single"/>
        </w:rPr>
        <w:t xml:space="preserve">Total </w:t>
      </w:r>
      <w:r w:rsidRPr="0027415A">
        <w:rPr>
          <w:color w:val="EE0000"/>
          <w:u w:val="single"/>
        </w:rPr>
        <w:t>Carbon Storage (</w:t>
      </w:r>
      <w:r w:rsidR="00930198" w:rsidRPr="0027415A">
        <w:rPr>
          <w:color w:val="EE0000"/>
          <w:u w:val="single"/>
        </w:rPr>
        <w:t>T</w:t>
      </w:r>
      <w:r w:rsidRPr="0027415A">
        <w:rPr>
          <w:color w:val="EE0000"/>
          <w:u w:val="single"/>
        </w:rPr>
        <w:t>CS</w:t>
      </w:r>
      <w:r w:rsidR="00930198" w:rsidRPr="0027415A">
        <w:rPr>
          <w:color w:val="EE0000"/>
          <w:u w:val="single"/>
        </w:rPr>
        <w:t>I</w:t>
      </w:r>
      <w:r w:rsidRPr="0027415A">
        <w:rPr>
          <w:color w:val="EE0000"/>
          <w:u w:val="single"/>
        </w:rPr>
        <w:t>)</w:t>
      </w:r>
      <w:r w:rsidRPr="009516E3">
        <w:t xml:space="preserve"> intensity results for the </w:t>
      </w:r>
      <w:r w:rsidR="00E672EE" w:rsidRPr="6A973AC0">
        <w:rPr>
          <w:i/>
          <w:iCs/>
        </w:rPr>
        <w:t xml:space="preserve">assessed </w:t>
      </w:r>
      <w:r w:rsidR="00E672EE" w:rsidRPr="6A973AC0">
        <w:rPr>
          <w:rFonts w:eastAsiaTheme="minorEastAsia"/>
          <w:i/>
          <w:iCs/>
          <w:color w:val="EE0000"/>
          <w:u w:val="single"/>
        </w:rPr>
        <w:t>dwelling unit</w:t>
      </w:r>
      <w:r w:rsidR="00E672EE" w:rsidRPr="009516E3">
        <w:t xml:space="preserve"> </w:t>
      </w:r>
      <w:r w:rsidRPr="009516E3">
        <w:t xml:space="preserve">according to Section </w:t>
      </w:r>
      <w:r w:rsidR="00D16919" w:rsidRPr="009516E3">
        <w:t xml:space="preserve">6.5. </w:t>
      </w:r>
      <w:r w:rsidRPr="6A973AC0">
        <w:rPr>
          <w:rFonts w:eastAsiaTheme="minorEastAsia"/>
        </w:rPr>
        <w:t xml:space="preserve">The units for results shall be </w:t>
      </w:r>
      <w:r w:rsidR="00D16919" w:rsidRPr="6A973AC0">
        <w:rPr>
          <w:rFonts w:eastAsiaTheme="minorEastAsia"/>
        </w:rPr>
        <w:t xml:space="preserve">reported </w:t>
      </w:r>
      <w:r w:rsidRPr="6A973AC0">
        <w:rPr>
          <w:rFonts w:eastAsiaTheme="minorEastAsia"/>
        </w:rPr>
        <w:t xml:space="preserve">according to Sections </w:t>
      </w:r>
      <w:r w:rsidR="00F45A74" w:rsidRPr="6A973AC0">
        <w:rPr>
          <w:rFonts w:eastAsiaTheme="minorEastAsia"/>
        </w:rPr>
        <w:fldChar w:fldCharType="begin"/>
      </w:r>
      <w:r w:rsidR="00F45A74" w:rsidRPr="6A973AC0">
        <w:rPr>
          <w:rFonts w:eastAsiaTheme="minorEastAsia"/>
        </w:rPr>
        <w:instrText xml:space="preserve"> REF _Ref170134813 \r \h </w:instrText>
      </w:r>
      <w:r w:rsidR="00D16919" w:rsidRPr="6A973AC0">
        <w:rPr>
          <w:rFonts w:eastAsiaTheme="minorEastAsia"/>
        </w:rPr>
        <w:instrText xml:space="preserve"> \* MERGEFORMAT </w:instrText>
      </w:r>
      <w:r w:rsidR="00F45A74" w:rsidRPr="6A973AC0">
        <w:rPr>
          <w:rFonts w:eastAsiaTheme="minorEastAsia"/>
        </w:rPr>
      </w:r>
      <w:r w:rsidR="00F45A74" w:rsidRPr="6A973AC0">
        <w:rPr>
          <w:rFonts w:eastAsiaTheme="minorEastAsia"/>
        </w:rPr>
        <w:fldChar w:fldCharType="separate"/>
      </w:r>
      <w:r w:rsidR="00F45A74" w:rsidRPr="6A973AC0">
        <w:rPr>
          <w:rFonts w:eastAsiaTheme="minorEastAsia"/>
        </w:rPr>
        <w:t>8.4.1</w:t>
      </w:r>
      <w:r w:rsidR="00F45A74" w:rsidRPr="6A973AC0">
        <w:rPr>
          <w:rFonts w:eastAsiaTheme="minorEastAsia"/>
        </w:rPr>
        <w:fldChar w:fldCharType="end"/>
      </w:r>
      <w:r w:rsidRPr="6A973AC0">
        <w:rPr>
          <w:rFonts w:eastAsiaTheme="minorEastAsia"/>
        </w:rPr>
        <w:t xml:space="preserve"> through </w:t>
      </w:r>
      <w:r w:rsidR="00F45A74" w:rsidRPr="6A973AC0">
        <w:rPr>
          <w:rFonts w:eastAsiaTheme="minorEastAsia"/>
        </w:rPr>
        <w:fldChar w:fldCharType="begin"/>
      </w:r>
      <w:r w:rsidR="00F45A74" w:rsidRPr="6A973AC0">
        <w:rPr>
          <w:rFonts w:eastAsiaTheme="minorEastAsia"/>
        </w:rPr>
        <w:instrText xml:space="preserve"> REF _Ref170134819 \r \h </w:instrText>
      </w:r>
      <w:r w:rsidR="00D16919" w:rsidRPr="6A973AC0">
        <w:rPr>
          <w:rFonts w:eastAsiaTheme="minorEastAsia"/>
        </w:rPr>
        <w:instrText xml:space="preserve"> \* MERGEFORMAT </w:instrText>
      </w:r>
      <w:r w:rsidR="00F45A74" w:rsidRPr="6A973AC0">
        <w:rPr>
          <w:rFonts w:eastAsiaTheme="minorEastAsia"/>
        </w:rPr>
      </w:r>
      <w:r w:rsidR="00F45A74" w:rsidRPr="6A973AC0">
        <w:rPr>
          <w:rFonts w:eastAsiaTheme="minorEastAsia"/>
        </w:rPr>
        <w:fldChar w:fldCharType="separate"/>
      </w:r>
      <w:r w:rsidR="00F45A74" w:rsidRPr="6A973AC0">
        <w:rPr>
          <w:rFonts w:eastAsiaTheme="minorEastAsia"/>
        </w:rPr>
        <w:t>8.4.3</w:t>
      </w:r>
      <w:r w:rsidR="00F45A74" w:rsidRPr="6A973AC0">
        <w:rPr>
          <w:rFonts w:eastAsiaTheme="minorEastAsia"/>
        </w:rPr>
        <w:fldChar w:fldCharType="end"/>
      </w:r>
      <w:r w:rsidRPr="6A973AC0">
        <w:rPr>
          <w:rFonts w:eastAsiaTheme="minorEastAsia"/>
        </w:rPr>
        <w:t xml:space="preserve">. The </w:t>
      </w:r>
      <w:r w:rsidR="4946A98F" w:rsidRPr="6A973AC0">
        <w:rPr>
          <w:rFonts w:eastAsiaTheme="minorEastAsia"/>
        </w:rPr>
        <w:t xml:space="preserve">intensity </w:t>
      </w:r>
      <w:r w:rsidRPr="6A973AC0">
        <w:rPr>
          <w:rFonts w:eastAsiaTheme="minorEastAsia"/>
        </w:rPr>
        <w:t xml:space="preserve">results for </w:t>
      </w:r>
      <w:r w:rsidR="00E672EE" w:rsidRPr="6A973AC0">
        <w:rPr>
          <w:rFonts w:eastAsiaTheme="minorEastAsia"/>
          <w:i/>
          <w:iCs/>
        </w:rPr>
        <w:t xml:space="preserve">assessed </w:t>
      </w:r>
      <w:r w:rsidR="00E672EE" w:rsidRPr="6A973AC0">
        <w:rPr>
          <w:rFonts w:eastAsiaTheme="minorEastAsia"/>
          <w:i/>
          <w:iCs/>
          <w:color w:val="EE0000"/>
          <w:u w:val="single"/>
        </w:rPr>
        <w:t xml:space="preserve">dwelling </w:t>
      </w:r>
      <w:proofErr w:type="gramStart"/>
      <w:r w:rsidR="00E672EE" w:rsidRPr="6A973AC0">
        <w:rPr>
          <w:rFonts w:eastAsiaTheme="minorEastAsia"/>
          <w:i/>
          <w:iCs/>
          <w:color w:val="EE0000"/>
          <w:u w:val="single"/>
        </w:rPr>
        <w:t>unit</w:t>
      </w:r>
      <w:proofErr w:type="gramEnd"/>
      <w:r w:rsidR="00E672EE" w:rsidRPr="6A973AC0">
        <w:rPr>
          <w:rFonts w:eastAsiaTheme="minorEastAsia"/>
        </w:rPr>
        <w:t xml:space="preserve"> </w:t>
      </w:r>
      <w:r w:rsidR="00D71811" w:rsidRPr="6A973AC0">
        <w:rPr>
          <w:rFonts w:eastAsiaTheme="minorEastAsia"/>
          <w:color w:val="EE0000"/>
          <w:u w:val="single"/>
        </w:rPr>
        <w:t>may</w:t>
      </w:r>
      <w:r w:rsidR="00D71811" w:rsidRPr="6A973AC0">
        <w:rPr>
          <w:rFonts w:eastAsiaTheme="minorEastAsia"/>
        </w:rPr>
        <w:t xml:space="preserve"> </w:t>
      </w:r>
      <w:r w:rsidRPr="6A973AC0">
        <w:rPr>
          <w:rFonts w:eastAsiaTheme="minorEastAsia"/>
        </w:rPr>
        <w:t xml:space="preserve">be converted </w:t>
      </w:r>
      <w:r w:rsidR="44D3DA71" w:rsidRPr="6A973AC0">
        <w:rPr>
          <w:rFonts w:eastAsiaTheme="minorEastAsia"/>
        </w:rPr>
        <w:t xml:space="preserve">to </w:t>
      </w:r>
      <w:r w:rsidR="002F5EA2" w:rsidRPr="6A973AC0">
        <w:rPr>
          <w:rFonts w:eastAsiaTheme="minorEastAsia"/>
          <w:color w:val="EE0000"/>
          <w:u w:val="single"/>
        </w:rPr>
        <w:t>SI</w:t>
      </w:r>
      <w:r w:rsidRPr="6A973AC0">
        <w:rPr>
          <w:rFonts w:eastAsiaTheme="minorEastAsia"/>
          <w:color w:val="EE0000"/>
          <w:u w:val="single"/>
        </w:rPr>
        <w:t xml:space="preserve"> </w:t>
      </w:r>
      <w:proofErr w:type="spellStart"/>
      <w:proofErr w:type="gramStart"/>
      <w:r w:rsidRPr="6A973AC0">
        <w:rPr>
          <w:rFonts w:eastAsiaTheme="minorEastAsia"/>
          <w:color w:val="EE0000"/>
          <w:u w:val="single"/>
        </w:rPr>
        <w:t>tonnes</w:t>
      </w:r>
      <w:proofErr w:type="spellEnd"/>
      <w:proofErr w:type="gramEnd"/>
      <w:r w:rsidRPr="6A973AC0">
        <w:rPr>
          <w:rFonts w:eastAsiaTheme="minorEastAsia"/>
          <w:color w:val="EE0000"/>
          <w:u w:val="single"/>
        </w:rPr>
        <w:t xml:space="preserve"> or imperial </w:t>
      </w:r>
      <w:r w:rsidR="002F5EA2" w:rsidRPr="6A973AC0">
        <w:rPr>
          <w:rFonts w:eastAsiaTheme="minorEastAsia"/>
          <w:color w:val="EE0000"/>
          <w:u w:val="single"/>
        </w:rPr>
        <w:t xml:space="preserve">IP </w:t>
      </w:r>
      <w:r w:rsidRPr="6A973AC0">
        <w:rPr>
          <w:rFonts w:eastAsiaTheme="minorEastAsia"/>
          <w:color w:val="EE0000"/>
          <w:u w:val="single"/>
        </w:rPr>
        <w:t>tons</w:t>
      </w:r>
      <w:r w:rsidRPr="6A973AC0">
        <w:rPr>
          <w:rFonts w:eastAsiaTheme="minorEastAsia"/>
        </w:rPr>
        <w:t xml:space="preserve"> of </w:t>
      </w:r>
      <w:r w:rsidRPr="6A973AC0">
        <w:rPr>
          <w:rFonts w:eastAsiaTheme="minorEastAsia"/>
          <w:i/>
          <w:iCs/>
        </w:rPr>
        <w:t>carbon dioxide equivalent</w:t>
      </w:r>
      <w:r w:rsidR="04398141" w:rsidRPr="6A973AC0">
        <w:rPr>
          <w:rFonts w:eastAsiaTheme="minorEastAsia"/>
        </w:rPr>
        <w:t xml:space="preserve"> as additional results</w:t>
      </w:r>
      <w:r w:rsidRPr="6A973AC0">
        <w:rPr>
          <w:rFonts w:eastAsiaTheme="minorEastAsia"/>
        </w:rPr>
        <w:t>.</w:t>
      </w:r>
    </w:p>
    <w:p w14:paraId="3573F014" w14:textId="2DFF608E" w:rsidR="7FE41DA0" w:rsidRPr="009516E3" w:rsidRDefault="7FE41DA0" w:rsidP="2E4F92EB">
      <w:pPr>
        <w:pStyle w:val="Heading3"/>
      </w:pPr>
      <w:bookmarkStart w:id="120" w:name="_Ref170134813"/>
      <w:r w:rsidRPr="009516E3">
        <w:t>Floor area</w:t>
      </w:r>
      <w:r w:rsidR="00A25E8D" w:rsidRPr="009516E3">
        <w:t xml:space="preserve"> </w:t>
      </w:r>
      <w:r w:rsidR="00A25E8D" w:rsidRPr="009516E3">
        <w:rPr>
          <w:i/>
          <w:iCs/>
        </w:rPr>
        <w:t>embodied carbon</w:t>
      </w:r>
      <w:r w:rsidRPr="009516E3">
        <w:t xml:space="preserve"> intensity</w:t>
      </w:r>
      <w:bookmarkEnd w:id="120"/>
      <w:r w:rsidRPr="009516E3">
        <w:t xml:space="preserve"> </w:t>
      </w:r>
    </w:p>
    <w:p w14:paraId="27F3A228" w14:textId="7E647576" w:rsidR="234E377A" w:rsidRPr="009516E3" w:rsidRDefault="6A973AC0" w:rsidP="2E4F92EB">
      <w:pPr>
        <w:ind w:left="720"/>
      </w:pPr>
      <w:r>
        <w:t xml:space="preserve">A report shall include TGEC and </w:t>
      </w:r>
      <w:r w:rsidRPr="6A973AC0">
        <w:rPr>
          <w:color w:val="FF0000"/>
          <w:u w:val="single"/>
        </w:rPr>
        <w:t>TCS</w:t>
      </w:r>
      <w:r>
        <w:t xml:space="preserve"> per both </w:t>
      </w:r>
      <w:r w:rsidRPr="6A973AC0">
        <w:rPr>
          <w:i/>
          <w:iCs/>
        </w:rPr>
        <w:t>gross floor area</w:t>
      </w:r>
      <w:r>
        <w:t xml:space="preserve"> and </w:t>
      </w:r>
      <w:r w:rsidRPr="6A973AC0">
        <w:rPr>
          <w:i/>
          <w:iCs/>
        </w:rPr>
        <w:t>conditioned floor area</w:t>
      </w:r>
      <w:r>
        <w:t xml:space="preserve"> according to Sections 6.5.1 through 6.5.4. The units for results shall be kilograms of </w:t>
      </w:r>
      <w:r w:rsidRPr="6A973AC0">
        <w:rPr>
          <w:i/>
          <w:iCs/>
        </w:rPr>
        <w:t>carbon dioxide equivalent</w:t>
      </w:r>
      <w:r>
        <w:t xml:space="preserve"> per square meter (kg CO2e/m2) and pounds of carbon dioxide equivalent per square foot (</w:t>
      </w:r>
      <w:proofErr w:type="spellStart"/>
      <w:r>
        <w:t>lb</w:t>
      </w:r>
      <w:proofErr w:type="spellEnd"/>
      <w:r>
        <w:t xml:space="preserve"> CO2e/ft2). </w:t>
      </w:r>
    </w:p>
    <w:p w14:paraId="45663676" w14:textId="03EA1B0C" w:rsidR="24D5F61C" w:rsidRPr="009516E3" w:rsidRDefault="24D5F61C" w:rsidP="2E4F92EB">
      <w:pPr>
        <w:pStyle w:val="Heading3"/>
      </w:pPr>
      <w:r w:rsidRPr="009516E3">
        <w:t xml:space="preserve">Bedroom </w:t>
      </w:r>
      <w:r w:rsidR="00A25E8D" w:rsidRPr="009516E3">
        <w:rPr>
          <w:i/>
          <w:iCs/>
        </w:rPr>
        <w:t>embodied carbon</w:t>
      </w:r>
      <w:r w:rsidR="00A25E8D" w:rsidRPr="009516E3">
        <w:t xml:space="preserve"> </w:t>
      </w:r>
      <w:r w:rsidRPr="009516E3">
        <w:t>intensity</w:t>
      </w:r>
    </w:p>
    <w:p w14:paraId="049C61FA" w14:textId="0567DB0C" w:rsidR="18C9D772" w:rsidRPr="009516E3" w:rsidRDefault="6A973AC0" w:rsidP="2E4F92EB">
      <w:pPr>
        <w:pStyle w:val="Heading3"/>
        <w:numPr>
          <w:ilvl w:val="0"/>
          <w:numId w:val="0"/>
        </w:numPr>
        <w:spacing w:after="240"/>
        <w:ind w:left="720"/>
      </w:pPr>
      <w:r>
        <w:t xml:space="preserve"> A report for a </w:t>
      </w:r>
      <w:r w:rsidRPr="6A973AC0">
        <w:rPr>
          <w:i/>
          <w:iCs/>
        </w:rPr>
        <w:t>Detached Dwelling</w:t>
      </w:r>
      <w:r>
        <w:t xml:space="preserve"> shall include TGEC and </w:t>
      </w:r>
      <w:r w:rsidRPr="6A973AC0">
        <w:rPr>
          <w:color w:val="FF0000"/>
          <w:u w:val="single"/>
        </w:rPr>
        <w:t>TCS</w:t>
      </w:r>
      <w:r>
        <w:t xml:space="preserve"> per </w:t>
      </w:r>
      <w:r w:rsidRPr="6A973AC0">
        <w:rPr>
          <w:i/>
          <w:iCs/>
        </w:rPr>
        <w:t>bedroom</w:t>
      </w:r>
      <w:r>
        <w:t xml:space="preserve"> according to Sections 6.5.5 and 6.5.6.</w:t>
      </w:r>
    </w:p>
    <w:p w14:paraId="4422322C" w14:textId="25890574" w:rsidR="286C905A" w:rsidRPr="009516E3" w:rsidRDefault="286C905A" w:rsidP="2E4F92EB">
      <w:pPr>
        <w:pStyle w:val="Heading3"/>
      </w:pPr>
      <w:bookmarkStart w:id="121" w:name="_Ref170134819"/>
      <w:r w:rsidRPr="009516E3">
        <w:t xml:space="preserve">Unit </w:t>
      </w:r>
      <w:r w:rsidR="00A25E8D" w:rsidRPr="009516E3">
        <w:rPr>
          <w:i/>
          <w:iCs/>
        </w:rPr>
        <w:t>embodied carbon</w:t>
      </w:r>
      <w:r w:rsidR="00A25E8D" w:rsidRPr="009516E3">
        <w:t xml:space="preserve"> </w:t>
      </w:r>
      <w:r w:rsidRPr="009516E3">
        <w:t>intensity</w:t>
      </w:r>
      <w:bookmarkEnd w:id="121"/>
    </w:p>
    <w:p w14:paraId="4C94B1FE" w14:textId="5B655508" w:rsidR="286C905A" w:rsidRPr="009516E3" w:rsidRDefault="6A973AC0" w:rsidP="2E4F92EB">
      <w:pPr>
        <w:ind w:left="720"/>
      </w:pPr>
      <w:r>
        <w:t xml:space="preserve">A report for an </w:t>
      </w:r>
      <w:r w:rsidRPr="6A973AC0">
        <w:rPr>
          <w:i/>
          <w:iCs/>
        </w:rPr>
        <w:t>Attached Dwelling</w:t>
      </w:r>
      <w:r>
        <w:t xml:space="preserve"> shall include TGEC and </w:t>
      </w:r>
      <w:r w:rsidRPr="6A973AC0">
        <w:rPr>
          <w:color w:val="FF0000"/>
          <w:u w:val="single"/>
        </w:rPr>
        <w:t>TCS</w:t>
      </w:r>
      <w:r>
        <w:t xml:space="preserve"> per unit according to Sections 6.5.7 and 6.5.8.</w:t>
      </w:r>
    </w:p>
    <w:p w14:paraId="23210929" w14:textId="4A9ECDAF" w:rsidR="007D5932" w:rsidRPr="009516E3" w:rsidRDefault="04CE1C05" w:rsidP="007D5932">
      <w:pPr>
        <w:pStyle w:val="Heading2"/>
      </w:pPr>
      <w:bookmarkStart w:id="122" w:name="_Toc908583445"/>
      <w:bookmarkStart w:id="123" w:name="_Toc1650312741"/>
      <w:r>
        <w:t xml:space="preserve">Reporting </w:t>
      </w:r>
      <w:proofErr w:type="gramStart"/>
      <w:r>
        <w:t>of</w:t>
      </w:r>
      <w:proofErr w:type="gramEnd"/>
      <w:r>
        <w:t xml:space="preserve"> Optional Results</w:t>
      </w:r>
      <w:bookmarkEnd w:id="122"/>
      <w:bookmarkEnd w:id="123"/>
    </w:p>
    <w:p w14:paraId="03D36421" w14:textId="7C7068D9" w:rsidR="007D5932" w:rsidRPr="009516E3" w:rsidRDefault="007D5932" w:rsidP="002E675E">
      <w:pPr>
        <w:pStyle w:val="Heading3"/>
      </w:pPr>
      <w:r w:rsidRPr="009516E3">
        <w:t xml:space="preserve">GWP results for photovoltaic systems obtained using the calculation in Section 6.3.1 </w:t>
      </w:r>
      <w:r w:rsidR="00D71811" w:rsidRPr="000D4155">
        <w:rPr>
          <w:rFonts w:eastAsiaTheme="minorEastAsia"/>
          <w:color w:val="EE0000"/>
          <w:u w:val="single"/>
        </w:rPr>
        <w:t>may</w:t>
      </w:r>
      <w:r w:rsidRPr="009516E3">
        <w:t xml:space="preserve"> be included in a projected and/or </w:t>
      </w:r>
      <w:r w:rsidR="002E675E" w:rsidRPr="009516E3">
        <w:t>confirmed</w:t>
      </w:r>
      <w:r w:rsidRPr="009516E3">
        <w:t xml:space="preserve"> embodied carbon report</w:t>
      </w:r>
      <w:r w:rsidR="002E675E" w:rsidRPr="009516E3">
        <w:t>. The results shall not be included in any total results and shall be accompanied by the text: For informative purposes only.</w:t>
      </w:r>
    </w:p>
    <w:p w14:paraId="3FD44517" w14:textId="264885DE" w:rsidR="6A973AC0" w:rsidRDefault="6A973AC0" w:rsidP="6A973AC0">
      <w:pPr>
        <w:pStyle w:val="Heading3"/>
      </w:pPr>
      <w:r>
        <w:t xml:space="preserve">GWP results for refrigerant leakage obtained using the calculation in Section 6.3.2 </w:t>
      </w:r>
      <w:r w:rsidRPr="6A973AC0">
        <w:rPr>
          <w:rFonts w:eastAsiaTheme="minorEastAsia"/>
          <w:color w:val="EE0000"/>
          <w:u w:val="single"/>
        </w:rPr>
        <w:t>may</w:t>
      </w:r>
      <w:r>
        <w:t xml:space="preserve"> be included in a projected and/or confirmed embodied carbon report. The results shall not be included in any total results and shall be accompanied by the text: For informative purposes only.</w:t>
      </w:r>
    </w:p>
    <w:p w14:paraId="7DED60A2" w14:textId="0720A705" w:rsidR="6A973AC0" w:rsidRDefault="7CE5143E" w:rsidP="6A973AC0">
      <w:pPr>
        <w:rPr>
          <w:color w:val="FF0000"/>
          <w:u w:val="single"/>
        </w:rPr>
      </w:pPr>
      <w:r w:rsidRPr="7CE5143E">
        <w:rPr>
          <w:color w:val="FF0000"/>
          <w:u w:val="single"/>
        </w:rPr>
        <w:t>8.5.3</w:t>
      </w:r>
      <w:r w:rsidR="6A973AC0">
        <w:tab/>
      </w:r>
      <w:r w:rsidRPr="7CE5143E">
        <w:rPr>
          <w:color w:val="FF0000"/>
          <w:u w:val="single"/>
        </w:rPr>
        <w:t xml:space="preserve">GWP results for net embodied carbon (including </w:t>
      </w:r>
      <w:proofErr w:type="spellStart"/>
      <w:r w:rsidRPr="7CE5143E">
        <w:rPr>
          <w:color w:val="FF0000"/>
          <w:u w:val="single"/>
        </w:rPr>
        <w:t>NEC</w:t>
      </w:r>
      <w:r w:rsidRPr="7CE5143E">
        <w:rPr>
          <w:color w:val="FF0000"/>
          <w:u w:val="single"/>
          <w:vertAlign w:val="subscript"/>
        </w:rPr>
        <w:t>product</w:t>
      </w:r>
      <w:proofErr w:type="spellEnd"/>
      <w:r w:rsidRPr="7CE5143E">
        <w:rPr>
          <w:color w:val="FF0000"/>
          <w:u w:val="single"/>
        </w:rPr>
        <w:t>, TNEC, TNECI</w:t>
      </w:r>
      <w:r w:rsidRPr="7CE5143E">
        <w:rPr>
          <w:color w:val="FF0000"/>
          <w:u w:val="single"/>
          <w:vertAlign w:val="subscript"/>
        </w:rPr>
        <w:t>GFA</w:t>
      </w:r>
      <w:r w:rsidRPr="7CE5143E">
        <w:rPr>
          <w:color w:val="FF0000"/>
          <w:u w:val="single"/>
        </w:rPr>
        <w:t>, TNECI</w:t>
      </w:r>
      <w:r w:rsidRPr="7CE5143E">
        <w:rPr>
          <w:color w:val="FF0000"/>
          <w:u w:val="single"/>
          <w:vertAlign w:val="subscript"/>
        </w:rPr>
        <w:t>CFA</w:t>
      </w:r>
      <w:r w:rsidRPr="7CE5143E">
        <w:rPr>
          <w:color w:val="FF0000"/>
          <w:u w:val="single"/>
        </w:rPr>
        <w:t>, TNECI</w:t>
      </w:r>
      <w:r w:rsidRPr="7CE5143E">
        <w:rPr>
          <w:color w:val="FF0000"/>
          <w:u w:val="single"/>
          <w:vertAlign w:val="subscript"/>
        </w:rPr>
        <w:t>BDR</w:t>
      </w:r>
      <w:r w:rsidRPr="7CE5143E">
        <w:rPr>
          <w:color w:val="FF0000"/>
          <w:u w:val="single"/>
        </w:rPr>
        <w:t xml:space="preserve"> and/or TNECI</w:t>
      </w:r>
      <w:r w:rsidRPr="7CE5143E">
        <w:rPr>
          <w:color w:val="FF0000"/>
          <w:u w:val="single"/>
          <w:vertAlign w:val="subscript"/>
        </w:rPr>
        <w:t>UNIT</w:t>
      </w:r>
      <w:r w:rsidRPr="7CE5143E">
        <w:rPr>
          <w:color w:val="FF0000"/>
          <w:u w:val="single"/>
        </w:rPr>
        <w:t>) may be included in a project and/or confirmed embodied carbon report. The results shall not be included in any total results and shall be accompanied by the text: For informative purposes only.</w:t>
      </w:r>
    </w:p>
    <w:p w14:paraId="56DEEE17" w14:textId="11317A20" w:rsidR="001267EF" w:rsidRPr="006755B7" w:rsidRDefault="04CE1C05" w:rsidP="11D06048">
      <w:pPr>
        <w:pStyle w:val="Heading1"/>
        <w:rPr>
          <w:color w:val="auto"/>
        </w:rPr>
      </w:pPr>
      <w:bookmarkStart w:id="124" w:name="_Toc1585251830"/>
      <w:bookmarkStart w:id="125" w:name="_Toc1786462354"/>
      <w:r w:rsidRPr="04CE1C05">
        <w:rPr>
          <w:color w:val="auto"/>
        </w:rPr>
        <w:t>References</w:t>
      </w:r>
      <w:bookmarkEnd w:id="124"/>
      <w:bookmarkEnd w:id="125"/>
    </w:p>
    <w:p w14:paraId="2FFB8386" w14:textId="3783F17B" w:rsidR="001267EF" w:rsidRPr="006755B7" w:rsidRDefault="04CE1C05" w:rsidP="11D06048">
      <w:pPr>
        <w:pStyle w:val="Heading2"/>
      </w:pPr>
      <w:bookmarkStart w:id="126" w:name="_Toc118898632"/>
      <w:bookmarkStart w:id="127" w:name="_Toc1209882579"/>
      <w:r>
        <w:t>Normative References</w:t>
      </w:r>
      <w:bookmarkEnd w:id="126"/>
      <w:bookmarkEnd w:id="127"/>
    </w:p>
    <w:p w14:paraId="4EE4D755" w14:textId="62FAABDA" w:rsidR="001267EF" w:rsidRPr="006755B7" w:rsidRDefault="00322C8D" w:rsidP="001267EF">
      <w:pPr>
        <w:rPr>
          <w:rFonts w:eastAsiaTheme="minorEastAsia"/>
        </w:rPr>
      </w:pPr>
      <w:r w:rsidRPr="006755B7">
        <w:rPr>
          <w:rFonts w:eastAsiaTheme="minorEastAsia"/>
        </w:rPr>
        <w:t xml:space="preserve">The normative referenced standards herein and listed </w:t>
      </w:r>
      <w:r w:rsidR="0069547B" w:rsidRPr="006755B7">
        <w:rPr>
          <w:rFonts w:eastAsiaTheme="minorEastAsia"/>
        </w:rPr>
        <w:t xml:space="preserve">in </w:t>
      </w:r>
      <w:r w:rsidR="008F54E1" w:rsidRPr="006755B7">
        <w:rPr>
          <w:rFonts w:eastAsiaTheme="minorEastAsia"/>
        </w:rPr>
        <w:fldChar w:fldCharType="begin"/>
      </w:r>
      <w:r w:rsidR="008F54E1" w:rsidRPr="006755B7">
        <w:rPr>
          <w:rFonts w:eastAsiaTheme="minorEastAsia"/>
        </w:rPr>
        <w:instrText xml:space="preserve"> REF _Ref170134886 \h  \* MERGEFORMAT </w:instrText>
      </w:r>
      <w:r w:rsidR="008F54E1" w:rsidRPr="006755B7">
        <w:rPr>
          <w:rFonts w:eastAsiaTheme="minorEastAsia"/>
        </w:rPr>
      </w:r>
      <w:r w:rsidR="008F54E1" w:rsidRPr="006755B7">
        <w:rPr>
          <w:rFonts w:eastAsiaTheme="minorEastAsia"/>
        </w:rPr>
        <w:fldChar w:fldCharType="separate"/>
      </w:r>
      <w:r w:rsidR="008F54E1" w:rsidRPr="006755B7">
        <w:t xml:space="preserve">Table </w:t>
      </w:r>
      <w:r w:rsidR="008F54E1" w:rsidRPr="006755B7">
        <w:rPr>
          <w:noProof/>
        </w:rPr>
        <w:t>9.1</w:t>
      </w:r>
      <w:r w:rsidR="008F54E1" w:rsidRPr="006755B7">
        <w:t>.</w:t>
      </w:r>
      <w:r w:rsidR="008F54E1" w:rsidRPr="006755B7">
        <w:rPr>
          <w:noProof/>
        </w:rPr>
        <w:t>1</w:t>
      </w:r>
      <w:r w:rsidR="008F54E1" w:rsidRPr="006755B7">
        <w:rPr>
          <w:rFonts w:eastAsiaTheme="minorEastAsia"/>
        </w:rPr>
        <w:fldChar w:fldCharType="end"/>
      </w:r>
      <w:r w:rsidRPr="006755B7">
        <w:rPr>
          <w:rFonts w:eastAsiaTheme="minorEastAsia"/>
        </w:rPr>
        <w:t xml:space="preserve"> shall be considered part of the requirements of this standard to the prescribed extent of such reference. Where differences occur </w:t>
      </w:r>
      <w:r w:rsidRPr="006755B7">
        <w:rPr>
          <w:rFonts w:eastAsiaTheme="minorEastAsia"/>
        </w:rPr>
        <w:lastRenderedPageBreak/>
        <w:t xml:space="preserve">between the provisions of </w:t>
      </w:r>
      <w:proofErr w:type="gramStart"/>
      <w:r w:rsidRPr="006755B7">
        <w:rPr>
          <w:rFonts w:eastAsiaTheme="minorEastAsia"/>
        </w:rPr>
        <w:t>this standard and referenced standards</w:t>
      </w:r>
      <w:proofErr w:type="gramEnd"/>
      <w:r w:rsidRPr="006755B7">
        <w:rPr>
          <w:rFonts w:eastAsiaTheme="minorEastAsia"/>
        </w:rPr>
        <w:t>, the provisions of this standard shall apply.</w:t>
      </w:r>
    </w:p>
    <w:p w14:paraId="401F42AD" w14:textId="4F55D223" w:rsidR="001267EF" w:rsidRPr="006755B7" w:rsidRDefault="001267EF" w:rsidP="001267EF">
      <w:pPr>
        <w:pStyle w:val="Caption"/>
        <w:keepNext/>
        <w:rPr>
          <w:color w:val="auto"/>
        </w:rPr>
      </w:pPr>
      <w:bookmarkStart w:id="128" w:name="_Ref170134886"/>
      <w:r w:rsidRPr="006755B7">
        <w:rPr>
          <w:color w:val="auto"/>
        </w:rPr>
        <w:t xml:space="preserve">Table </w:t>
      </w:r>
      <w:r w:rsidRPr="006755B7">
        <w:rPr>
          <w:color w:val="auto"/>
        </w:rPr>
        <w:fldChar w:fldCharType="begin"/>
      </w:r>
      <w:r w:rsidRPr="006755B7">
        <w:rPr>
          <w:color w:val="auto"/>
        </w:rPr>
        <w:instrText>STYLEREF 2 \s</w:instrText>
      </w:r>
      <w:r w:rsidRPr="006755B7">
        <w:rPr>
          <w:color w:val="auto"/>
        </w:rPr>
        <w:fldChar w:fldCharType="separate"/>
      </w:r>
      <w:r w:rsidRPr="006755B7">
        <w:rPr>
          <w:noProof/>
          <w:color w:val="auto"/>
        </w:rPr>
        <w:t>9.1</w:t>
      </w:r>
      <w:r w:rsidRPr="006755B7">
        <w:rPr>
          <w:color w:val="auto"/>
        </w:rPr>
        <w:fldChar w:fldCharType="end"/>
      </w:r>
      <w:r w:rsidRPr="006755B7">
        <w:rPr>
          <w:color w:val="auto"/>
        </w:rPr>
        <w:t>.</w:t>
      </w:r>
      <w:r w:rsidRPr="006755B7">
        <w:rPr>
          <w:color w:val="auto"/>
        </w:rPr>
        <w:fldChar w:fldCharType="begin"/>
      </w:r>
      <w:r w:rsidRPr="006755B7">
        <w:rPr>
          <w:color w:val="auto"/>
        </w:rPr>
        <w:instrText>SEQ Table \* ARABIC \s 2</w:instrText>
      </w:r>
      <w:r w:rsidRPr="006755B7">
        <w:rPr>
          <w:color w:val="auto"/>
        </w:rPr>
        <w:fldChar w:fldCharType="separate"/>
      </w:r>
      <w:r w:rsidRPr="006755B7">
        <w:rPr>
          <w:noProof/>
          <w:color w:val="auto"/>
        </w:rPr>
        <w:t>1</w:t>
      </w:r>
      <w:r w:rsidRPr="006755B7">
        <w:rPr>
          <w:color w:val="auto"/>
        </w:rPr>
        <w:fldChar w:fldCharType="end"/>
      </w:r>
      <w:bookmarkEnd w:id="128"/>
      <w:r w:rsidRPr="006755B7">
        <w:rPr>
          <w:color w:val="auto"/>
        </w:rPr>
        <w:t xml:space="preserve"> Normative References</w:t>
      </w:r>
    </w:p>
    <w:tbl>
      <w:tblPr>
        <w:tblStyle w:val="TableGrid"/>
        <w:tblW w:w="0" w:type="auto"/>
        <w:tblLook w:val="04A0" w:firstRow="1" w:lastRow="0" w:firstColumn="1" w:lastColumn="0" w:noHBand="0" w:noVBand="1"/>
      </w:tblPr>
      <w:tblGrid>
        <w:gridCol w:w="2155"/>
        <w:gridCol w:w="7195"/>
      </w:tblGrid>
      <w:tr w:rsidR="006755B7" w:rsidRPr="006755B7" w14:paraId="02BD1911" w14:textId="77777777" w:rsidTr="3FA58E19">
        <w:trPr>
          <w:trHeight w:val="300"/>
        </w:trPr>
        <w:tc>
          <w:tcPr>
            <w:tcW w:w="2155" w:type="dxa"/>
          </w:tcPr>
          <w:p w14:paraId="0FCD8FED" w14:textId="61486E6C" w:rsidR="002030AD" w:rsidRPr="006755B7" w:rsidRDefault="002030AD" w:rsidP="78FF16AC">
            <w:pPr>
              <w:rPr>
                <w:rFonts w:eastAsiaTheme="minorEastAsia"/>
              </w:rPr>
            </w:pPr>
            <w:r w:rsidRPr="006755B7">
              <w:rPr>
                <w:rFonts w:eastAsiaTheme="minorEastAsia"/>
              </w:rPr>
              <w:t>Reference</w:t>
            </w:r>
          </w:p>
        </w:tc>
        <w:tc>
          <w:tcPr>
            <w:tcW w:w="7195" w:type="dxa"/>
          </w:tcPr>
          <w:p w14:paraId="5C173E47" w14:textId="575D58D7" w:rsidR="002030AD" w:rsidRPr="006755B7" w:rsidRDefault="002030AD" w:rsidP="78FF16AC">
            <w:pPr>
              <w:rPr>
                <w:rFonts w:eastAsiaTheme="minorEastAsia"/>
              </w:rPr>
            </w:pPr>
            <w:r w:rsidRPr="006755B7">
              <w:rPr>
                <w:rFonts w:eastAsiaTheme="minorEastAsia"/>
              </w:rPr>
              <w:t>Title</w:t>
            </w:r>
          </w:p>
        </w:tc>
      </w:tr>
      <w:tr w:rsidR="006755B7" w:rsidRPr="006755B7" w14:paraId="2AE369CB" w14:textId="77777777" w:rsidTr="3FA58E19">
        <w:trPr>
          <w:trHeight w:val="300"/>
        </w:trPr>
        <w:tc>
          <w:tcPr>
            <w:tcW w:w="2155" w:type="dxa"/>
          </w:tcPr>
          <w:p w14:paraId="05B749F9" w14:textId="10705D20" w:rsidR="00DA4C9D" w:rsidRPr="006755B7" w:rsidRDefault="00661262" w:rsidP="78FF16AC">
            <w:pPr>
              <w:rPr>
                <w:rFonts w:eastAsiaTheme="minorEastAsia"/>
              </w:rPr>
            </w:pPr>
            <w:r w:rsidRPr="006755B7">
              <w:rPr>
                <w:rFonts w:eastAsiaTheme="minorEastAsia"/>
              </w:rPr>
              <w:t>ANSI/RESNET</w:t>
            </w:r>
          </w:p>
        </w:tc>
        <w:tc>
          <w:tcPr>
            <w:tcW w:w="7195" w:type="dxa"/>
          </w:tcPr>
          <w:p w14:paraId="639D76CC" w14:textId="306ED699" w:rsidR="00DA4C9D" w:rsidRPr="006755B7" w:rsidRDefault="009343D6" w:rsidP="78FF16AC">
            <w:pPr>
              <w:rPr>
                <w:rFonts w:eastAsiaTheme="minorEastAsia"/>
              </w:rPr>
            </w:pPr>
            <w:r w:rsidRPr="006755B7">
              <w:rPr>
                <w:rFonts w:eastAsiaTheme="minorEastAsia"/>
              </w:rPr>
              <w:t>ANSI/RESNET/ICC 301-20</w:t>
            </w:r>
            <w:r w:rsidR="00E54536" w:rsidRPr="006755B7">
              <w:rPr>
                <w:rFonts w:eastAsiaTheme="minorEastAsia"/>
              </w:rPr>
              <w:t>22</w:t>
            </w:r>
            <w:r w:rsidR="00E84EA2" w:rsidRPr="006755B7">
              <w:rPr>
                <w:rFonts w:eastAsiaTheme="minorEastAsia"/>
              </w:rPr>
              <w:t xml:space="preserve">, </w:t>
            </w:r>
            <w:r w:rsidR="00E84EA2" w:rsidRPr="006755B7">
              <w:t>Standard for the Calculation and Labeling of the Energy Performance of Dwelling and Sleeping Units using an Energy Rating Index</w:t>
            </w:r>
          </w:p>
        </w:tc>
      </w:tr>
      <w:tr w:rsidR="006755B7" w:rsidRPr="006755B7" w14:paraId="6631B394" w14:textId="77777777" w:rsidTr="3FA58E19">
        <w:trPr>
          <w:trHeight w:val="300"/>
        </w:trPr>
        <w:tc>
          <w:tcPr>
            <w:tcW w:w="2155" w:type="dxa"/>
          </w:tcPr>
          <w:p w14:paraId="1289E405" w14:textId="21E7C195" w:rsidR="00264E5F" w:rsidRPr="006755B7" w:rsidRDefault="00264E5F" w:rsidP="78FF16AC">
            <w:pPr>
              <w:rPr>
                <w:rFonts w:eastAsiaTheme="minorEastAsia"/>
              </w:rPr>
            </w:pPr>
            <w:r w:rsidRPr="006755B7">
              <w:rPr>
                <w:rFonts w:eastAsiaTheme="minorEastAsia"/>
              </w:rPr>
              <w:t>CIBSE</w:t>
            </w:r>
          </w:p>
        </w:tc>
        <w:tc>
          <w:tcPr>
            <w:tcW w:w="7195" w:type="dxa"/>
          </w:tcPr>
          <w:p w14:paraId="4EFD4AF7" w14:textId="773DA1AC" w:rsidR="00264E5F" w:rsidRPr="006755B7" w:rsidRDefault="2AE065DD" w:rsidP="78FF16AC">
            <w:r w:rsidRPr="006755B7">
              <w:t>CIBSE TM65 Embodied carbon in building services: A calculation methodology (2021)</w:t>
            </w:r>
          </w:p>
        </w:tc>
      </w:tr>
      <w:tr w:rsidR="006755B7" w:rsidRPr="006755B7" w14:paraId="547C8EC2" w14:textId="77777777" w:rsidTr="3FA58E19">
        <w:trPr>
          <w:trHeight w:val="300"/>
        </w:trPr>
        <w:tc>
          <w:tcPr>
            <w:tcW w:w="2155" w:type="dxa"/>
          </w:tcPr>
          <w:p w14:paraId="2B774A8A" w14:textId="41B27835" w:rsidR="002030AD" w:rsidRPr="006755B7" w:rsidRDefault="0058278C" w:rsidP="78FF16AC">
            <w:pPr>
              <w:rPr>
                <w:rFonts w:eastAsiaTheme="minorEastAsia"/>
              </w:rPr>
            </w:pPr>
            <w:r w:rsidRPr="006755B7">
              <w:rPr>
                <w:rFonts w:eastAsiaTheme="minorEastAsia"/>
              </w:rPr>
              <w:t>EN</w:t>
            </w:r>
          </w:p>
        </w:tc>
        <w:tc>
          <w:tcPr>
            <w:tcW w:w="7195" w:type="dxa"/>
          </w:tcPr>
          <w:p w14:paraId="1A734DCE" w14:textId="57BD98A5" w:rsidR="002030AD" w:rsidRPr="006755B7" w:rsidRDefault="00343816" w:rsidP="07A7577D">
            <w:pPr>
              <w:rPr>
                <w:rFonts w:eastAsiaTheme="minorEastAsia"/>
              </w:rPr>
            </w:pPr>
            <w:r w:rsidRPr="006755B7">
              <w:t xml:space="preserve">EN Standard </w:t>
            </w:r>
            <w:r w:rsidRPr="006755B7">
              <w:rPr>
                <w:rFonts w:eastAsiaTheme="minorEastAsia"/>
              </w:rPr>
              <w:t>15804:2012+A2:2019</w:t>
            </w:r>
            <w:r w:rsidRPr="006755B7">
              <w:t>, Sustainability of construction works, Environmental declarations, Core rules for the product category of construction products plus amendment 2</w:t>
            </w:r>
            <w:r w:rsidR="00FB2F4A" w:rsidRPr="006755B7">
              <w:t>.</w:t>
            </w:r>
          </w:p>
        </w:tc>
      </w:tr>
      <w:tr w:rsidR="00C818A1" w:rsidRPr="006755B7" w14:paraId="7FBF0777" w14:textId="77777777" w:rsidTr="3FA58E19">
        <w:trPr>
          <w:trHeight w:val="300"/>
        </w:trPr>
        <w:tc>
          <w:tcPr>
            <w:tcW w:w="2155" w:type="dxa"/>
          </w:tcPr>
          <w:p w14:paraId="68E4C8D0" w14:textId="145333E3" w:rsidR="00C818A1" w:rsidRPr="00BF570C" w:rsidRDefault="00C818A1" w:rsidP="78FF16AC">
            <w:pPr>
              <w:rPr>
                <w:rFonts w:eastAsiaTheme="minorEastAsia"/>
                <w:color w:val="EE0000"/>
                <w:u w:val="single"/>
              </w:rPr>
            </w:pPr>
            <w:r w:rsidRPr="00BF570C">
              <w:rPr>
                <w:rFonts w:eastAsiaTheme="minorEastAsia"/>
                <w:color w:val="EE0000"/>
                <w:u w:val="single"/>
              </w:rPr>
              <w:t>EN</w:t>
            </w:r>
          </w:p>
        </w:tc>
        <w:tc>
          <w:tcPr>
            <w:tcW w:w="7195" w:type="dxa"/>
          </w:tcPr>
          <w:p w14:paraId="2BF8B831" w14:textId="3ED7FA70" w:rsidR="00C818A1" w:rsidRPr="00BF570C" w:rsidRDefault="00C818A1" w:rsidP="00D073B9">
            <w:pPr>
              <w:rPr>
                <w:color w:val="EE0000"/>
                <w:u w:val="single"/>
              </w:rPr>
            </w:pPr>
            <w:r w:rsidRPr="00BF570C">
              <w:rPr>
                <w:color w:val="EE0000"/>
                <w:u w:val="single"/>
              </w:rPr>
              <w:t xml:space="preserve">EN Standard </w:t>
            </w:r>
            <w:r w:rsidR="00D073B9" w:rsidRPr="00BF570C">
              <w:rPr>
                <w:color w:val="EE0000"/>
                <w:u w:val="single"/>
              </w:rPr>
              <w:t xml:space="preserve">15978:2011, Sustainability of construction works. Assessment of environmental performance of buildings. </w:t>
            </w:r>
          </w:p>
        </w:tc>
      </w:tr>
      <w:tr w:rsidR="006755B7" w:rsidRPr="006755B7" w14:paraId="7418DD7D" w14:textId="77777777" w:rsidTr="3FA58E19">
        <w:trPr>
          <w:trHeight w:val="300"/>
        </w:trPr>
        <w:tc>
          <w:tcPr>
            <w:tcW w:w="2155" w:type="dxa"/>
          </w:tcPr>
          <w:p w14:paraId="497D87C9" w14:textId="5FD76EC3" w:rsidR="002030AD" w:rsidRPr="006755B7" w:rsidRDefault="00F7469C" w:rsidP="78FF16AC">
            <w:pPr>
              <w:rPr>
                <w:rFonts w:eastAsiaTheme="minorEastAsia"/>
              </w:rPr>
            </w:pPr>
            <w:r w:rsidRPr="006755B7">
              <w:rPr>
                <w:rFonts w:eastAsiaTheme="minorEastAsia"/>
              </w:rPr>
              <w:t>I</w:t>
            </w:r>
            <w:r w:rsidR="0058278C" w:rsidRPr="006755B7">
              <w:rPr>
                <w:rFonts w:eastAsiaTheme="minorEastAsia"/>
              </w:rPr>
              <w:t>CC</w:t>
            </w:r>
          </w:p>
        </w:tc>
        <w:tc>
          <w:tcPr>
            <w:tcW w:w="7195" w:type="dxa"/>
          </w:tcPr>
          <w:p w14:paraId="39CF3EE7" w14:textId="20147E53" w:rsidR="002030AD" w:rsidRPr="006755B7" w:rsidRDefault="00FB2F4A" w:rsidP="3FA58E19">
            <w:pPr>
              <w:rPr>
                <w:rFonts w:eastAsiaTheme="minorEastAsia"/>
              </w:rPr>
            </w:pPr>
            <w:r w:rsidRPr="006755B7">
              <w:t>ICC 2021. International Energy Conservation Code. Washington D.C.: ICC.</w:t>
            </w:r>
          </w:p>
          <w:p w14:paraId="6FCF05A7" w14:textId="545DD7B8" w:rsidR="002030AD" w:rsidRPr="006755B7" w:rsidRDefault="002030AD" w:rsidP="3FA58E19"/>
        </w:tc>
      </w:tr>
      <w:tr w:rsidR="006755B7" w:rsidRPr="006755B7" w14:paraId="3807DDE4" w14:textId="77777777" w:rsidTr="3FA58E19">
        <w:trPr>
          <w:trHeight w:val="300"/>
        </w:trPr>
        <w:tc>
          <w:tcPr>
            <w:tcW w:w="2155" w:type="dxa"/>
          </w:tcPr>
          <w:p w14:paraId="78F5EE21" w14:textId="49E968F0" w:rsidR="002030AD" w:rsidRPr="006755B7" w:rsidRDefault="0058278C" w:rsidP="78FF16AC">
            <w:pPr>
              <w:rPr>
                <w:rFonts w:eastAsiaTheme="minorEastAsia"/>
              </w:rPr>
            </w:pPr>
            <w:r w:rsidRPr="006755B7">
              <w:rPr>
                <w:rFonts w:eastAsiaTheme="minorEastAsia"/>
              </w:rPr>
              <w:t>ISO</w:t>
            </w:r>
          </w:p>
        </w:tc>
        <w:tc>
          <w:tcPr>
            <w:tcW w:w="7195" w:type="dxa"/>
          </w:tcPr>
          <w:p w14:paraId="08CC50E7" w14:textId="0086CF68" w:rsidR="002030AD" w:rsidRPr="006755B7" w:rsidRDefault="009B2023" w:rsidP="3FA58E19">
            <w:pPr>
              <w:rPr>
                <w:rFonts w:eastAsiaTheme="minorEastAsia"/>
              </w:rPr>
            </w:pPr>
            <w:r w:rsidRPr="006755B7">
              <w:t>ISO 14025:2020 – Environment labels and declarations.</w:t>
            </w:r>
          </w:p>
          <w:p w14:paraId="0DBD7395" w14:textId="3DE5A420" w:rsidR="002030AD" w:rsidRPr="006755B7" w:rsidRDefault="002030AD" w:rsidP="3FA58E19"/>
        </w:tc>
      </w:tr>
      <w:tr w:rsidR="006755B7" w:rsidRPr="006755B7" w14:paraId="364E45FE" w14:textId="77777777" w:rsidTr="3FA58E19">
        <w:trPr>
          <w:trHeight w:val="300"/>
        </w:trPr>
        <w:tc>
          <w:tcPr>
            <w:tcW w:w="2155" w:type="dxa"/>
          </w:tcPr>
          <w:p w14:paraId="20D8479A" w14:textId="49703C21" w:rsidR="002030AD" w:rsidRPr="006755B7" w:rsidRDefault="0058278C" w:rsidP="78FF16AC">
            <w:pPr>
              <w:rPr>
                <w:rFonts w:eastAsiaTheme="minorEastAsia"/>
              </w:rPr>
            </w:pPr>
            <w:r w:rsidRPr="006755B7">
              <w:rPr>
                <w:rFonts w:eastAsiaTheme="minorEastAsia"/>
              </w:rPr>
              <w:t>ISO</w:t>
            </w:r>
          </w:p>
        </w:tc>
        <w:tc>
          <w:tcPr>
            <w:tcW w:w="7195" w:type="dxa"/>
          </w:tcPr>
          <w:p w14:paraId="243F9545" w14:textId="71E73803" w:rsidR="002030AD" w:rsidRPr="006755B7" w:rsidRDefault="00525E5D" w:rsidP="05E7EF2C">
            <w:pPr>
              <w:rPr>
                <w:rFonts w:eastAsiaTheme="minorEastAsia"/>
              </w:rPr>
            </w:pPr>
            <w:r w:rsidRPr="006755B7">
              <w:t>ISO 21930:2017, Sustainability in buildings and civile engineering works- Core rules for environmental product declarations of construction products and services.</w:t>
            </w:r>
          </w:p>
        </w:tc>
      </w:tr>
      <w:tr w:rsidR="006755B7" w:rsidRPr="006755B7" w14:paraId="5453B194" w14:textId="77777777" w:rsidTr="3FA58E19">
        <w:trPr>
          <w:trHeight w:val="300"/>
        </w:trPr>
        <w:tc>
          <w:tcPr>
            <w:tcW w:w="2155" w:type="dxa"/>
          </w:tcPr>
          <w:p w14:paraId="16E78022" w14:textId="0DFA52F3" w:rsidR="447C7504" w:rsidRPr="006755B7" w:rsidRDefault="447C7504" w:rsidP="07A7577D">
            <w:pPr>
              <w:rPr>
                <w:rFonts w:eastAsiaTheme="minorEastAsia"/>
              </w:rPr>
            </w:pPr>
            <w:r w:rsidRPr="006755B7">
              <w:rPr>
                <w:rFonts w:eastAsiaTheme="minorEastAsia"/>
              </w:rPr>
              <w:t>ISO</w:t>
            </w:r>
          </w:p>
        </w:tc>
        <w:tc>
          <w:tcPr>
            <w:tcW w:w="7195" w:type="dxa"/>
          </w:tcPr>
          <w:p w14:paraId="31982C21" w14:textId="0662A1A2" w:rsidR="07A7577D" w:rsidRPr="006755B7" w:rsidRDefault="0C5B39C0" w:rsidP="07A7577D">
            <w:r w:rsidRPr="006755B7">
              <w:t>ISO 14040:2006</w:t>
            </w:r>
            <w:r w:rsidR="18F44275" w:rsidRPr="006755B7">
              <w:t xml:space="preserve">, </w:t>
            </w:r>
            <w:r w:rsidRPr="006755B7">
              <w:t>Environmental management — Life cycle assessment — Principles and framework</w:t>
            </w:r>
          </w:p>
        </w:tc>
      </w:tr>
      <w:tr w:rsidR="006755B7" w:rsidRPr="006755B7" w14:paraId="4856FD9D" w14:textId="77777777" w:rsidTr="3FA58E19">
        <w:trPr>
          <w:trHeight w:val="300"/>
        </w:trPr>
        <w:tc>
          <w:tcPr>
            <w:tcW w:w="2155" w:type="dxa"/>
          </w:tcPr>
          <w:p w14:paraId="31D6F57C" w14:textId="3E391D40" w:rsidR="3B888AD5" w:rsidRPr="006755B7" w:rsidRDefault="3B888AD5" w:rsidP="5B3EB8CD">
            <w:pPr>
              <w:rPr>
                <w:rFonts w:eastAsiaTheme="minorEastAsia"/>
              </w:rPr>
            </w:pPr>
            <w:r w:rsidRPr="006755B7">
              <w:rPr>
                <w:rFonts w:eastAsiaTheme="minorEastAsia"/>
              </w:rPr>
              <w:t>ISO</w:t>
            </w:r>
          </w:p>
        </w:tc>
        <w:tc>
          <w:tcPr>
            <w:tcW w:w="7195" w:type="dxa"/>
          </w:tcPr>
          <w:p w14:paraId="7920761A" w14:textId="247CE6CA" w:rsidR="3B888AD5" w:rsidRPr="006755B7" w:rsidRDefault="3B888AD5" w:rsidP="5B3EB8CD">
            <w:r w:rsidRPr="006755B7">
              <w:t>ISO 14044:2006, Environmental management — Life cycle assessment — Requirements and guidelines</w:t>
            </w:r>
          </w:p>
        </w:tc>
      </w:tr>
      <w:tr w:rsidR="00DF291E" w:rsidRPr="006755B7" w14:paraId="3546DAFC" w14:textId="77777777" w:rsidTr="3FA58E19">
        <w:trPr>
          <w:trHeight w:val="300"/>
        </w:trPr>
        <w:tc>
          <w:tcPr>
            <w:tcW w:w="2155" w:type="dxa"/>
          </w:tcPr>
          <w:p w14:paraId="1DC092FD" w14:textId="60C0B0BE" w:rsidR="5706F777" w:rsidRPr="006755B7" w:rsidRDefault="059438DD" w:rsidP="5706F777">
            <w:pPr>
              <w:rPr>
                <w:rFonts w:eastAsiaTheme="minorEastAsia"/>
              </w:rPr>
            </w:pPr>
            <w:r w:rsidRPr="006755B7">
              <w:rPr>
                <w:rFonts w:eastAsiaTheme="minorEastAsia"/>
              </w:rPr>
              <w:t>ISO/FDIS</w:t>
            </w:r>
          </w:p>
        </w:tc>
        <w:tc>
          <w:tcPr>
            <w:tcW w:w="7195" w:type="dxa"/>
          </w:tcPr>
          <w:p w14:paraId="0D25BE31" w14:textId="692A9A95" w:rsidR="5706F777" w:rsidRPr="006755B7" w:rsidRDefault="059438DD" w:rsidP="5706F777">
            <w:r w:rsidRPr="006755B7">
              <w:t>ISO/FDIS 14071, Environmental management — Life cycle assessment — Critical review processes and reviewer competencies</w:t>
            </w:r>
          </w:p>
        </w:tc>
      </w:tr>
    </w:tbl>
    <w:p w14:paraId="512AC165" w14:textId="77777777" w:rsidR="002030AD" w:rsidRPr="006755B7" w:rsidRDefault="002030AD" w:rsidP="1D48AC09">
      <w:pPr>
        <w:rPr>
          <w:rFonts w:eastAsiaTheme="minorEastAsia"/>
          <w:u w:val="single"/>
        </w:rPr>
      </w:pPr>
    </w:p>
    <w:p w14:paraId="3C0F233C" w14:textId="297BA512" w:rsidR="54CC6444" w:rsidRPr="006755B7" w:rsidRDefault="04CE1C05" w:rsidP="1D48AC09">
      <w:pPr>
        <w:pStyle w:val="Heading1"/>
        <w:rPr>
          <w:color w:val="auto"/>
        </w:rPr>
      </w:pPr>
      <w:bookmarkStart w:id="129" w:name="_Toc1208300460"/>
      <w:bookmarkStart w:id="130" w:name="_Toc456844183"/>
      <w:r w:rsidRPr="04CE1C05">
        <w:rPr>
          <w:color w:val="auto"/>
        </w:rPr>
        <w:t>Appendix</w:t>
      </w:r>
      <w:bookmarkEnd w:id="129"/>
      <w:bookmarkEnd w:id="130"/>
    </w:p>
    <w:p w14:paraId="6F9BDB8E" w14:textId="57C35B14" w:rsidR="00DB2B0E" w:rsidRPr="006755B7" w:rsidRDefault="04CE1C05" w:rsidP="1D48AC09">
      <w:pPr>
        <w:pStyle w:val="Heading2"/>
      </w:pPr>
      <w:bookmarkStart w:id="131" w:name="_Ref170134046"/>
      <w:bookmarkStart w:id="132" w:name="_Toc731696403"/>
      <w:bookmarkStart w:id="133" w:name="_Toc1419031005"/>
      <w:r>
        <w:t>Establishing a Material Inventory (Normative)</w:t>
      </w:r>
      <w:bookmarkEnd w:id="131"/>
      <w:r w:rsidR="0A0A04C3">
        <w:br/>
      </w:r>
      <w:bookmarkEnd w:id="132"/>
      <w:bookmarkEnd w:id="133"/>
    </w:p>
    <w:p w14:paraId="5D458177" w14:textId="67E66DE9" w:rsidR="00697ED1" w:rsidRPr="009516E3" w:rsidRDefault="20E9C2D0" w:rsidP="258998A9">
      <w:pPr>
        <w:pStyle w:val="Heading3"/>
      </w:pPr>
      <w:r w:rsidRPr="006755B7">
        <w:t xml:space="preserve">Detailed dimension takeoff guidance for Minimum </w:t>
      </w:r>
      <w:r w:rsidR="00D707FB" w:rsidRPr="006755B7">
        <w:t xml:space="preserve">Assessed </w:t>
      </w:r>
      <w:r w:rsidRPr="006755B7">
        <w:t xml:space="preserve">Products is provided in </w:t>
      </w:r>
      <w:r w:rsidRPr="006755B7">
        <w:fldChar w:fldCharType="begin"/>
      </w:r>
      <w:r w:rsidRPr="006755B7">
        <w:instrText xml:space="preserve"> REF _Ref170134748 \h  \* MERGEFORMAT </w:instrText>
      </w:r>
      <w:r w:rsidRPr="006755B7">
        <w:fldChar w:fldCharType="separate"/>
      </w:r>
      <w:r w:rsidR="00074385" w:rsidRPr="006755B7">
        <w:t xml:space="preserve">Table </w:t>
      </w:r>
      <w:r w:rsidR="00074385" w:rsidRPr="006755B7">
        <w:rPr>
          <w:noProof/>
        </w:rPr>
        <w:t>10.1</w:t>
      </w:r>
      <w:r w:rsidR="00074385" w:rsidRPr="006755B7">
        <w:t>.</w:t>
      </w:r>
      <w:r w:rsidR="00074385" w:rsidRPr="006755B7">
        <w:rPr>
          <w:noProof/>
        </w:rPr>
        <w:t>1</w:t>
      </w:r>
      <w:r w:rsidRPr="006755B7">
        <w:fldChar w:fldCharType="end"/>
      </w:r>
      <w:r w:rsidRPr="006755B7">
        <w:t xml:space="preserve">. For Minimum </w:t>
      </w:r>
      <w:r w:rsidR="00D707FB" w:rsidRPr="006755B7">
        <w:t xml:space="preserve">Assessed </w:t>
      </w:r>
      <w:r w:rsidRPr="006755B7">
        <w:t xml:space="preserve">Products for which no specific guidance </w:t>
      </w:r>
      <w:r w:rsidR="02FF5226" w:rsidRPr="006755B7">
        <w:t>is provided</w:t>
      </w:r>
      <w:r w:rsidRPr="006755B7">
        <w:t>, appropriate takeoff quantities sh</w:t>
      </w:r>
      <w:r w:rsidR="52FC1389" w:rsidRPr="006755B7">
        <w:t>all</w:t>
      </w:r>
      <w:r w:rsidRPr="006755B7">
        <w:t xml:space="preserve"> be determined from manufacturer information and EPD data</w:t>
      </w:r>
      <w:r w:rsidR="47FD600A" w:rsidRPr="006755B7">
        <w:t xml:space="preserve"> or based on current and historical local building practice </w:t>
      </w:r>
      <w:r w:rsidR="47FD600A" w:rsidRPr="009516E3">
        <w:t>and building codes.</w:t>
      </w:r>
      <w:r w:rsidR="782AA2C0" w:rsidRPr="009516E3">
        <w:t xml:space="preserve"> </w:t>
      </w:r>
    </w:p>
    <w:p w14:paraId="30A9873C" w14:textId="1815E76E" w:rsidR="00697ED1" w:rsidRPr="009516E3" w:rsidRDefault="782AA2C0" w:rsidP="5652BF66">
      <w:pPr>
        <w:pStyle w:val="Heading3"/>
        <w:numPr>
          <w:ilvl w:val="0"/>
          <w:numId w:val="0"/>
        </w:numPr>
        <w:spacing w:after="240"/>
        <w:ind w:left="720"/>
      </w:pPr>
      <w:r w:rsidRPr="009516E3">
        <w:t xml:space="preserve">Calculations </w:t>
      </w:r>
      <w:r w:rsidR="00D71811" w:rsidRPr="000D4155">
        <w:rPr>
          <w:rFonts w:eastAsiaTheme="minorEastAsia"/>
          <w:color w:val="EE0000"/>
          <w:u w:val="single"/>
        </w:rPr>
        <w:t>may</w:t>
      </w:r>
      <w:r w:rsidR="00D71811" w:rsidRPr="009516E3">
        <w:t xml:space="preserve"> </w:t>
      </w:r>
      <w:r w:rsidRPr="009516E3">
        <w:t xml:space="preserve">be made in </w:t>
      </w:r>
      <w:r w:rsidR="002E6757" w:rsidRPr="002E6757">
        <w:rPr>
          <w:color w:val="EE0000"/>
          <w:u w:val="single"/>
        </w:rPr>
        <w:t xml:space="preserve">SI </w:t>
      </w:r>
      <w:r w:rsidRPr="002E6757">
        <w:rPr>
          <w:color w:val="EE0000"/>
          <w:u w:val="single"/>
        </w:rPr>
        <w:t>or imperial</w:t>
      </w:r>
      <w:r w:rsidR="002E6757" w:rsidRPr="002E6757">
        <w:rPr>
          <w:color w:val="EE0000"/>
          <w:u w:val="single"/>
        </w:rPr>
        <w:t xml:space="preserve"> (IP)</w:t>
      </w:r>
      <w:r w:rsidRPr="002E6757">
        <w:rPr>
          <w:color w:val="EE0000"/>
          <w:u w:val="single"/>
        </w:rPr>
        <w:t xml:space="preserve"> units</w:t>
      </w:r>
      <w:r w:rsidRPr="009516E3">
        <w:t xml:space="preserve">. Units shall be applied consistently for all calculations. </w:t>
      </w:r>
      <w:r w:rsidR="08BDB085" w:rsidRPr="009516E3">
        <w:t>Product level results</w:t>
      </w:r>
      <w:r w:rsidRPr="009516E3">
        <w:t xml:space="preserve"> </w:t>
      </w:r>
      <w:r w:rsidR="47328981" w:rsidRPr="009516E3">
        <w:t xml:space="preserve">calculated in </w:t>
      </w:r>
      <w:r w:rsidR="47328981" w:rsidRPr="002E6757">
        <w:rPr>
          <w:color w:val="EE0000"/>
          <w:u w:val="single"/>
        </w:rPr>
        <w:t xml:space="preserve">imperial </w:t>
      </w:r>
      <w:r w:rsidR="002E6757" w:rsidRPr="002E6757">
        <w:rPr>
          <w:color w:val="EE0000"/>
          <w:u w:val="single"/>
        </w:rPr>
        <w:t xml:space="preserve">(IP) </w:t>
      </w:r>
      <w:r w:rsidR="47328981" w:rsidRPr="002E6757">
        <w:rPr>
          <w:color w:val="EE0000"/>
          <w:u w:val="single"/>
        </w:rPr>
        <w:t xml:space="preserve">units shall be converted to </w:t>
      </w:r>
      <w:r w:rsidR="002E6757" w:rsidRPr="002E6757">
        <w:rPr>
          <w:color w:val="EE0000"/>
          <w:u w:val="single"/>
        </w:rPr>
        <w:t>SI</w:t>
      </w:r>
      <w:r w:rsidR="47328981" w:rsidRPr="002E6757">
        <w:rPr>
          <w:color w:val="EE0000"/>
          <w:u w:val="single"/>
        </w:rPr>
        <w:t xml:space="preserve"> equivalents </w:t>
      </w:r>
      <w:r w:rsidR="47328981" w:rsidRPr="009516E3">
        <w:t xml:space="preserve">for </w:t>
      </w:r>
      <w:r w:rsidR="1EFCE79C" w:rsidRPr="009516E3">
        <w:t xml:space="preserve">calculating embodied carbon emissions and carbon storage for each </w:t>
      </w:r>
      <w:r w:rsidR="00D707FB" w:rsidRPr="009516E3">
        <w:t>Minimum Assessed Product</w:t>
      </w:r>
      <w:r w:rsidR="1EFCE79C" w:rsidRPr="009516E3">
        <w:t xml:space="preserve"> according to Section </w:t>
      </w:r>
      <w:r w:rsidRPr="009516E3">
        <w:fldChar w:fldCharType="begin"/>
      </w:r>
      <w:r w:rsidRPr="009516E3">
        <w:instrText xml:space="preserve"> REF _Ref170134936 \r \h  \* MERGEFORMAT </w:instrText>
      </w:r>
      <w:r w:rsidRPr="009516E3">
        <w:fldChar w:fldCharType="separate"/>
      </w:r>
      <w:r w:rsidR="00074385" w:rsidRPr="009516E3">
        <w:t>6.2</w:t>
      </w:r>
      <w:r w:rsidRPr="009516E3">
        <w:fldChar w:fldCharType="end"/>
      </w:r>
      <w:r w:rsidR="1EFCE79C" w:rsidRPr="009516E3">
        <w:t>.</w:t>
      </w:r>
    </w:p>
    <w:p w14:paraId="4AC65B20" w14:textId="2D692408" w:rsidR="00AC2270" w:rsidRPr="006755B7" w:rsidRDefault="00AC2270" w:rsidP="00AC2270">
      <w:pPr>
        <w:pStyle w:val="Caption"/>
        <w:keepNext/>
        <w:rPr>
          <w:color w:val="auto"/>
          <w:u w:val="single"/>
        </w:rPr>
      </w:pPr>
      <w:bookmarkStart w:id="134" w:name="_Ref170134748"/>
      <w:r w:rsidRPr="006755B7">
        <w:rPr>
          <w:color w:val="auto"/>
          <w:u w:val="single"/>
        </w:rPr>
        <w:lastRenderedPageBreak/>
        <w:t xml:space="preserve">Table </w:t>
      </w:r>
      <w:r w:rsidRPr="006755B7">
        <w:rPr>
          <w:color w:val="auto"/>
          <w:u w:val="single"/>
        </w:rPr>
        <w:fldChar w:fldCharType="begin"/>
      </w:r>
      <w:r w:rsidRPr="006755B7">
        <w:rPr>
          <w:color w:val="auto"/>
          <w:u w:val="single"/>
        </w:rPr>
        <w:instrText>STYLEREF 2 \s</w:instrText>
      </w:r>
      <w:r w:rsidRPr="006755B7">
        <w:rPr>
          <w:color w:val="auto"/>
          <w:u w:val="single"/>
        </w:rPr>
        <w:fldChar w:fldCharType="separate"/>
      </w:r>
      <w:r w:rsidR="001267EF" w:rsidRPr="006755B7">
        <w:rPr>
          <w:noProof/>
          <w:color w:val="auto"/>
          <w:u w:val="single"/>
        </w:rPr>
        <w:t>10.1</w:t>
      </w:r>
      <w:r w:rsidRPr="006755B7">
        <w:rPr>
          <w:color w:val="auto"/>
          <w:u w:val="single"/>
        </w:rPr>
        <w:fldChar w:fldCharType="end"/>
      </w:r>
      <w:r w:rsidR="001267EF" w:rsidRPr="006755B7">
        <w:rPr>
          <w:color w:val="auto"/>
          <w:u w:val="single"/>
        </w:rPr>
        <w:t>.</w:t>
      </w:r>
      <w:r w:rsidRPr="006755B7">
        <w:rPr>
          <w:color w:val="auto"/>
          <w:u w:val="single"/>
        </w:rPr>
        <w:fldChar w:fldCharType="begin"/>
      </w:r>
      <w:r w:rsidRPr="006755B7">
        <w:rPr>
          <w:color w:val="auto"/>
          <w:u w:val="single"/>
        </w:rPr>
        <w:instrText>SEQ Table \* ARABIC \s 2</w:instrText>
      </w:r>
      <w:r w:rsidRPr="006755B7">
        <w:rPr>
          <w:color w:val="auto"/>
          <w:u w:val="single"/>
        </w:rPr>
        <w:fldChar w:fldCharType="separate"/>
      </w:r>
      <w:r w:rsidR="001267EF" w:rsidRPr="006755B7">
        <w:rPr>
          <w:noProof/>
          <w:color w:val="auto"/>
          <w:u w:val="single"/>
        </w:rPr>
        <w:t>1</w:t>
      </w:r>
      <w:r w:rsidRPr="006755B7">
        <w:rPr>
          <w:color w:val="auto"/>
          <w:u w:val="single"/>
        </w:rPr>
        <w:fldChar w:fldCharType="end"/>
      </w:r>
      <w:bookmarkEnd w:id="134"/>
      <w:r w:rsidRPr="006755B7">
        <w:rPr>
          <w:color w:val="auto"/>
          <w:u w:val="single"/>
        </w:rPr>
        <w:t xml:space="preserve"> Dimension Takeoff Guidance</w:t>
      </w:r>
    </w:p>
    <w:tbl>
      <w:tblPr>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62"/>
        <w:gridCol w:w="30"/>
        <w:gridCol w:w="15"/>
        <w:gridCol w:w="22"/>
        <w:gridCol w:w="17"/>
        <w:gridCol w:w="29"/>
        <w:gridCol w:w="1260"/>
        <w:gridCol w:w="71"/>
        <w:gridCol w:w="69"/>
        <w:gridCol w:w="69"/>
        <w:gridCol w:w="3399"/>
        <w:gridCol w:w="69"/>
        <w:gridCol w:w="86"/>
        <w:gridCol w:w="86"/>
        <w:gridCol w:w="1764"/>
      </w:tblGrid>
      <w:tr w:rsidR="006755B7" w:rsidRPr="006755B7" w14:paraId="03B80604" w14:textId="77777777" w:rsidTr="5E4BB715">
        <w:trPr>
          <w:trHeight w:val="36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0200908" w14:textId="561AC69D" w:rsidR="2E4F92EB" w:rsidRPr="009516E3" w:rsidRDefault="2E4F92EB" w:rsidP="2E4F92EB">
            <w:pPr>
              <w:spacing w:after="0" w:line="240" w:lineRule="auto"/>
              <w:jc w:val="center"/>
            </w:pPr>
            <w:r w:rsidRPr="009516E3">
              <w:rPr>
                <w:b/>
                <w:bCs/>
                <w:i/>
                <w:iCs/>
              </w:rPr>
              <w:t>Foundations and Subgrade Enclosures</w:t>
            </w:r>
            <w:r w:rsidRPr="009516E3">
              <w:t> </w:t>
            </w:r>
          </w:p>
        </w:tc>
      </w:tr>
      <w:tr w:rsidR="006755B7" w:rsidRPr="006755B7" w14:paraId="531C0002"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tcPr>
          <w:p w14:paraId="2980F4AD" w14:textId="2858B949" w:rsidR="2E4F92EB" w:rsidRPr="009516E3" w:rsidRDefault="0033286B" w:rsidP="2E4F92EB">
            <w:pPr>
              <w:spacing w:after="0" w:line="240" w:lineRule="auto"/>
              <w:rPr>
                <w:sz w:val="18"/>
                <w:szCs w:val="18"/>
              </w:rPr>
            </w:pPr>
            <w:r w:rsidRPr="009516E3">
              <w:rPr>
                <w:b/>
                <w:bCs/>
                <w:sz w:val="18"/>
                <w:szCs w:val="18"/>
              </w:rPr>
              <w:t xml:space="preserve">Assessed </w:t>
            </w:r>
            <w:r w:rsidR="2E4F92EB" w:rsidRPr="009516E3">
              <w:rPr>
                <w:b/>
                <w:bCs/>
                <w:sz w:val="18"/>
                <w:szCs w:val="18"/>
              </w:rPr>
              <w:t>Product</w:t>
            </w:r>
            <w:r w:rsidR="2E4F92EB" w:rsidRPr="009516E3">
              <w:rPr>
                <w:sz w:val="18"/>
                <w:szCs w:val="18"/>
              </w:rPr>
              <w:t> </w:t>
            </w:r>
          </w:p>
        </w:tc>
        <w:tc>
          <w:tcPr>
            <w:tcW w:w="5050" w:type="dxa"/>
            <w:gridSpan w:val="11"/>
            <w:tcBorders>
              <w:top w:val="single" w:sz="6" w:space="0" w:color="000000"/>
              <w:left w:val="single" w:sz="6" w:space="0" w:color="000000"/>
              <w:bottom w:val="single" w:sz="6" w:space="0" w:color="000000"/>
              <w:right w:val="single" w:sz="6" w:space="0" w:color="000000"/>
            </w:tcBorders>
          </w:tcPr>
          <w:p w14:paraId="47A7E9B8" w14:textId="12EA94F0" w:rsidR="2E4F92EB" w:rsidRPr="009516E3" w:rsidRDefault="2E4F92EB" w:rsidP="2E4F92EB">
            <w:pPr>
              <w:spacing w:after="0" w:line="240" w:lineRule="auto"/>
              <w:rPr>
                <w:sz w:val="18"/>
                <w:szCs w:val="18"/>
              </w:rPr>
            </w:pPr>
            <w:r w:rsidRPr="009516E3">
              <w:rPr>
                <w:b/>
                <w:bCs/>
                <w:sz w:val="18"/>
                <w:szCs w:val="18"/>
              </w:rPr>
              <w:t>Dimension Takeoff Guidance</w:t>
            </w:r>
            <w:r w:rsidRPr="009516E3">
              <w:rPr>
                <w:sz w:val="18"/>
                <w:szCs w:val="18"/>
              </w:rPr>
              <w:t> </w:t>
            </w:r>
          </w:p>
        </w:tc>
        <w:tc>
          <w:tcPr>
            <w:tcW w:w="1936" w:type="dxa"/>
            <w:gridSpan w:val="3"/>
            <w:tcBorders>
              <w:top w:val="single" w:sz="6" w:space="0" w:color="000000"/>
              <w:left w:val="single" w:sz="6" w:space="0" w:color="000000"/>
              <w:bottom w:val="single" w:sz="6" w:space="0" w:color="000000"/>
              <w:right w:val="single" w:sz="6" w:space="0" w:color="000000"/>
            </w:tcBorders>
          </w:tcPr>
          <w:p w14:paraId="50D3D61E" w14:textId="3A2B5FA3" w:rsidR="6F291671" w:rsidRPr="009516E3" w:rsidRDefault="6F291671" w:rsidP="2E4F92EB">
            <w:pPr>
              <w:spacing w:line="240" w:lineRule="auto"/>
              <w:rPr>
                <w:b/>
                <w:bCs/>
                <w:sz w:val="18"/>
                <w:szCs w:val="18"/>
              </w:rPr>
            </w:pPr>
            <w:r w:rsidRPr="009516E3">
              <w:rPr>
                <w:b/>
                <w:bCs/>
                <w:sz w:val="18"/>
                <w:szCs w:val="18"/>
              </w:rPr>
              <w:t xml:space="preserve">Unit for </w:t>
            </w:r>
            <w:r w:rsidR="173C2E21" w:rsidRPr="009516E3">
              <w:rPr>
                <w:b/>
                <w:bCs/>
                <w:sz w:val="18"/>
                <w:szCs w:val="18"/>
              </w:rPr>
              <w:t>result</w:t>
            </w:r>
          </w:p>
        </w:tc>
      </w:tr>
      <w:tr w:rsidR="006755B7" w:rsidRPr="006755B7" w14:paraId="2840A7F2"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79EA2B36" w14:textId="654B8516" w:rsidR="2E4F92EB" w:rsidRPr="009516E3" w:rsidRDefault="2E4F92EB" w:rsidP="2E4F92EB">
            <w:pPr>
              <w:spacing w:after="0" w:line="240" w:lineRule="auto"/>
              <w:rPr>
                <w:sz w:val="18"/>
                <w:szCs w:val="18"/>
              </w:rPr>
            </w:pPr>
            <w:r w:rsidRPr="009516E3">
              <w:rPr>
                <w:sz w:val="18"/>
                <w:szCs w:val="18"/>
              </w:rPr>
              <w:t>Concrete footings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535A359" w14:textId="6EC8FA7C" w:rsidR="0761D28F" w:rsidRPr="009516E3" w:rsidRDefault="0761D28F" w:rsidP="2E4F92EB">
            <w:pPr>
              <w:spacing w:after="0" w:line="240" w:lineRule="auto"/>
              <w:rPr>
                <w:sz w:val="18"/>
                <w:szCs w:val="18"/>
              </w:rPr>
            </w:pPr>
            <w:r w:rsidRPr="009516E3">
              <w:rPr>
                <w:sz w:val="18"/>
                <w:szCs w:val="18"/>
              </w:rPr>
              <w:t>T</w:t>
            </w:r>
            <w:r w:rsidR="2E4F92EB" w:rsidRPr="009516E3">
              <w:rPr>
                <w:sz w:val="18"/>
                <w:szCs w:val="18"/>
              </w:rPr>
              <w:t xml:space="preserve">otal perimeter of </w:t>
            </w:r>
            <w:r w:rsidR="00D707FB" w:rsidRPr="009516E3">
              <w:rPr>
                <w:sz w:val="18"/>
                <w:szCs w:val="18"/>
              </w:rPr>
              <w:t>centerline</w:t>
            </w:r>
            <w:r w:rsidR="2E4F92EB" w:rsidRPr="009516E3">
              <w:rPr>
                <w:sz w:val="18"/>
                <w:szCs w:val="18"/>
              </w:rPr>
              <w:t xml:space="preserve"> of foundation wall x footing width x footing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62FEC9C" w14:textId="6C55C311" w:rsidR="4B8A18C9" w:rsidRPr="009516E3" w:rsidRDefault="4B8A18C9"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269BF3BC"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09BC854E" w14:textId="61E5C303" w:rsidR="2E4F92EB" w:rsidRPr="009516E3" w:rsidRDefault="2E4F92EB" w:rsidP="2E4F92EB">
            <w:pPr>
              <w:spacing w:after="0" w:line="240" w:lineRule="auto"/>
              <w:rPr>
                <w:sz w:val="18"/>
                <w:szCs w:val="18"/>
              </w:rPr>
            </w:pPr>
            <w:r w:rsidRPr="009516E3">
              <w:rPr>
                <w:sz w:val="18"/>
                <w:szCs w:val="18"/>
              </w:rPr>
              <w:t>Concrete pads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04087DC8" w14:textId="07EF154B" w:rsidR="4ED5A438" w:rsidRPr="009516E3" w:rsidRDefault="001E6132" w:rsidP="2E4F92EB">
            <w:pPr>
              <w:spacing w:after="0" w:line="240" w:lineRule="auto"/>
              <w:rPr>
                <w:sz w:val="18"/>
                <w:szCs w:val="18"/>
              </w:rPr>
            </w:pPr>
            <w:r w:rsidRPr="009516E3">
              <w:rPr>
                <w:sz w:val="18"/>
                <w:szCs w:val="18"/>
              </w:rPr>
              <w:t>Total perimeter of centerline of f</w:t>
            </w:r>
            <w:r w:rsidR="2E4F92EB" w:rsidRPr="009516E3">
              <w:rPr>
                <w:sz w:val="18"/>
                <w:szCs w:val="18"/>
              </w:rPr>
              <w:t>ooting</w:t>
            </w:r>
            <w:r w:rsidRPr="009516E3">
              <w:rPr>
                <w:sz w:val="18"/>
                <w:szCs w:val="18"/>
              </w:rPr>
              <w:t>s</w:t>
            </w:r>
            <w:r w:rsidR="2E4F92EB" w:rsidRPr="009516E3">
              <w:rPr>
                <w:sz w:val="18"/>
                <w:szCs w:val="18"/>
              </w:rPr>
              <w:t xml:space="preserve"> x footing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F75E84A" w14:textId="31947E71" w:rsidR="716E674C" w:rsidRPr="009516E3" w:rsidRDefault="716E674C"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46436691"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1FB26310" w14:textId="47FBB50E" w:rsidR="2E4F92EB" w:rsidRPr="009516E3" w:rsidRDefault="2E4F92EB" w:rsidP="2E4F92EB">
            <w:pPr>
              <w:spacing w:after="0" w:line="240" w:lineRule="auto"/>
              <w:rPr>
                <w:sz w:val="18"/>
                <w:szCs w:val="18"/>
              </w:rPr>
            </w:pPr>
            <w:r w:rsidRPr="009516E3">
              <w:rPr>
                <w:sz w:val="18"/>
                <w:szCs w:val="18"/>
              </w:rPr>
              <w:t>Concrete piers</w:t>
            </w:r>
            <w:r w:rsidR="2E0390B9" w:rsidRPr="009516E3">
              <w:rPr>
                <w:sz w:val="18"/>
                <w:szCs w:val="18"/>
              </w:rPr>
              <w:t xml:space="preserve"> &amp; piles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3582EEF4" w14:textId="1747A05E" w:rsidR="0FDB8F95" w:rsidRPr="009516E3" w:rsidRDefault="0FDB8F95" w:rsidP="2E4F92EB">
            <w:pPr>
              <w:spacing w:after="0" w:line="240" w:lineRule="auto"/>
              <w:rPr>
                <w:sz w:val="18"/>
                <w:szCs w:val="18"/>
              </w:rPr>
            </w:pPr>
            <w:r w:rsidRPr="009516E3">
              <w:rPr>
                <w:sz w:val="18"/>
                <w:szCs w:val="18"/>
              </w:rPr>
              <w:t>P</w:t>
            </w:r>
            <w:r w:rsidR="2E4F92EB" w:rsidRPr="009516E3">
              <w:rPr>
                <w:sz w:val="18"/>
                <w:szCs w:val="18"/>
              </w:rPr>
              <w:t>ier</w:t>
            </w:r>
            <w:r w:rsidR="19570CD8" w:rsidRPr="009516E3">
              <w:rPr>
                <w:sz w:val="18"/>
                <w:szCs w:val="18"/>
              </w:rPr>
              <w:t>/pile</w:t>
            </w:r>
            <w:r w:rsidR="2E4F92EB" w:rsidRPr="009516E3">
              <w:rPr>
                <w:sz w:val="18"/>
                <w:szCs w:val="18"/>
              </w:rPr>
              <w:t xml:space="preserve"> diameter area x pier length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2064FBB9" w14:textId="1C361F9D" w:rsidR="32A2BE60" w:rsidRPr="009516E3" w:rsidRDefault="32A2BE60"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2B6F3D11"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29887F04" w14:textId="1E3AC1D2" w:rsidR="2E4F92EB" w:rsidRPr="009516E3" w:rsidRDefault="2E4F92EB" w:rsidP="2E4F92EB">
            <w:pPr>
              <w:spacing w:after="0" w:line="240" w:lineRule="auto"/>
              <w:rPr>
                <w:sz w:val="18"/>
                <w:szCs w:val="18"/>
              </w:rPr>
            </w:pPr>
            <w:r w:rsidRPr="009516E3">
              <w:rPr>
                <w:sz w:val="18"/>
                <w:szCs w:val="18"/>
              </w:rPr>
              <w:t xml:space="preserve">Foundation walls - concrete </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1FD6F936" w14:textId="758F23CF" w:rsidR="35473FAC" w:rsidRPr="009516E3" w:rsidRDefault="35473FAC" w:rsidP="2E4F92EB">
            <w:pPr>
              <w:spacing w:after="0" w:line="240" w:lineRule="auto"/>
              <w:rPr>
                <w:sz w:val="18"/>
                <w:szCs w:val="18"/>
              </w:rPr>
            </w:pPr>
            <w:r w:rsidRPr="009516E3">
              <w:rPr>
                <w:sz w:val="18"/>
                <w:szCs w:val="18"/>
              </w:rPr>
              <w:t>T</w:t>
            </w:r>
            <w:r w:rsidR="2E4F92EB" w:rsidRPr="009516E3">
              <w:rPr>
                <w:sz w:val="18"/>
                <w:szCs w:val="18"/>
              </w:rPr>
              <w:t>otal wall exterior area x wall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8EF6883" w14:textId="6FF16AFE" w:rsidR="5F602CFB" w:rsidRPr="009516E3" w:rsidRDefault="5F602CFB"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4EA70D01"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78C068A0" w14:textId="26026EB3" w:rsidR="2E4F92EB" w:rsidRPr="009516E3" w:rsidRDefault="2E4F92EB" w:rsidP="2E4F92EB">
            <w:pPr>
              <w:spacing w:line="240" w:lineRule="auto"/>
              <w:rPr>
                <w:sz w:val="18"/>
                <w:szCs w:val="18"/>
              </w:rPr>
            </w:pPr>
            <w:r w:rsidRPr="009516E3">
              <w:rPr>
                <w:sz w:val="18"/>
                <w:szCs w:val="18"/>
              </w:rPr>
              <w:t>Foundation walls - CMU</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6E2D26E" w14:textId="5B5ECEB3" w:rsidR="3B827025" w:rsidRPr="009516E3" w:rsidRDefault="3B827025" w:rsidP="002A5B5E">
            <w:pPr>
              <w:spacing w:after="0" w:line="240" w:lineRule="auto"/>
              <w:rPr>
                <w:sz w:val="18"/>
                <w:szCs w:val="18"/>
              </w:rPr>
            </w:pPr>
            <w:r w:rsidRPr="009516E3">
              <w:rPr>
                <w:sz w:val="18"/>
                <w:szCs w:val="18"/>
              </w:rPr>
              <w:t>T</w:t>
            </w:r>
            <w:r w:rsidR="2E4F92EB" w:rsidRPr="009516E3">
              <w:rPr>
                <w:sz w:val="18"/>
                <w:szCs w:val="18"/>
              </w:rPr>
              <w:t>otal wall exterior area</w:t>
            </w:r>
            <w:r w:rsidR="28DF5100" w:rsidRPr="009516E3">
              <w:rPr>
                <w:sz w:val="18"/>
                <w:szCs w:val="18"/>
              </w:rPr>
              <w:t>,</w:t>
            </w:r>
            <w:r w:rsidR="2E4F92EB" w:rsidRPr="009516E3">
              <w:rPr>
                <w:sz w:val="18"/>
                <w:szCs w:val="18"/>
              </w:rPr>
              <w:t xml:space="preserve"> specif</w:t>
            </w:r>
            <w:r w:rsidR="7D61DA8B" w:rsidRPr="009516E3">
              <w:rPr>
                <w:sz w:val="18"/>
                <w:szCs w:val="18"/>
              </w:rPr>
              <w:t>y</w:t>
            </w:r>
            <w:r w:rsidR="2E4F92EB" w:rsidRPr="009516E3">
              <w:rPr>
                <w:sz w:val="18"/>
                <w:szCs w:val="18"/>
              </w:rPr>
              <w:t xml:space="preserve"> block width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5F32FBB" w14:textId="4C3D1C0F" w:rsidR="7034223C" w:rsidRPr="009516E3" w:rsidRDefault="7034223C" w:rsidP="002A5B5E">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00D4E7CB" w14:textId="77777777" w:rsidTr="5E4BB715">
        <w:trPr>
          <w:trHeight w:val="542"/>
        </w:trPr>
        <w:tc>
          <w:tcPr>
            <w:tcW w:w="2362" w:type="dxa"/>
            <w:tcBorders>
              <w:top w:val="single" w:sz="6" w:space="0" w:color="000000"/>
              <w:left w:val="single" w:sz="6" w:space="0" w:color="000000"/>
              <w:bottom w:val="single" w:sz="6" w:space="0" w:color="000000"/>
              <w:right w:val="single" w:sz="6" w:space="0" w:color="000000"/>
            </w:tcBorders>
            <w:vAlign w:val="center"/>
          </w:tcPr>
          <w:p w14:paraId="59EDFC15" w14:textId="7C88F29F" w:rsidR="2E4F92EB" w:rsidRPr="009516E3" w:rsidRDefault="2E4F92EB" w:rsidP="002A5B5E">
            <w:pPr>
              <w:spacing w:after="0" w:line="240" w:lineRule="auto"/>
              <w:rPr>
                <w:sz w:val="18"/>
                <w:szCs w:val="18"/>
              </w:rPr>
            </w:pPr>
            <w:r w:rsidRPr="009516E3">
              <w:rPr>
                <w:sz w:val="18"/>
                <w:szCs w:val="18"/>
              </w:rPr>
              <w:t>Foundation walls – CMU grout fill</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3C33DDD" w14:textId="1D54325A" w:rsidR="4ED65C8E" w:rsidRPr="009516E3" w:rsidRDefault="4ED65C8E" w:rsidP="002A5B5E">
            <w:pPr>
              <w:spacing w:after="0" w:line="240" w:lineRule="auto"/>
              <w:rPr>
                <w:sz w:val="18"/>
                <w:szCs w:val="18"/>
              </w:rPr>
            </w:pPr>
            <w:r w:rsidRPr="009516E3">
              <w:rPr>
                <w:sz w:val="18"/>
                <w:szCs w:val="18"/>
              </w:rPr>
              <w:t>B</w:t>
            </w:r>
            <w:r w:rsidR="2E4F92EB" w:rsidRPr="009516E3">
              <w:rPr>
                <w:sz w:val="18"/>
                <w:szCs w:val="18"/>
              </w:rPr>
              <w:t>lock core area x wall height x number of cores filled</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DEFEAC9" w14:textId="000C167E" w:rsidR="33E89705" w:rsidRPr="009516E3" w:rsidRDefault="33E89705"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0112BF9F"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12EBE538" w14:textId="36613BC2" w:rsidR="02AE0152" w:rsidRPr="009516E3" w:rsidRDefault="02AE0152" w:rsidP="2E4F92EB">
            <w:pPr>
              <w:spacing w:after="0" w:line="240" w:lineRule="auto"/>
              <w:rPr>
                <w:sz w:val="18"/>
                <w:szCs w:val="18"/>
              </w:rPr>
            </w:pPr>
            <w:r w:rsidRPr="009516E3">
              <w:rPr>
                <w:sz w:val="18"/>
                <w:szCs w:val="18"/>
              </w:rPr>
              <w:t>R</w:t>
            </w:r>
            <w:r w:rsidR="2E4F92EB" w:rsidRPr="009516E3">
              <w:rPr>
                <w:sz w:val="18"/>
                <w:szCs w:val="18"/>
              </w:rPr>
              <w:t>einforcement (mesh)</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14D38D09" w14:textId="1A4BA9F2" w:rsidR="00E68D8B" w:rsidRPr="009516E3" w:rsidRDefault="00E68D8B" w:rsidP="2E4F92EB">
            <w:pPr>
              <w:spacing w:after="0" w:line="240" w:lineRule="auto"/>
              <w:rPr>
                <w:sz w:val="18"/>
                <w:szCs w:val="18"/>
              </w:rPr>
            </w:pPr>
            <w:r w:rsidRPr="009516E3">
              <w:rPr>
                <w:sz w:val="18"/>
                <w:szCs w:val="18"/>
              </w:rPr>
              <w:t>T</w:t>
            </w:r>
            <w:r w:rsidR="2E4F92EB" w:rsidRPr="009516E3">
              <w:rPr>
                <w:sz w:val="18"/>
                <w:szCs w:val="18"/>
              </w:rPr>
              <w:t>otal area</w:t>
            </w:r>
            <w:r w:rsidR="762BED52" w:rsidRPr="009516E3">
              <w:rPr>
                <w:sz w:val="18"/>
                <w:szCs w:val="18"/>
              </w:rPr>
              <w:t xml:space="preserve"> of concrete wall, slab or pad</w:t>
            </w:r>
            <w:r w:rsidR="25169CB3" w:rsidRPr="009516E3">
              <w:rPr>
                <w:sz w:val="18"/>
                <w:szCs w:val="18"/>
              </w:rPr>
              <w:t xml:space="preserve">, specify gauge and </w:t>
            </w:r>
            <w:r w:rsidR="4CE7FD7A" w:rsidRPr="009516E3">
              <w:rPr>
                <w:sz w:val="18"/>
                <w:szCs w:val="18"/>
              </w:rPr>
              <w:t xml:space="preserve">wire </w:t>
            </w:r>
            <w:r w:rsidR="25169CB3" w:rsidRPr="009516E3">
              <w:rPr>
                <w:sz w:val="18"/>
                <w:szCs w:val="18"/>
              </w:rPr>
              <w:t>spacing</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39C0047" w14:textId="71444BCD" w:rsidR="34999A10" w:rsidRPr="009516E3" w:rsidRDefault="34999A10" w:rsidP="002A5B5E">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715A75E1"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3EB91775" w14:textId="5B6042F1" w:rsidR="100EE187" w:rsidRPr="009516E3" w:rsidRDefault="100EE187" w:rsidP="2E4F92EB">
            <w:pPr>
              <w:spacing w:after="0" w:line="240" w:lineRule="auto"/>
              <w:rPr>
                <w:sz w:val="18"/>
                <w:szCs w:val="18"/>
              </w:rPr>
            </w:pPr>
            <w:r w:rsidRPr="009516E3">
              <w:rPr>
                <w:sz w:val="18"/>
                <w:szCs w:val="18"/>
              </w:rPr>
              <w:t>R</w:t>
            </w:r>
            <w:r w:rsidR="2E4F92EB" w:rsidRPr="009516E3">
              <w:rPr>
                <w:sz w:val="18"/>
                <w:szCs w:val="18"/>
              </w:rPr>
              <w:t>einforcement (rebar) - footings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294C2318" w14:textId="55B6193B" w:rsidR="035514E8" w:rsidRPr="009516E3" w:rsidRDefault="035514E8" w:rsidP="2E4F92EB">
            <w:pPr>
              <w:spacing w:after="0" w:line="240" w:lineRule="auto"/>
              <w:rPr>
                <w:sz w:val="18"/>
                <w:szCs w:val="18"/>
              </w:rPr>
            </w:pPr>
            <w:r w:rsidRPr="009516E3">
              <w:rPr>
                <w:sz w:val="18"/>
                <w:szCs w:val="18"/>
              </w:rPr>
              <w:t>T</w:t>
            </w:r>
            <w:r w:rsidR="2E4F92EB" w:rsidRPr="009516E3">
              <w:rPr>
                <w:sz w:val="18"/>
                <w:szCs w:val="18"/>
              </w:rPr>
              <w:t>otal perimeter of outside edge of foundation wall x number of bar runs</w:t>
            </w:r>
            <w:r w:rsidR="0E7EB543" w:rsidRPr="009516E3">
              <w:rPr>
                <w:sz w:val="18"/>
                <w:szCs w:val="18"/>
              </w:rPr>
              <w:t xml:space="preserve"> x mass factor for bar diameter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0C38DF7" w14:textId="36CD94DC" w:rsidR="6E1F4017" w:rsidRPr="009516E3" w:rsidRDefault="6E1F4017" w:rsidP="002A5B5E">
            <w:pPr>
              <w:spacing w:after="0" w:line="240" w:lineRule="auto"/>
              <w:rPr>
                <w:sz w:val="18"/>
                <w:szCs w:val="18"/>
              </w:rPr>
            </w:pPr>
            <w:r w:rsidRPr="009516E3">
              <w:rPr>
                <w:sz w:val="18"/>
                <w:szCs w:val="18"/>
              </w:rPr>
              <w:t>Mass, kg</w:t>
            </w:r>
          </w:p>
        </w:tc>
      </w:tr>
      <w:tr w:rsidR="006755B7" w:rsidRPr="006755B7" w14:paraId="6AAA7235"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6A43D53C" w14:textId="79857EA2" w:rsidR="77E883EE" w:rsidRPr="009516E3" w:rsidRDefault="77E883EE" w:rsidP="2E4F92EB">
            <w:pPr>
              <w:spacing w:after="0" w:line="240" w:lineRule="auto"/>
              <w:rPr>
                <w:sz w:val="18"/>
                <w:szCs w:val="18"/>
              </w:rPr>
            </w:pPr>
            <w:r w:rsidRPr="009516E3">
              <w:rPr>
                <w:sz w:val="18"/>
                <w:szCs w:val="18"/>
              </w:rPr>
              <w:t>R</w:t>
            </w:r>
            <w:r w:rsidR="2E4F92EB" w:rsidRPr="009516E3">
              <w:rPr>
                <w:sz w:val="18"/>
                <w:szCs w:val="18"/>
              </w:rPr>
              <w:t>einforcement (rebar) - pads</w:t>
            </w:r>
            <w:r w:rsidR="17E5CE25" w:rsidRPr="009516E3">
              <w:rPr>
                <w:sz w:val="18"/>
                <w:szCs w:val="18"/>
              </w:rPr>
              <w:t xml:space="preserve">, </w:t>
            </w:r>
            <w:r w:rsidR="30F516A3" w:rsidRPr="009516E3">
              <w:rPr>
                <w:sz w:val="18"/>
                <w:szCs w:val="18"/>
              </w:rPr>
              <w:t>piers</w:t>
            </w:r>
            <w:r w:rsidR="17E5CE25" w:rsidRPr="009516E3">
              <w:rPr>
                <w:sz w:val="18"/>
                <w:szCs w:val="18"/>
              </w:rPr>
              <w:t xml:space="preserve"> &amp; piles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6E979B66" w14:textId="5E004BA5" w:rsidR="4654CFBD" w:rsidRPr="009516E3" w:rsidRDefault="4654CFBD" w:rsidP="2E4F92EB">
            <w:pPr>
              <w:spacing w:after="0" w:line="240" w:lineRule="auto"/>
              <w:rPr>
                <w:sz w:val="18"/>
                <w:szCs w:val="18"/>
              </w:rPr>
            </w:pPr>
            <w:r w:rsidRPr="009516E3">
              <w:rPr>
                <w:sz w:val="18"/>
                <w:szCs w:val="18"/>
              </w:rPr>
              <w:t>N</w:t>
            </w:r>
            <w:r w:rsidR="2E4F92EB" w:rsidRPr="009516E3">
              <w:rPr>
                <w:sz w:val="18"/>
                <w:szCs w:val="18"/>
              </w:rPr>
              <w:t xml:space="preserve">umber of </w:t>
            </w:r>
            <w:r w:rsidR="2FA8A80A" w:rsidRPr="009516E3">
              <w:rPr>
                <w:sz w:val="18"/>
                <w:szCs w:val="18"/>
              </w:rPr>
              <w:t>re</w:t>
            </w:r>
            <w:r w:rsidR="2E4F92EB" w:rsidRPr="009516E3">
              <w:rPr>
                <w:sz w:val="18"/>
                <w:szCs w:val="18"/>
              </w:rPr>
              <w:t>bar runs x length of each run</w:t>
            </w:r>
            <w:r w:rsidR="79A96240" w:rsidRPr="009516E3">
              <w:rPr>
                <w:sz w:val="18"/>
                <w:szCs w:val="18"/>
              </w:rPr>
              <w:t xml:space="preserve"> x mass factor for bar diameter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1AA1462" w14:textId="193EF40C" w:rsidR="77C0C0CD" w:rsidRPr="009516E3" w:rsidRDefault="77C0C0CD" w:rsidP="002A5B5E">
            <w:pPr>
              <w:spacing w:after="0" w:line="240" w:lineRule="auto"/>
              <w:rPr>
                <w:sz w:val="18"/>
                <w:szCs w:val="18"/>
              </w:rPr>
            </w:pPr>
            <w:r w:rsidRPr="009516E3">
              <w:rPr>
                <w:sz w:val="18"/>
                <w:szCs w:val="18"/>
              </w:rPr>
              <w:t>Mass, kg</w:t>
            </w:r>
          </w:p>
        </w:tc>
      </w:tr>
      <w:tr w:rsidR="006755B7" w:rsidRPr="006755B7" w14:paraId="6D26EBBC"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407669A4" w14:textId="32B486BF" w:rsidR="2E4F92EB" w:rsidRPr="009516E3" w:rsidRDefault="2E4F92EB" w:rsidP="2E4F92EB">
            <w:pPr>
              <w:spacing w:after="0" w:line="240" w:lineRule="auto"/>
              <w:rPr>
                <w:sz w:val="18"/>
                <w:szCs w:val="18"/>
              </w:rPr>
            </w:pPr>
            <w:r w:rsidRPr="009516E3">
              <w:rPr>
                <w:sz w:val="18"/>
                <w:szCs w:val="18"/>
              </w:rPr>
              <w:t>Reinforcement (rebar) - foundation walls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3A3A8DF6" w14:textId="7CB2ACBA" w:rsidR="2EE39BD4" w:rsidRPr="009516E3" w:rsidRDefault="2EE39BD4" w:rsidP="2E4F92EB">
            <w:pPr>
              <w:spacing w:after="0" w:line="240" w:lineRule="auto"/>
              <w:rPr>
                <w:sz w:val="18"/>
                <w:szCs w:val="18"/>
              </w:rPr>
            </w:pPr>
            <w:r w:rsidRPr="009516E3">
              <w:rPr>
                <w:sz w:val="18"/>
                <w:szCs w:val="18"/>
              </w:rPr>
              <w:t>N</w:t>
            </w:r>
            <w:r w:rsidR="2E4F92EB" w:rsidRPr="009516E3">
              <w:rPr>
                <w:sz w:val="18"/>
                <w:szCs w:val="18"/>
              </w:rPr>
              <w:t xml:space="preserve">umber of </w:t>
            </w:r>
            <w:r w:rsidR="42A516C9" w:rsidRPr="009516E3">
              <w:rPr>
                <w:sz w:val="18"/>
                <w:szCs w:val="18"/>
              </w:rPr>
              <w:t>re</w:t>
            </w:r>
            <w:r w:rsidR="2E4F92EB" w:rsidRPr="009516E3">
              <w:rPr>
                <w:sz w:val="18"/>
                <w:szCs w:val="18"/>
              </w:rPr>
              <w:t>bar runs x length of each run (length or height of wall, or both)</w:t>
            </w:r>
            <w:r w:rsidR="3FE0B041" w:rsidRPr="009516E3">
              <w:rPr>
                <w:sz w:val="18"/>
                <w:szCs w:val="18"/>
              </w:rPr>
              <w:t xml:space="preserve"> x mass factor for bar diameter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BF9827D" w14:textId="7CD84258" w:rsidR="13B9598E" w:rsidRPr="009516E3" w:rsidRDefault="13B9598E" w:rsidP="002A5B5E">
            <w:pPr>
              <w:spacing w:after="0" w:line="240" w:lineRule="auto"/>
              <w:rPr>
                <w:sz w:val="18"/>
                <w:szCs w:val="18"/>
              </w:rPr>
            </w:pPr>
            <w:r w:rsidRPr="009516E3">
              <w:rPr>
                <w:sz w:val="18"/>
                <w:szCs w:val="18"/>
              </w:rPr>
              <w:t>Mass, kg</w:t>
            </w:r>
          </w:p>
        </w:tc>
      </w:tr>
      <w:tr w:rsidR="006755B7" w:rsidRPr="006755B7" w14:paraId="022C0049"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693ABE83" w14:textId="20835759" w:rsidR="2E4F92EB" w:rsidRPr="009516E3" w:rsidRDefault="2E4F92EB" w:rsidP="002A5B5E">
            <w:pPr>
              <w:spacing w:after="0" w:line="240" w:lineRule="auto"/>
              <w:rPr>
                <w:sz w:val="18"/>
                <w:szCs w:val="18"/>
              </w:rPr>
            </w:pPr>
            <w:r w:rsidRPr="009516E3">
              <w:rPr>
                <w:sz w:val="18"/>
                <w:szCs w:val="18"/>
              </w:rPr>
              <w:t>Pressure treated wood foundations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683FDF35" w14:textId="70577149" w:rsidR="2E4F92EB" w:rsidRPr="009516E3" w:rsidRDefault="446BD125" w:rsidP="002A5B5E">
            <w:pPr>
              <w:spacing w:after="0" w:line="240" w:lineRule="auto"/>
              <w:rPr>
                <w:sz w:val="18"/>
                <w:szCs w:val="18"/>
              </w:rPr>
            </w:pPr>
            <w:r w:rsidRPr="009516E3">
              <w:rPr>
                <w:sz w:val="18"/>
                <w:szCs w:val="18"/>
              </w:rPr>
              <w:t>T</w:t>
            </w:r>
            <w:r w:rsidR="2E4F92EB" w:rsidRPr="009516E3">
              <w:rPr>
                <w:sz w:val="18"/>
                <w:szCs w:val="18"/>
              </w:rPr>
              <w:t>otal wall interior area x framing f</w:t>
            </w:r>
            <w:r w:rsidR="6111DF16" w:rsidRPr="009516E3">
              <w:rPr>
                <w:sz w:val="18"/>
                <w:szCs w:val="18"/>
              </w:rPr>
              <w:t>raction</w:t>
            </w:r>
            <w:r w:rsidR="2E4F92EB" w:rsidRPr="009516E3">
              <w:rPr>
                <w:sz w:val="18"/>
                <w:szCs w:val="18"/>
              </w:rPr>
              <w:t xml:space="preserve"> x framing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6871D77" w14:textId="1E3B890A" w:rsidR="76C6CBA0" w:rsidRPr="009516E3" w:rsidRDefault="76C6CBA0"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6E238E02"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4438CAB7" w14:textId="243E2B42" w:rsidR="2E4F92EB" w:rsidRPr="009516E3" w:rsidRDefault="2E4F92EB" w:rsidP="2E4F92EB">
            <w:pPr>
              <w:spacing w:after="0" w:line="240" w:lineRule="auto"/>
              <w:rPr>
                <w:sz w:val="18"/>
                <w:szCs w:val="18"/>
              </w:rPr>
            </w:pPr>
            <w:r w:rsidRPr="009516E3">
              <w:rPr>
                <w:sz w:val="18"/>
                <w:szCs w:val="18"/>
              </w:rPr>
              <w:t>Foundation interior walls -</w:t>
            </w:r>
          </w:p>
          <w:p w14:paraId="4B704C4C" w14:textId="40DCCBD1" w:rsidR="2E4F92EB" w:rsidRPr="009516E3" w:rsidRDefault="2E4F92EB" w:rsidP="2E4F92EB">
            <w:pPr>
              <w:spacing w:after="0" w:line="240" w:lineRule="auto"/>
              <w:rPr>
                <w:sz w:val="18"/>
                <w:szCs w:val="18"/>
              </w:rPr>
            </w:pPr>
            <w:r w:rsidRPr="009516E3">
              <w:rPr>
                <w:sz w:val="18"/>
                <w:szCs w:val="18"/>
              </w:rPr>
              <w:t>wood frame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02F4F032" w14:textId="6DA97026" w:rsidR="2E4F92EB" w:rsidRPr="009516E3" w:rsidRDefault="72C1E50E" w:rsidP="2E4F92EB">
            <w:pPr>
              <w:spacing w:after="0" w:line="240" w:lineRule="auto"/>
              <w:rPr>
                <w:sz w:val="18"/>
                <w:szCs w:val="18"/>
              </w:rPr>
            </w:pPr>
            <w:r w:rsidRPr="009516E3">
              <w:rPr>
                <w:sz w:val="18"/>
                <w:szCs w:val="18"/>
              </w:rPr>
              <w:t>T</w:t>
            </w:r>
            <w:r w:rsidR="2E4F92EB" w:rsidRPr="009516E3">
              <w:rPr>
                <w:sz w:val="18"/>
                <w:szCs w:val="18"/>
              </w:rPr>
              <w:t>otal wall interior area x framing f</w:t>
            </w:r>
            <w:r w:rsidR="2D615ABC" w:rsidRPr="009516E3">
              <w:rPr>
                <w:sz w:val="18"/>
                <w:szCs w:val="18"/>
              </w:rPr>
              <w:t>raction</w:t>
            </w:r>
            <w:r w:rsidR="2E4F92EB" w:rsidRPr="009516E3">
              <w:rPr>
                <w:sz w:val="18"/>
                <w:szCs w:val="18"/>
              </w:rPr>
              <w:t xml:space="preserve"> x framing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19CC16F2" w14:textId="3CDA4176" w:rsidR="60DBE51E" w:rsidRPr="009516E3" w:rsidRDefault="60DBE51E"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78B8F129"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556FCF5B" w14:textId="4E17A7D9" w:rsidR="2E4F92EB" w:rsidRPr="009516E3" w:rsidRDefault="2E4F92EB" w:rsidP="002A5B5E">
            <w:pPr>
              <w:spacing w:after="0" w:line="240" w:lineRule="auto"/>
              <w:rPr>
                <w:sz w:val="18"/>
                <w:szCs w:val="18"/>
              </w:rPr>
            </w:pPr>
            <w:r w:rsidRPr="009516E3">
              <w:rPr>
                <w:sz w:val="18"/>
                <w:szCs w:val="18"/>
              </w:rPr>
              <w:t>Foundation interior walls -</w:t>
            </w:r>
            <w:r w:rsidR="00074385" w:rsidRPr="009516E3">
              <w:rPr>
                <w:sz w:val="18"/>
                <w:szCs w:val="18"/>
              </w:rPr>
              <w:t xml:space="preserve"> </w:t>
            </w:r>
            <w:r w:rsidRPr="009516E3">
              <w:rPr>
                <w:sz w:val="18"/>
                <w:szCs w:val="18"/>
              </w:rPr>
              <w:t>steel frame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AFC61EB" w14:textId="7C8F09D1" w:rsidR="2E4F92EB" w:rsidRPr="009516E3" w:rsidRDefault="34D140C1" w:rsidP="5E4BB715">
            <w:pPr>
              <w:spacing w:after="0" w:line="240" w:lineRule="auto"/>
              <w:rPr>
                <w:sz w:val="18"/>
                <w:szCs w:val="18"/>
              </w:rPr>
            </w:pPr>
            <w:r w:rsidRPr="009516E3" w:rsidDel="0043556D">
              <w:rPr>
                <w:sz w:val="18"/>
                <w:szCs w:val="18"/>
              </w:rPr>
              <w:t>T</w:t>
            </w:r>
            <w:r w:rsidR="0043556D" w:rsidRPr="009516E3">
              <w:rPr>
                <w:sz w:val="18"/>
                <w:szCs w:val="18"/>
              </w:rPr>
              <w:t>otal wall interior area x framing f</w:t>
            </w:r>
            <w:r w:rsidR="742408C5" w:rsidRPr="009516E3">
              <w:rPr>
                <w:sz w:val="18"/>
                <w:szCs w:val="18"/>
              </w:rPr>
              <w:t>raction</w:t>
            </w:r>
            <w:r w:rsidR="47AA631E" w:rsidRPr="009516E3">
              <w:rPr>
                <w:sz w:val="18"/>
                <w:szCs w:val="18"/>
              </w:rPr>
              <w:t xml:space="preserve"> (see</w:t>
            </w:r>
            <w:r w:rsidR="00074385" w:rsidRPr="009516E3">
              <w:rPr>
                <w:sz w:val="18"/>
                <w:szCs w:val="18"/>
              </w:rPr>
              <w:t xml:space="preserve"> </w:t>
            </w:r>
            <w:r w:rsidR="00074385" w:rsidRPr="009516E3">
              <w:rPr>
                <w:sz w:val="18"/>
                <w:szCs w:val="18"/>
              </w:rPr>
              <w:fldChar w:fldCharType="begin"/>
            </w:r>
            <w:r w:rsidR="00074385" w:rsidRPr="009516E3">
              <w:rPr>
                <w:sz w:val="18"/>
                <w:szCs w:val="18"/>
              </w:rPr>
              <w:instrText xml:space="preserve"> REF _Ref170134975 \h  \* MERGEFORMAT </w:instrText>
            </w:r>
            <w:r w:rsidR="00074385" w:rsidRPr="009516E3">
              <w:rPr>
                <w:sz w:val="18"/>
                <w:szCs w:val="18"/>
              </w:rPr>
            </w:r>
            <w:r w:rsidR="00074385" w:rsidRPr="009516E3">
              <w:rPr>
                <w:sz w:val="18"/>
                <w:szCs w:val="18"/>
              </w:rPr>
              <w:fldChar w:fldCharType="separate"/>
            </w:r>
            <w:r w:rsidR="00074385" w:rsidRPr="009516E3">
              <w:rPr>
                <w:sz w:val="18"/>
                <w:szCs w:val="18"/>
              </w:rPr>
              <w:t xml:space="preserve">Table </w:t>
            </w:r>
            <w:r w:rsidR="00074385" w:rsidRPr="009516E3">
              <w:rPr>
                <w:noProof/>
                <w:sz w:val="18"/>
                <w:szCs w:val="18"/>
              </w:rPr>
              <w:t>10.1</w:t>
            </w:r>
            <w:r w:rsidR="00074385" w:rsidRPr="009516E3">
              <w:rPr>
                <w:sz w:val="18"/>
                <w:szCs w:val="18"/>
              </w:rPr>
              <w:t>.</w:t>
            </w:r>
            <w:r w:rsidR="00074385" w:rsidRPr="009516E3">
              <w:rPr>
                <w:noProof/>
                <w:sz w:val="18"/>
                <w:szCs w:val="18"/>
              </w:rPr>
              <w:t>2</w:t>
            </w:r>
            <w:r w:rsidR="00074385" w:rsidRPr="009516E3">
              <w:rPr>
                <w:sz w:val="18"/>
                <w:szCs w:val="18"/>
              </w:rPr>
              <w:fldChar w:fldCharType="end"/>
            </w:r>
            <w:r w:rsidR="47AA631E" w:rsidRPr="009516E3">
              <w:rPr>
                <w:sz w:val="18"/>
                <w:szCs w:val="18"/>
              </w:rPr>
              <w:t>)</w:t>
            </w:r>
            <w:r w:rsidR="0043556D" w:rsidRPr="009516E3">
              <w:rPr>
                <w:sz w:val="18"/>
                <w:szCs w:val="18"/>
              </w:rPr>
              <w:t xml:space="preserve"> x steel stud weight per area (see</w:t>
            </w:r>
            <w:r w:rsidR="00074385" w:rsidRPr="009516E3">
              <w:rPr>
                <w:sz w:val="18"/>
                <w:szCs w:val="18"/>
              </w:rPr>
              <w:t xml:space="preserve"> </w:t>
            </w:r>
            <w:r w:rsidR="00074385" w:rsidRPr="009516E3">
              <w:rPr>
                <w:sz w:val="18"/>
                <w:szCs w:val="18"/>
              </w:rPr>
              <w:fldChar w:fldCharType="begin"/>
            </w:r>
            <w:r w:rsidR="00074385" w:rsidRPr="009516E3">
              <w:rPr>
                <w:sz w:val="18"/>
                <w:szCs w:val="18"/>
              </w:rPr>
              <w:instrText xml:space="preserve"> REF _Ref170134983 \h  \* MERGEFORMAT </w:instrText>
            </w:r>
            <w:r w:rsidR="00074385" w:rsidRPr="009516E3">
              <w:rPr>
                <w:sz w:val="18"/>
                <w:szCs w:val="18"/>
              </w:rPr>
            </w:r>
            <w:r w:rsidR="00074385" w:rsidRPr="009516E3">
              <w:rPr>
                <w:sz w:val="18"/>
                <w:szCs w:val="18"/>
              </w:rPr>
              <w:fldChar w:fldCharType="separate"/>
            </w:r>
            <w:r w:rsidR="00074385" w:rsidRPr="009516E3">
              <w:rPr>
                <w:sz w:val="18"/>
                <w:szCs w:val="18"/>
              </w:rPr>
              <w:t xml:space="preserve">Table </w:t>
            </w:r>
            <w:r w:rsidR="00074385" w:rsidRPr="009516E3">
              <w:rPr>
                <w:noProof/>
                <w:sz w:val="18"/>
                <w:szCs w:val="18"/>
              </w:rPr>
              <w:t>10.1</w:t>
            </w:r>
            <w:r w:rsidR="00074385" w:rsidRPr="009516E3">
              <w:rPr>
                <w:sz w:val="18"/>
                <w:szCs w:val="18"/>
              </w:rPr>
              <w:t>.</w:t>
            </w:r>
            <w:r w:rsidR="00074385" w:rsidRPr="009516E3">
              <w:rPr>
                <w:noProof/>
                <w:sz w:val="18"/>
                <w:szCs w:val="18"/>
              </w:rPr>
              <w:t>3</w:t>
            </w:r>
            <w:r w:rsidR="00074385" w:rsidRPr="009516E3">
              <w:rPr>
                <w:sz w:val="18"/>
                <w:szCs w:val="18"/>
              </w:rPr>
              <w:fldChar w:fldCharType="end"/>
            </w:r>
            <w:r w:rsidR="0043556D" w:rsidRPr="009516E3">
              <w:rPr>
                <w:sz w:val="18"/>
                <w:szCs w:val="18"/>
              </w:rPr>
              <w:t>)</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4C958AC" w14:textId="50776774" w:rsidR="0FDED22D" w:rsidRPr="009516E3" w:rsidRDefault="0FDED22D" w:rsidP="002A5B5E">
            <w:pPr>
              <w:spacing w:after="0" w:line="240" w:lineRule="auto"/>
              <w:rPr>
                <w:sz w:val="18"/>
                <w:szCs w:val="18"/>
              </w:rPr>
            </w:pPr>
            <w:r w:rsidRPr="009516E3">
              <w:rPr>
                <w:sz w:val="18"/>
                <w:szCs w:val="18"/>
              </w:rPr>
              <w:t>Mass, kg</w:t>
            </w:r>
          </w:p>
        </w:tc>
      </w:tr>
      <w:tr w:rsidR="006755B7" w:rsidRPr="006755B7" w14:paraId="28C06F7D"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21881E03" w14:textId="12BB0088" w:rsidR="2E4F92EB" w:rsidRPr="009516E3" w:rsidRDefault="2E4F92EB" w:rsidP="2E4F92EB">
            <w:pPr>
              <w:spacing w:line="240" w:lineRule="auto"/>
              <w:rPr>
                <w:sz w:val="18"/>
                <w:szCs w:val="18"/>
              </w:rPr>
            </w:pPr>
            <w:r w:rsidRPr="009516E3">
              <w:rPr>
                <w:sz w:val="18"/>
                <w:szCs w:val="18"/>
              </w:rPr>
              <w:t>Wall sheathing/cladding</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4732700F" w14:textId="086B4F6C" w:rsidR="52B48454" w:rsidRPr="009516E3" w:rsidRDefault="52B48454" w:rsidP="002A5B5E">
            <w:pPr>
              <w:spacing w:after="0" w:line="240" w:lineRule="auto"/>
              <w:rPr>
                <w:sz w:val="18"/>
                <w:szCs w:val="18"/>
              </w:rPr>
            </w:pPr>
            <w:r w:rsidRPr="009516E3">
              <w:rPr>
                <w:sz w:val="18"/>
                <w:szCs w:val="18"/>
              </w:rPr>
              <w:t>T</w:t>
            </w:r>
            <w:r w:rsidR="2E4F92EB" w:rsidRPr="009516E3">
              <w:rPr>
                <w:sz w:val="18"/>
                <w:szCs w:val="18"/>
              </w:rPr>
              <w:t>otal wall area (interior and/or exterior)</w:t>
            </w:r>
            <w:r w:rsidR="7002B730" w:rsidRPr="009516E3">
              <w:rPr>
                <w:sz w:val="18"/>
                <w:szCs w:val="18"/>
              </w:rPr>
              <w:t>, specify product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7F1806E" w14:textId="44783BB8" w:rsidR="3DA90DBF" w:rsidRPr="009516E3" w:rsidRDefault="3DA90DBF" w:rsidP="002A5B5E">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5DFF711B"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15C624D9" w14:textId="6C2FE253" w:rsidR="2E4F92EB" w:rsidRPr="009516E3" w:rsidRDefault="2E4F92EB" w:rsidP="2E4F92EB">
            <w:pPr>
              <w:spacing w:after="0" w:line="240" w:lineRule="auto"/>
              <w:rPr>
                <w:sz w:val="18"/>
                <w:szCs w:val="18"/>
              </w:rPr>
            </w:pPr>
            <w:r w:rsidRPr="009516E3">
              <w:rPr>
                <w:sz w:val="18"/>
                <w:szCs w:val="18"/>
              </w:rPr>
              <w:t>Insulation (exterior and interior)</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FFF03D8" w14:textId="11A2E0DB" w:rsidR="2C8327A1" w:rsidRPr="009516E3" w:rsidRDefault="2C8327A1" w:rsidP="2E4F92EB">
            <w:pPr>
              <w:spacing w:after="0" w:line="240" w:lineRule="auto"/>
              <w:rPr>
                <w:sz w:val="18"/>
                <w:szCs w:val="18"/>
              </w:rPr>
            </w:pPr>
            <w:r w:rsidRPr="009516E3">
              <w:rPr>
                <w:sz w:val="18"/>
                <w:szCs w:val="18"/>
              </w:rPr>
              <w:t>T</w:t>
            </w:r>
            <w:r w:rsidR="2E4F92EB" w:rsidRPr="009516E3">
              <w:rPr>
                <w:sz w:val="18"/>
                <w:szCs w:val="18"/>
              </w:rPr>
              <w:t>otal wall area</w:t>
            </w:r>
            <w:r w:rsidR="78127E0A" w:rsidRPr="009516E3">
              <w:rPr>
                <w:sz w:val="18"/>
                <w:szCs w:val="18"/>
              </w:rPr>
              <w:t xml:space="preserve"> (- framing fraction</w:t>
            </w:r>
            <w:r w:rsidR="0F22C364" w:rsidRPr="009516E3">
              <w:rPr>
                <w:sz w:val="18"/>
                <w:szCs w:val="18"/>
              </w:rPr>
              <w:t xml:space="preserve"> for cavity insulation)</w:t>
            </w:r>
            <w:r w:rsidR="0E26E09A" w:rsidRPr="009516E3">
              <w:rPr>
                <w:sz w:val="18"/>
                <w:szCs w:val="18"/>
              </w:rPr>
              <w:t>, specify</w:t>
            </w:r>
            <w:r w:rsidR="2E4F92EB" w:rsidRPr="009516E3">
              <w:rPr>
                <w:sz w:val="18"/>
                <w:szCs w:val="18"/>
              </w:rPr>
              <w:t xml:space="preserve"> R-value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74A18BB4" w14:textId="2F54EA94" w:rsidR="4A5E26C3" w:rsidRPr="009516E3" w:rsidRDefault="4A5E26C3" w:rsidP="002A5B5E">
            <w:pPr>
              <w:spacing w:after="0" w:line="240" w:lineRule="auto"/>
              <w:rPr>
                <w:sz w:val="18"/>
                <w:szCs w:val="18"/>
              </w:rPr>
            </w:pPr>
            <w:r w:rsidRPr="009516E3">
              <w:rPr>
                <w:sz w:val="18"/>
                <w:szCs w:val="18"/>
              </w:rPr>
              <w:t>Area, m</w:t>
            </w:r>
            <w:r w:rsidRPr="009516E3">
              <w:rPr>
                <w:sz w:val="18"/>
                <w:szCs w:val="18"/>
                <w:vertAlign w:val="superscript"/>
              </w:rPr>
              <w:t>2</w:t>
            </w:r>
            <w:r w:rsidR="777F5333" w:rsidRPr="009516E3">
              <w:rPr>
                <w:sz w:val="18"/>
                <w:szCs w:val="18"/>
                <w:vertAlign w:val="superscript"/>
              </w:rPr>
              <w:t xml:space="preserve"> </w:t>
            </w:r>
            <w:r w:rsidR="777F5333" w:rsidRPr="009516E3">
              <w:rPr>
                <w:sz w:val="18"/>
                <w:szCs w:val="18"/>
              </w:rPr>
              <w:t>(R-value)</w:t>
            </w:r>
          </w:p>
        </w:tc>
      </w:tr>
      <w:tr w:rsidR="006755B7" w:rsidRPr="006755B7" w14:paraId="47F6AD66"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64193BAB" w14:textId="6B26124A" w:rsidR="2E4F92EB" w:rsidRPr="009516E3" w:rsidRDefault="2E4F92EB" w:rsidP="2E4F92EB">
            <w:pPr>
              <w:spacing w:after="0" w:line="240" w:lineRule="auto"/>
              <w:rPr>
                <w:sz w:val="18"/>
                <w:szCs w:val="18"/>
              </w:rPr>
            </w:pPr>
            <w:r w:rsidRPr="009516E3">
              <w:rPr>
                <w:sz w:val="18"/>
                <w:szCs w:val="18"/>
              </w:rPr>
              <w:t>Barriers (air tightness, waterproofing, drainage)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8509FF1" w14:textId="2EC413AF" w:rsidR="64CACAB1" w:rsidRPr="009516E3" w:rsidRDefault="64CACAB1" w:rsidP="2E4F92EB">
            <w:pPr>
              <w:spacing w:after="0" w:line="240" w:lineRule="auto"/>
              <w:rPr>
                <w:sz w:val="18"/>
                <w:szCs w:val="18"/>
              </w:rPr>
            </w:pPr>
            <w:r w:rsidRPr="009516E3">
              <w:rPr>
                <w:sz w:val="18"/>
                <w:szCs w:val="18"/>
              </w:rPr>
              <w:t>T</w:t>
            </w:r>
            <w:r w:rsidR="2E4F92EB" w:rsidRPr="009516E3">
              <w:rPr>
                <w:sz w:val="18"/>
                <w:szCs w:val="18"/>
              </w:rPr>
              <w:t>otal wall area (interior and/or exterior)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E6C40BB" w14:textId="7AC741EA" w:rsidR="603A4739" w:rsidRPr="009516E3" w:rsidRDefault="603A4739" w:rsidP="002A5B5E">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7199D0D7" w14:textId="77777777" w:rsidTr="5E4BB715">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764AA11D" w14:textId="2FE078EA" w:rsidR="2E4F92EB" w:rsidRPr="009516E3" w:rsidRDefault="2E4F92EB" w:rsidP="2E4F92EB">
            <w:pPr>
              <w:spacing w:after="0" w:line="240" w:lineRule="auto"/>
              <w:rPr>
                <w:sz w:val="18"/>
                <w:szCs w:val="18"/>
              </w:rPr>
            </w:pPr>
            <w:r w:rsidRPr="009516E3">
              <w:rPr>
                <w:sz w:val="18"/>
                <w:szCs w:val="18"/>
              </w:rPr>
              <w:t>Aggregate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5193DFD6" w14:textId="14B23A99" w:rsidR="2671F601" w:rsidRPr="009516E3" w:rsidRDefault="2671F601" w:rsidP="2E4F92EB">
            <w:pPr>
              <w:spacing w:after="0" w:line="240" w:lineRule="auto"/>
              <w:rPr>
                <w:sz w:val="18"/>
                <w:szCs w:val="18"/>
              </w:rPr>
            </w:pPr>
            <w:r w:rsidRPr="009516E3">
              <w:rPr>
                <w:sz w:val="18"/>
                <w:szCs w:val="18"/>
              </w:rPr>
              <w:t>T</w:t>
            </w:r>
            <w:r w:rsidR="2E4F92EB" w:rsidRPr="009516E3">
              <w:rPr>
                <w:sz w:val="18"/>
                <w:szCs w:val="18"/>
              </w:rPr>
              <w:t xml:space="preserve">otal </w:t>
            </w:r>
            <w:r w:rsidR="27DD0DA9" w:rsidRPr="009516E3">
              <w:rPr>
                <w:sz w:val="18"/>
                <w:szCs w:val="18"/>
              </w:rPr>
              <w:t>area</w:t>
            </w:r>
            <w:r w:rsidR="2E4F92EB" w:rsidRPr="009516E3">
              <w:rPr>
                <w:sz w:val="18"/>
                <w:szCs w:val="18"/>
              </w:rPr>
              <w:t xml:space="preserve"> of outside edge of aggregate base x aggregate base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D89148C" w14:textId="541E8207" w:rsidR="7B4A0D29" w:rsidRPr="009516E3" w:rsidRDefault="7B4A0D29"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2CDE7E36" w14:textId="77777777" w:rsidTr="5E4BB715">
        <w:trPr>
          <w:trHeight w:val="362"/>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4069DB9" w14:textId="0A2FE72C" w:rsidR="2E4F92EB" w:rsidRPr="009516E3" w:rsidRDefault="2E4F92EB" w:rsidP="2E4F92EB">
            <w:pPr>
              <w:spacing w:after="0" w:line="240" w:lineRule="auto"/>
              <w:jc w:val="center"/>
            </w:pPr>
            <w:r w:rsidRPr="009516E3">
              <w:rPr>
                <w:b/>
                <w:bCs/>
                <w:i/>
                <w:iCs/>
              </w:rPr>
              <w:t>Slabs on Grade</w:t>
            </w:r>
            <w:r w:rsidRPr="009516E3">
              <w:t> </w:t>
            </w:r>
          </w:p>
        </w:tc>
      </w:tr>
      <w:tr w:rsidR="006755B7" w:rsidRPr="006755B7" w14:paraId="5CF22279" w14:textId="77777777" w:rsidTr="5E4BB715">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1BD2E154" w14:textId="3972DFF8" w:rsidR="2E4F92EB" w:rsidRPr="009516E3" w:rsidRDefault="2E4F92EB" w:rsidP="2E4F92EB">
            <w:pPr>
              <w:spacing w:after="0" w:line="240" w:lineRule="auto"/>
              <w:rPr>
                <w:sz w:val="18"/>
                <w:szCs w:val="18"/>
              </w:rPr>
            </w:pPr>
            <w:r w:rsidRPr="009516E3">
              <w:rPr>
                <w:sz w:val="18"/>
                <w:szCs w:val="18"/>
              </w:rPr>
              <w:t>Concrete (slab floors)</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115A1879" w14:textId="6B39544C" w:rsidR="35624BCD" w:rsidRPr="009516E3" w:rsidRDefault="35624BCD" w:rsidP="2E4F92EB">
            <w:pPr>
              <w:spacing w:after="0" w:line="240" w:lineRule="auto"/>
              <w:rPr>
                <w:sz w:val="18"/>
                <w:szCs w:val="18"/>
              </w:rPr>
            </w:pPr>
            <w:r w:rsidRPr="009516E3">
              <w:rPr>
                <w:sz w:val="18"/>
                <w:szCs w:val="18"/>
              </w:rPr>
              <w:t>T</w:t>
            </w:r>
            <w:r w:rsidR="2E4F92EB" w:rsidRPr="009516E3">
              <w:rPr>
                <w:sz w:val="18"/>
                <w:szCs w:val="18"/>
              </w:rPr>
              <w:t>otal slab floor area x slab thickness</w:t>
            </w:r>
          </w:p>
        </w:tc>
        <w:tc>
          <w:tcPr>
            <w:tcW w:w="1764" w:type="dxa"/>
            <w:tcBorders>
              <w:top w:val="single" w:sz="6" w:space="0" w:color="000000"/>
              <w:left w:val="single" w:sz="6" w:space="0" w:color="000000"/>
              <w:bottom w:val="single" w:sz="6" w:space="0" w:color="000000"/>
              <w:right w:val="single" w:sz="6" w:space="0" w:color="000000"/>
            </w:tcBorders>
            <w:vAlign w:val="center"/>
          </w:tcPr>
          <w:p w14:paraId="28ABDFCC" w14:textId="6C91B3FC" w:rsidR="0ABB5CDD" w:rsidRPr="009516E3" w:rsidRDefault="0ABB5CDD"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0CCD213A" w14:textId="77777777" w:rsidTr="5E4BB715">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337A0302" w14:textId="05518D71" w:rsidR="2E4F92EB" w:rsidRPr="009516E3" w:rsidRDefault="2E4F92EB" w:rsidP="2E4F92EB">
            <w:pPr>
              <w:spacing w:after="0" w:line="240" w:lineRule="auto"/>
              <w:rPr>
                <w:sz w:val="18"/>
                <w:szCs w:val="18"/>
              </w:rPr>
            </w:pPr>
            <w:r w:rsidRPr="009516E3">
              <w:rPr>
                <w:sz w:val="18"/>
                <w:szCs w:val="18"/>
              </w:rPr>
              <w:t>Concrete (slab floor thickened edge beams)</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768DEE5D" w14:textId="56B26D88" w:rsidR="2E4F92EB" w:rsidRPr="009516E3" w:rsidRDefault="2E4F92EB" w:rsidP="2E4F92EB">
            <w:pPr>
              <w:spacing w:after="0" w:line="240" w:lineRule="auto"/>
              <w:rPr>
                <w:sz w:val="18"/>
                <w:szCs w:val="18"/>
              </w:rPr>
            </w:pPr>
            <w:r w:rsidRPr="009516E3">
              <w:rPr>
                <w:sz w:val="18"/>
                <w:szCs w:val="18"/>
              </w:rPr>
              <w:t>(</w:t>
            </w:r>
            <w:r w:rsidR="10854921" w:rsidRPr="009516E3">
              <w:rPr>
                <w:sz w:val="18"/>
                <w:szCs w:val="18"/>
              </w:rPr>
              <w:t>T</w:t>
            </w:r>
            <w:r w:rsidRPr="009516E3">
              <w:rPr>
                <w:sz w:val="18"/>
                <w:szCs w:val="18"/>
              </w:rPr>
              <w:t>otal slab floor area x slab thickness) + (thickened edge area x thickened edge thickness)</w:t>
            </w:r>
          </w:p>
        </w:tc>
        <w:tc>
          <w:tcPr>
            <w:tcW w:w="1764" w:type="dxa"/>
            <w:tcBorders>
              <w:top w:val="single" w:sz="6" w:space="0" w:color="000000"/>
              <w:left w:val="single" w:sz="6" w:space="0" w:color="000000"/>
              <w:bottom w:val="single" w:sz="6" w:space="0" w:color="000000"/>
              <w:right w:val="single" w:sz="6" w:space="0" w:color="000000"/>
            </w:tcBorders>
            <w:vAlign w:val="center"/>
          </w:tcPr>
          <w:p w14:paraId="703E568F" w14:textId="2DD56AB6" w:rsidR="1FFBE3A1" w:rsidRPr="009516E3" w:rsidRDefault="1FFBE3A1" w:rsidP="002A5B5E">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73115F46" w14:textId="77777777" w:rsidTr="5E4BB715">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0FBB7C48" w14:textId="2AFC5DC4" w:rsidR="2E4F92EB" w:rsidRPr="009516E3" w:rsidRDefault="2E4F92EB" w:rsidP="2E4F92EB">
            <w:pPr>
              <w:spacing w:after="0" w:line="240" w:lineRule="auto"/>
              <w:rPr>
                <w:sz w:val="18"/>
                <w:szCs w:val="18"/>
              </w:rPr>
            </w:pPr>
            <w:r w:rsidRPr="009516E3">
              <w:rPr>
                <w:sz w:val="18"/>
                <w:szCs w:val="18"/>
              </w:rPr>
              <w:t>Reinforcement (rebar)</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5E31E7D8" w14:textId="4B6103C7" w:rsidR="6F4EB31C" w:rsidRPr="009516E3" w:rsidRDefault="6F4EB31C" w:rsidP="2E4F92EB">
            <w:pPr>
              <w:spacing w:after="0" w:line="240" w:lineRule="auto"/>
              <w:rPr>
                <w:sz w:val="18"/>
                <w:szCs w:val="18"/>
              </w:rPr>
            </w:pPr>
            <w:r w:rsidRPr="009516E3">
              <w:rPr>
                <w:sz w:val="18"/>
                <w:szCs w:val="18"/>
              </w:rPr>
              <w:t>N</w:t>
            </w:r>
            <w:r w:rsidR="2E4F92EB" w:rsidRPr="009516E3">
              <w:rPr>
                <w:sz w:val="18"/>
                <w:szCs w:val="18"/>
              </w:rPr>
              <w:t xml:space="preserve">umber of </w:t>
            </w:r>
            <w:r w:rsidR="002A5B5E" w:rsidRPr="009516E3">
              <w:rPr>
                <w:sz w:val="18"/>
                <w:szCs w:val="18"/>
              </w:rPr>
              <w:t>re</w:t>
            </w:r>
            <w:r w:rsidR="2E4F92EB" w:rsidRPr="009516E3">
              <w:rPr>
                <w:sz w:val="18"/>
                <w:szCs w:val="18"/>
              </w:rPr>
              <w:t>bar runs x length of each run (length or width of slab, or both)</w:t>
            </w:r>
            <w:r w:rsidR="5C557B0E" w:rsidRPr="009516E3">
              <w:rPr>
                <w:sz w:val="18"/>
                <w:szCs w:val="18"/>
              </w:rPr>
              <w:t xml:space="preserve"> x mass factor for bar diameter</w:t>
            </w:r>
          </w:p>
        </w:tc>
        <w:tc>
          <w:tcPr>
            <w:tcW w:w="1764" w:type="dxa"/>
            <w:tcBorders>
              <w:top w:val="single" w:sz="6" w:space="0" w:color="000000"/>
              <w:left w:val="single" w:sz="6" w:space="0" w:color="000000"/>
              <w:bottom w:val="single" w:sz="6" w:space="0" w:color="000000"/>
              <w:right w:val="single" w:sz="6" w:space="0" w:color="000000"/>
            </w:tcBorders>
            <w:vAlign w:val="center"/>
          </w:tcPr>
          <w:p w14:paraId="364B4857" w14:textId="20EC282E" w:rsidR="1DA2B8EB" w:rsidRPr="009516E3" w:rsidRDefault="1DA2B8EB" w:rsidP="002A5B5E">
            <w:pPr>
              <w:spacing w:after="0" w:line="240" w:lineRule="auto"/>
              <w:rPr>
                <w:sz w:val="18"/>
                <w:szCs w:val="18"/>
              </w:rPr>
            </w:pPr>
            <w:r w:rsidRPr="009516E3">
              <w:rPr>
                <w:sz w:val="18"/>
                <w:szCs w:val="18"/>
              </w:rPr>
              <w:t>Mass, kg</w:t>
            </w:r>
          </w:p>
        </w:tc>
      </w:tr>
      <w:tr w:rsidR="006755B7" w:rsidRPr="006755B7" w14:paraId="1B37DDCA" w14:textId="77777777" w:rsidTr="5E4BB715">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59ABB0AB" w14:textId="0350F78C" w:rsidR="2E4F92EB" w:rsidRPr="009516E3" w:rsidRDefault="2E4F92EB" w:rsidP="2E4F92EB">
            <w:pPr>
              <w:spacing w:after="0" w:line="240" w:lineRule="auto"/>
              <w:rPr>
                <w:sz w:val="18"/>
                <w:szCs w:val="18"/>
              </w:rPr>
            </w:pPr>
            <w:r w:rsidRPr="009516E3">
              <w:rPr>
                <w:sz w:val="18"/>
                <w:szCs w:val="18"/>
              </w:rPr>
              <w:t>Reinforcement (mesh)</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41BD9275" w14:textId="390906C3" w:rsidR="60DD2095" w:rsidRPr="009516E3" w:rsidRDefault="60DD2095" w:rsidP="2E4F92EB">
            <w:pPr>
              <w:spacing w:after="0" w:line="240" w:lineRule="auto"/>
              <w:rPr>
                <w:sz w:val="18"/>
                <w:szCs w:val="18"/>
              </w:rPr>
            </w:pPr>
            <w:r w:rsidRPr="009516E3">
              <w:rPr>
                <w:sz w:val="18"/>
                <w:szCs w:val="18"/>
              </w:rPr>
              <w:t>T</w:t>
            </w:r>
            <w:r w:rsidR="2E4F92EB" w:rsidRPr="009516E3">
              <w:rPr>
                <w:sz w:val="18"/>
                <w:szCs w:val="18"/>
              </w:rPr>
              <w:t>otal slab floor area</w:t>
            </w:r>
            <w:r w:rsidR="7AA19D2C" w:rsidRPr="009516E3">
              <w:rPr>
                <w:sz w:val="18"/>
                <w:szCs w:val="18"/>
              </w:rPr>
              <w:t>, specify gauge and wire spacing</w:t>
            </w:r>
          </w:p>
        </w:tc>
        <w:tc>
          <w:tcPr>
            <w:tcW w:w="1764" w:type="dxa"/>
            <w:tcBorders>
              <w:top w:val="single" w:sz="6" w:space="0" w:color="000000"/>
              <w:left w:val="single" w:sz="6" w:space="0" w:color="000000"/>
              <w:bottom w:val="single" w:sz="6" w:space="0" w:color="000000"/>
              <w:right w:val="single" w:sz="6" w:space="0" w:color="000000"/>
            </w:tcBorders>
            <w:vAlign w:val="center"/>
          </w:tcPr>
          <w:p w14:paraId="2FAC53E8" w14:textId="39273531" w:rsidR="38AC2912" w:rsidRPr="009516E3" w:rsidRDefault="38AC2912" w:rsidP="002A5B5E">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150B83FB" w14:textId="77777777" w:rsidTr="5E4BB715">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799A9DFF" w14:textId="720C1808" w:rsidR="2E4F92EB" w:rsidRPr="009516E3" w:rsidRDefault="2E4F92EB" w:rsidP="2E4F92EB">
            <w:pPr>
              <w:spacing w:after="0" w:line="240" w:lineRule="auto"/>
              <w:rPr>
                <w:sz w:val="18"/>
                <w:szCs w:val="18"/>
              </w:rPr>
            </w:pPr>
            <w:r w:rsidRPr="009516E3">
              <w:rPr>
                <w:sz w:val="18"/>
                <w:szCs w:val="18"/>
              </w:rPr>
              <w:t>Barriers</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6BABE903" w14:textId="7831F25D" w:rsidR="2658C1A8" w:rsidRPr="009516E3" w:rsidRDefault="2658C1A8" w:rsidP="2E4F92EB">
            <w:pPr>
              <w:spacing w:after="0" w:line="240" w:lineRule="auto"/>
              <w:rPr>
                <w:sz w:val="18"/>
                <w:szCs w:val="18"/>
              </w:rPr>
            </w:pPr>
            <w:r w:rsidRPr="009516E3">
              <w:rPr>
                <w:sz w:val="18"/>
                <w:szCs w:val="18"/>
              </w:rPr>
              <w:t>T</w:t>
            </w:r>
            <w:r w:rsidR="2E4F92EB" w:rsidRPr="009516E3">
              <w:rPr>
                <w:sz w:val="18"/>
                <w:szCs w:val="18"/>
              </w:rPr>
              <w:t>otal slab floor area</w:t>
            </w:r>
          </w:p>
        </w:tc>
        <w:tc>
          <w:tcPr>
            <w:tcW w:w="1764" w:type="dxa"/>
            <w:tcBorders>
              <w:top w:val="single" w:sz="6" w:space="0" w:color="000000"/>
              <w:left w:val="single" w:sz="6" w:space="0" w:color="000000"/>
              <w:bottom w:val="single" w:sz="6" w:space="0" w:color="000000"/>
              <w:right w:val="single" w:sz="6" w:space="0" w:color="000000"/>
            </w:tcBorders>
            <w:vAlign w:val="center"/>
          </w:tcPr>
          <w:p w14:paraId="6623D845" w14:textId="042F1F16" w:rsidR="02CBAE11" w:rsidRPr="009516E3" w:rsidRDefault="02CBAE11" w:rsidP="002A5B5E">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2BD2EA4C" w14:textId="77777777" w:rsidTr="5E4BB715">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13EDB81C" w14:textId="5427FFB1" w:rsidR="2E4F92EB" w:rsidRPr="009516E3" w:rsidRDefault="2E4F92EB" w:rsidP="2E4F92EB">
            <w:pPr>
              <w:spacing w:after="0" w:line="240" w:lineRule="auto"/>
              <w:rPr>
                <w:sz w:val="18"/>
                <w:szCs w:val="18"/>
              </w:rPr>
            </w:pPr>
            <w:r w:rsidRPr="009516E3">
              <w:rPr>
                <w:sz w:val="18"/>
                <w:szCs w:val="18"/>
              </w:rPr>
              <w:t>Insulation</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47FA7D10" w14:textId="3D535A2F" w:rsidR="0E30ADAC" w:rsidRPr="009516E3" w:rsidRDefault="0E30ADAC" w:rsidP="2E4F92EB">
            <w:pPr>
              <w:spacing w:after="0" w:line="240" w:lineRule="auto"/>
              <w:rPr>
                <w:sz w:val="18"/>
                <w:szCs w:val="18"/>
              </w:rPr>
            </w:pPr>
            <w:r w:rsidRPr="009516E3">
              <w:rPr>
                <w:sz w:val="18"/>
                <w:szCs w:val="18"/>
              </w:rPr>
              <w:t>T</w:t>
            </w:r>
            <w:r w:rsidR="2E4F92EB" w:rsidRPr="009516E3">
              <w:rPr>
                <w:sz w:val="18"/>
                <w:szCs w:val="18"/>
              </w:rPr>
              <w:t>otal slab floor area</w:t>
            </w:r>
            <w:r w:rsidR="09B3AD12" w:rsidRPr="009516E3">
              <w:rPr>
                <w:sz w:val="18"/>
                <w:szCs w:val="18"/>
              </w:rPr>
              <w:t>,</w:t>
            </w:r>
            <w:r w:rsidR="2E4F92EB" w:rsidRPr="009516E3">
              <w:rPr>
                <w:sz w:val="18"/>
                <w:szCs w:val="18"/>
              </w:rPr>
              <w:t xml:space="preserve"> specif</w:t>
            </w:r>
            <w:r w:rsidR="35DC05A8" w:rsidRPr="009516E3">
              <w:rPr>
                <w:sz w:val="18"/>
                <w:szCs w:val="18"/>
              </w:rPr>
              <w:t>y</w:t>
            </w:r>
            <w:r w:rsidR="2E4F92EB" w:rsidRPr="009516E3">
              <w:rPr>
                <w:sz w:val="18"/>
                <w:szCs w:val="18"/>
              </w:rPr>
              <w:t xml:space="preserve"> R-value</w:t>
            </w:r>
          </w:p>
        </w:tc>
        <w:tc>
          <w:tcPr>
            <w:tcW w:w="1764" w:type="dxa"/>
            <w:tcBorders>
              <w:top w:val="single" w:sz="6" w:space="0" w:color="000000"/>
              <w:left w:val="single" w:sz="6" w:space="0" w:color="000000"/>
              <w:bottom w:val="single" w:sz="6" w:space="0" w:color="000000"/>
              <w:right w:val="single" w:sz="6" w:space="0" w:color="000000"/>
            </w:tcBorders>
            <w:vAlign w:val="center"/>
          </w:tcPr>
          <w:p w14:paraId="7509EA07" w14:textId="1912E64C" w:rsidR="611FD6DA" w:rsidRPr="009516E3" w:rsidRDefault="611FD6DA" w:rsidP="000B1AC4">
            <w:pPr>
              <w:spacing w:after="0" w:line="240" w:lineRule="auto"/>
              <w:rPr>
                <w:sz w:val="18"/>
                <w:szCs w:val="18"/>
              </w:rPr>
            </w:pPr>
            <w:r w:rsidRPr="009516E3">
              <w:rPr>
                <w:sz w:val="18"/>
                <w:szCs w:val="18"/>
              </w:rPr>
              <w:t>Area, m</w:t>
            </w:r>
            <w:r w:rsidRPr="009516E3">
              <w:rPr>
                <w:sz w:val="18"/>
                <w:szCs w:val="18"/>
                <w:vertAlign w:val="superscript"/>
              </w:rPr>
              <w:t xml:space="preserve">2 </w:t>
            </w:r>
            <w:r w:rsidRPr="009516E3">
              <w:rPr>
                <w:sz w:val="18"/>
                <w:szCs w:val="18"/>
              </w:rPr>
              <w:t>(R-value)</w:t>
            </w:r>
          </w:p>
        </w:tc>
      </w:tr>
      <w:tr w:rsidR="006755B7" w:rsidRPr="006755B7" w14:paraId="0927D870" w14:textId="77777777" w:rsidTr="5E4BB715">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1D04DEBF" w14:textId="3C7D9D2B" w:rsidR="2E4F92EB" w:rsidRPr="009516E3" w:rsidRDefault="2E4F92EB" w:rsidP="2E4F92EB">
            <w:pPr>
              <w:spacing w:after="0" w:line="240" w:lineRule="auto"/>
              <w:rPr>
                <w:sz w:val="18"/>
                <w:szCs w:val="18"/>
              </w:rPr>
            </w:pPr>
            <w:r w:rsidRPr="009516E3">
              <w:rPr>
                <w:sz w:val="18"/>
                <w:szCs w:val="18"/>
              </w:rPr>
              <w:t>Aggregate</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1894F719" w14:textId="3960BCE8" w:rsidR="5843E010" w:rsidRPr="009516E3" w:rsidRDefault="5843E010" w:rsidP="2E4F92EB">
            <w:pPr>
              <w:spacing w:after="0" w:line="240" w:lineRule="auto"/>
              <w:rPr>
                <w:sz w:val="18"/>
                <w:szCs w:val="18"/>
              </w:rPr>
            </w:pPr>
            <w:r w:rsidRPr="009516E3">
              <w:rPr>
                <w:sz w:val="18"/>
                <w:szCs w:val="18"/>
              </w:rPr>
              <w:t>T</w:t>
            </w:r>
            <w:r w:rsidR="2E4F92EB" w:rsidRPr="009516E3">
              <w:rPr>
                <w:sz w:val="18"/>
                <w:szCs w:val="18"/>
              </w:rPr>
              <w:t>otal slab floor area x aggregate depth</w:t>
            </w:r>
          </w:p>
        </w:tc>
        <w:tc>
          <w:tcPr>
            <w:tcW w:w="1764" w:type="dxa"/>
            <w:tcBorders>
              <w:top w:val="single" w:sz="6" w:space="0" w:color="000000"/>
              <w:left w:val="single" w:sz="6" w:space="0" w:color="000000"/>
              <w:bottom w:val="single" w:sz="6" w:space="0" w:color="000000"/>
              <w:right w:val="single" w:sz="6" w:space="0" w:color="000000"/>
            </w:tcBorders>
            <w:vAlign w:val="center"/>
          </w:tcPr>
          <w:p w14:paraId="676B9FEA" w14:textId="659796BF" w:rsidR="302C56D4" w:rsidRPr="009516E3" w:rsidRDefault="302C56D4"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42FB5E73" w14:textId="77777777" w:rsidTr="5E4BB715">
        <w:trPr>
          <w:trHeight w:val="378"/>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DDCCA3" w14:textId="11B31F00" w:rsidR="2E4F92EB" w:rsidRPr="009516E3" w:rsidRDefault="2E4F92EB" w:rsidP="2E4F92EB">
            <w:pPr>
              <w:spacing w:after="0" w:line="240" w:lineRule="auto"/>
              <w:jc w:val="center"/>
            </w:pPr>
            <w:r w:rsidRPr="009516E3">
              <w:rPr>
                <w:b/>
                <w:bCs/>
                <w:i/>
                <w:iCs/>
              </w:rPr>
              <w:t xml:space="preserve">Exterior </w:t>
            </w:r>
            <w:r w:rsidR="5C553F8E" w:rsidRPr="009516E3">
              <w:rPr>
                <w:b/>
                <w:bCs/>
                <w:i/>
                <w:iCs/>
              </w:rPr>
              <w:t>Walls</w:t>
            </w:r>
          </w:p>
        </w:tc>
      </w:tr>
      <w:tr w:rsidR="006755B7" w:rsidRPr="006755B7" w14:paraId="7F572FFF"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6AC74C61" w14:textId="40641B05" w:rsidR="2E4F92EB" w:rsidRPr="00CB144A" w:rsidRDefault="00986A3D" w:rsidP="2E4F92EB">
            <w:pPr>
              <w:spacing w:after="0" w:line="240" w:lineRule="auto"/>
              <w:rPr>
                <w:color w:val="EE0000"/>
                <w:sz w:val="18"/>
                <w:szCs w:val="18"/>
                <w:u w:val="single"/>
              </w:rPr>
            </w:pPr>
            <w:r w:rsidRPr="00CB144A">
              <w:rPr>
                <w:color w:val="EE0000"/>
                <w:sz w:val="18"/>
                <w:szCs w:val="18"/>
                <w:u w:val="single"/>
              </w:rPr>
              <w:t>W</w:t>
            </w:r>
            <w:r w:rsidR="2E4F92EB" w:rsidRPr="00CB144A">
              <w:rPr>
                <w:color w:val="EE0000"/>
                <w:sz w:val="18"/>
                <w:szCs w:val="18"/>
                <w:u w:val="single"/>
              </w:rPr>
              <w:t xml:space="preserve">ood framing </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093DAFBC" w14:textId="4FBCD9DB" w:rsidR="65AC64EC" w:rsidRPr="009516E3" w:rsidRDefault="65AC64EC" w:rsidP="2E4F92EB">
            <w:pPr>
              <w:spacing w:after="0" w:line="240" w:lineRule="auto"/>
              <w:rPr>
                <w:sz w:val="18"/>
                <w:szCs w:val="18"/>
              </w:rPr>
            </w:pPr>
            <w:r w:rsidRPr="009516E3">
              <w:rPr>
                <w:sz w:val="18"/>
                <w:szCs w:val="18"/>
              </w:rPr>
              <w:t>T</w:t>
            </w:r>
            <w:r w:rsidR="2E4F92EB" w:rsidRPr="009516E3">
              <w:rPr>
                <w:sz w:val="18"/>
                <w:szCs w:val="18"/>
              </w:rPr>
              <w:t>otal frame wall area x framing factor</w:t>
            </w:r>
            <w:r w:rsidR="28EEADFD" w:rsidRPr="009516E3">
              <w:rPr>
                <w:sz w:val="18"/>
                <w:szCs w:val="18"/>
              </w:rPr>
              <w:t xml:space="preserve"> (see</w:t>
            </w:r>
            <w:r w:rsidR="00074385" w:rsidRPr="009516E3">
              <w:rPr>
                <w:sz w:val="18"/>
                <w:szCs w:val="18"/>
              </w:rPr>
              <w:t xml:space="preserve"> </w:t>
            </w:r>
            <w:r w:rsidR="00074385" w:rsidRPr="009516E3">
              <w:rPr>
                <w:sz w:val="18"/>
                <w:szCs w:val="18"/>
              </w:rPr>
              <w:fldChar w:fldCharType="begin"/>
            </w:r>
            <w:r w:rsidR="00074385" w:rsidRPr="009516E3">
              <w:rPr>
                <w:sz w:val="18"/>
                <w:szCs w:val="18"/>
              </w:rPr>
              <w:instrText xml:space="preserve"> REF _Ref170134975 \h  \* MERGEFORMAT </w:instrText>
            </w:r>
            <w:r w:rsidR="00074385" w:rsidRPr="009516E3">
              <w:rPr>
                <w:sz w:val="18"/>
                <w:szCs w:val="18"/>
              </w:rPr>
            </w:r>
            <w:r w:rsidR="00074385" w:rsidRPr="009516E3">
              <w:rPr>
                <w:sz w:val="18"/>
                <w:szCs w:val="18"/>
              </w:rPr>
              <w:fldChar w:fldCharType="separate"/>
            </w:r>
            <w:r w:rsidR="00074385" w:rsidRPr="009516E3">
              <w:rPr>
                <w:sz w:val="18"/>
                <w:szCs w:val="18"/>
              </w:rPr>
              <w:t xml:space="preserve">Table </w:t>
            </w:r>
            <w:r w:rsidR="00074385" w:rsidRPr="009516E3">
              <w:rPr>
                <w:noProof/>
                <w:sz w:val="18"/>
                <w:szCs w:val="18"/>
              </w:rPr>
              <w:t>10.1</w:t>
            </w:r>
            <w:r w:rsidR="00074385" w:rsidRPr="009516E3">
              <w:rPr>
                <w:sz w:val="18"/>
                <w:szCs w:val="18"/>
              </w:rPr>
              <w:t>.</w:t>
            </w:r>
            <w:r w:rsidR="00074385" w:rsidRPr="009516E3">
              <w:rPr>
                <w:noProof/>
                <w:sz w:val="18"/>
                <w:szCs w:val="18"/>
              </w:rPr>
              <w:t>2</w:t>
            </w:r>
            <w:r w:rsidR="00074385" w:rsidRPr="009516E3">
              <w:rPr>
                <w:sz w:val="18"/>
                <w:szCs w:val="18"/>
              </w:rPr>
              <w:fldChar w:fldCharType="end"/>
            </w:r>
            <w:r w:rsidR="28EEADFD" w:rsidRPr="009516E3">
              <w:rPr>
                <w:sz w:val="18"/>
                <w:szCs w:val="18"/>
              </w:rPr>
              <w:t>)</w:t>
            </w:r>
            <w:r w:rsidR="2E4F92EB" w:rsidRPr="009516E3">
              <w:rPr>
                <w:sz w:val="18"/>
                <w:szCs w:val="18"/>
              </w:rPr>
              <w:t xml:space="preserve"> x depth of framing members (includes gables, where applicable)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5C8B6D9E" w14:textId="6C4F61A9" w:rsidR="48FEB9DE" w:rsidRPr="009516E3" w:rsidRDefault="48FEB9DE"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587899CB"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09C2569B" w14:textId="4A43B58C" w:rsidR="2E4F92EB" w:rsidRPr="00CB144A" w:rsidRDefault="00986A3D" w:rsidP="2E4F92EB">
            <w:pPr>
              <w:spacing w:line="240" w:lineRule="auto"/>
              <w:rPr>
                <w:color w:val="EE0000"/>
                <w:sz w:val="18"/>
                <w:szCs w:val="18"/>
                <w:u w:val="single"/>
              </w:rPr>
            </w:pPr>
            <w:r w:rsidRPr="00CB144A">
              <w:rPr>
                <w:color w:val="EE0000"/>
                <w:sz w:val="18"/>
                <w:szCs w:val="18"/>
                <w:u w:val="single"/>
              </w:rPr>
              <w:lastRenderedPageBreak/>
              <w:t>S</w:t>
            </w:r>
            <w:r w:rsidR="2E4F92EB" w:rsidRPr="00CB144A">
              <w:rPr>
                <w:color w:val="EE0000"/>
                <w:sz w:val="18"/>
                <w:szCs w:val="18"/>
                <w:u w:val="single"/>
              </w:rPr>
              <w:t xml:space="preserve">teel framing </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61899DA4" w14:textId="315CB18C" w:rsidR="2E4F92EB" w:rsidRPr="009516E3" w:rsidRDefault="57DF6961" w:rsidP="002A5B5E">
            <w:pPr>
              <w:spacing w:after="0" w:line="240" w:lineRule="auto"/>
              <w:rPr>
                <w:sz w:val="18"/>
                <w:szCs w:val="18"/>
              </w:rPr>
            </w:pPr>
            <w:r w:rsidRPr="009516E3">
              <w:rPr>
                <w:sz w:val="18"/>
                <w:szCs w:val="18"/>
              </w:rPr>
              <w:t>T</w:t>
            </w:r>
            <w:r w:rsidR="0043556D" w:rsidRPr="009516E3">
              <w:rPr>
                <w:sz w:val="18"/>
                <w:szCs w:val="18"/>
              </w:rPr>
              <w:t xml:space="preserve">otal </w:t>
            </w:r>
            <w:r w:rsidR="00EF7D3D" w:rsidRPr="009516E3">
              <w:rPr>
                <w:sz w:val="18"/>
                <w:szCs w:val="18"/>
              </w:rPr>
              <w:t>frame wall</w:t>
            </w:r>
            <w:r w:rsidR="0043556D" w:rsidRPr="009516E3">
              <w:rPr>
                <w:sz w:val="18"/>
                <w:szCs w:val="18"/>
              </w:rPr>
              <w:t xml:space="preserve"> area x framing </w:t>
            </w:r>
            <w:r w:rsidR="7B109B22" w:rsidRPr="009516E3">
              <w:rPr>
                <w:sz w:val="18"/>
                <w:szCs w:val="18"/>
              </w:rPr>
              <w:t>fraction (</w:t>
            </w:r>
            <w:r w:rsidR="00EF7D3D" w:rsidRPr="009516E3">
              <w:rPr>
                <w:sz w:val="18"/>
                <w:szCs w:val="18"/>
              </w:rPr>
              <w:t>see</w:t>
            </w:r>
            <w:r w:rsidR="00074385" w:rsidRPr="009516E3">
              <w:rPr>
                <w:sz w:val="18"/>
                <w:szCs w:val="18"/>
              </w:rPr>
              <w:t xml:space="preserve"> </w:t>
            </w:r>
            <w:r w:rsidR="00074385" w:rsidRPr="009516E3">
              <w:rPr>
                <w:sz w:val="18"/>
                <w:szCs w:val="18"/>
              </w:rPr>
              <w:fldChar w:fldCharType="begin"/>
            </w:r>
            <w:r w:rsidR="00074385" w:rsidRPr="009516E3">
              <w:rPr>
                <w:sz w:val="18"/>
                <w:szCs w:val="18"/>
              </w:rPr>
              <w:instrText xml:space="preserve"> REF _Ref170134975 \h  \* MERGEFORMAT </w:instrText>
            </w:r>
            <w:r w:rsidR="00074385" w:rsidRPr="009516E3">
              <w:rPr>
                <w:sz w:val="18"/>
                <w:szCs w:val="18"/>
              </w:rPr>
            </w:r>
            <w:r w:rsidR="00074385" w:rsidRPr="009516E3">
              <w:rPr>
                <w:sz w:val="18"/>
                <w:szCs w:val="18"/>
              </w:rPr>
              <w:fldChar w:fldCharType="separate"/>
            </w:r>
            <w:r w:rsidR="00074385" w:rsidRPr="009516E3">
              <w:rPr>
                <w:sz w:val="18"/>
                <w:szCs w:val="18"/>
              </w:rPr>
              <w:t xml:space="preserve">Table </w:t>
            </w:r>
            <w:r w:rsidR="00074385" w:rsidRPr="009516E3">
              <w:rPr>
                <w:noProof/>
                <w:sz w:val="18"/>
                <w:szCs w:val="18"/>
              </w:rPr>
              <w:t>10.1</w:t>
            </w:r>
            <w:r w:rsidR="00074385" w:rsidRPr="009516E3">
              <w:rPr>
                <w:sz w:val="18"/>
                <w:szCs w:val="18"/>
              </w:rPr>
              <w:t>.</w:t>
            </w:r>
            <w:r w:rsidR="00074385" w:rsidRPr="009516E3">
              <w:rPr>
                <w:noProof/>
                <w:sz w:val="18"/>
                <w:szCs w:val="18"/>
              </w:rPr>
              <w:t>2</w:t>
            </w:r>
            <w:r w:rsidR="00074385" w:rsidRPr="009516E3">
              <w:rPr>
                <w:sz w:val="18"/>
                <w:szCs w:val="18"/>
              </w:rPr>
              <w:fldChar w:fldCharType="end"/>
            </w:r>
            <w:r w:rsidR="00EF7D3D" w:rsidRPr="009516E3">
              <w:rPr>
                <w:sz w:val="18"/>
                <w:szCs w:val="18"/>
              </w:rPr>
              <w:t>)</w:t>
            </w:r>
            <w:r w:rsidR="0043556D" w:rsidRPr="009516E3">
              <w:rPr>
                <w:sz w:val="18"/>
                <w:szCs w:val="18"/>
              </w:rPr>
              <w:t xml:space="preserve"> x steel stud weight per area (see</w:t>
            </w:r>
            <w:r w:rsidR="00074385" w:rsidRPr="009516E3">
              <w:rPr>
                <w:sz w:val="18"/>
                <w:szCs w:val="18"/>
              </w:rPr>
              <w:t xml:space="preserve"> </w:t>
            </w:r>
            <w:r w:rsidR="00074385" w:rsidRPr="009516E3">
              <w:rPr>
                <w:sz w:val="18"/>
                <w:szCs w:val="18"/>
              </w:rPr>
              <w:fldChar w:fldCharType="begin"/>
            </w:r>
            <w:r w:rsidR="00074385" w:rsidRPr="009516E3">
              <w:rPr>
                <w:sz w:val="18"/>
                <w:szCs w:val="18"/>
              </w:rPr>
              <w:instrText xml:space="preserve"> REF _Ref170134983 \h  \* MERGEFORMAT </w:instrText>
            </w:r>
            <w:r w:rsidR="00074385" w:rsidRPr="009516E3">
              <w:rPr>
                <w:sz w:val="18"/>
                <w:szCs w:val="18"/>
              </w:rPr>
            </w:r>
            <w:r w:rsidR="00074385" w:rsidRPr="009516E3">
              <w:rPr>
                <w:sz w:val="18"/>
                <w:szCs w:val="18"/>
              </w:rPr>
              <w:fldChar w:fldCharType="separate"/>
            </w:r>
            <w:r w:rsidR="00074385" w:rsidRPr="009516E3">
              <w:rPr>
                <w:sz w:val="18"/>
                <w:szCs w:val="18"/>
              </w:rPr>
              <w:t xml:space="preserve">Table </w:t>
            </w:r>
            <w:r w:rsidR="00074385" w:rsidRPr="009516E3">
              <w:rPr>
                <w:noProof/>
                <w:sz w:val="18"/>
                <w:szCs w:val="18"/>
              </w:rPr>
              <w:t>10.1</w:t>
            </w:r>
            <w:r w:rsidR="00074385" w:rsidRPr="009516E3">
              <w:rPr>
                <w:sz w:val="18"/>
                <w:szCs w:val="18"/>
              </w:rPr>
              <w:t>.</w:t>
            </w:r>
            <w:r w:rsidR="00074385" w:rsidRPr="009516E3">
              <w:rPr>
                <w:noProof/>
                <w:sz w:val="18"/>
                <w:szCs w:val="18"/>
              </w:rPr>
              <w:t>3</w:t>
            </w:r>
            <w:r w:rsidR="00074385" w:rsidRPr="009516E3">
              <w:rPr>
                <w:sz w:val="18"/>
                <w:szCs w:val="18"/>
              </w:rPr>
              <w:fldChar w:fldCharType="end"/>
            </w:r>
            <w:r w:rsidR="0043556D" w:rsidRPr="009516E3">
              <w:rPr>
                <w:sz w:val="18"/>
                <w:szCs w:val="18"/>
              </w:rPr>
              <w:t>)</w:t>
            </w:r>
            <w:r w:rsidR="0043556D" w:rsidRPr="009516E3" w:rsidDel="0043556D">
              <w:rPr>
                <w:sz w:val="18"/>
                <w:szCs w:val="18"/>
              </w:rPr>
              <w:t xml:space="preserve"> </w:t>
            </w:r>
            <w:r w:rsidR="2E4F92EB" w:rsidRPr="009516E3">
              <w:rPr>
                <w:sz w:val="18"/>
                <w:szCs w:val="18"/>
              </w:rPr>
              <w:t>(includes gables, where applicable)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0BDCBEAA" w14:textId="199316FF" w:rsidR="47AD87FA" w:rsidRPr="009516E3" w:rsidRDefault="47AD87FA" w:rsidP="000B1AC4">
            <w:pPr>
              <w:spacing w:after="0" w:line="240" w:lineRule="auto"/>
              <w:rPr>
                <w:sz w:val="18"/>
                <w:szCs w:val="18"/>
              </w:rPr>
            </w:pPr>
            <w:r w:rsidRPr="009516E3">
              <w:rPr>
                <w:sz w:val="18"/>
                <w:szCs w:val="18"/>
              </w:rPr>
              <w:t>Mass, kg</w:t>
            </w:r>
          </w:p>
        </w:tc>
      </w:tr>
      <w:tr w:rsidR="006755B7" w:rsidRPr="006755B7" w14:paraId="48F4E2E0"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7B090617" w14:textId="53603DF0" w:rsidR="2E4F92EB" w:rsidRPr="00CB144A" w:rsidRDefault="00986A3D" w:rsidP="2E4F92EB">
            <w:pPr>
              <w:spacing w:after="0" w:line="240" w:lineRule="auto"/>
              <w:rPr>
                <w:color w:val="EE0000"/>
                <w:sz w:val="18"/>
                <w:szCs w:val="18"/>
                <w:u w:val="single"/>
              </w:rPr>
            </w:pPr>
            <w:r w:rsidRPr="00CB144A">
              <w:rPr>
                <w:color w:val="EE0000"/>
                <w:sz w:val="18"/>
                <w:szCs w:val="18"/>
                <w:u w:val="single"/>
              </w:rPr>
              <w:t>M</w:t>
            </w:r>
            <w:r w:rsidR="2E4F92EB" w:rsidRPr="00CB144A">
              <w:rPr>
                <w:color w:val="EE0000"/>
                <w:sz w:val="18"/>
                <w:szCs w:val="18"/>
                <w:u w:val="single"/>
              </w:rPr>
              <w:t>asonry/CMU</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74037381" w14:textId="5B5ECEB3" w:rsidR="2E4F92EB" w:rsidRPr="009516E3" w:rsidRDefault="2E4F92EB" w:rsidP="000B1AC4">
            <w:pPr>
              <w:spacing w:after="0" w:line="240" w:lineRule="auto"/>
              <w:rPr>
                <w:sz w:val="18"/>
                <w:szCs w:val="18"/>
              </w:rPr>
            </w:pPr>
            <w:r w:rsidRPr="009516E3">
              <w:rPr>
                <w:sz w:val="18"/>
                <w:szCs w:val="18"/>
              </w:rPr>
              <w:t>Total wall exterior area, specify block width</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56D25DDF" w14:textId="4C3D1C0F" w:rsidR="2E4F92EB" w:rsidRPr="009516E3" w:rsidRDefault="2E4F92EB"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3249AE48"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1374D08D" w14:textId="32E09D8D" w:rsidR="00D707FB" w:rsidRPr="009516E3" w:rsidRDefault="00D707FB" w:rsidP="2E4F92EB">
            <w:pPr>
              <w:spacing w:after="0" w:line="240" w:lineRule="auto"/>
              <w:rPr>
                <w:sz w:val="18"/>
                <w:szCs w:val="18"/>
              </w:rPr>
            </w:pPr>
            <w:r w:rsidRPr="009516E3">
              <w:rPr>
                <w:sz w:val="18"/>
                <w:szCs w:val="18"/>
              </w:rPr>
              <w:t>Posts and beams - wood</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03716D05" w14:textId="0A74EB7A" w:rsidR="00D707FB" w:rsidRPr="009516E3" w:rsidRDefault="00D707FB" w:rsidP="000B1AC4">
            <w:pPr>
              <w:spacing w:after="0" w:line="240" w:lineRule="auto"/>
              <w:rPr>
                <w:sz w:val="18"/>
                <w:szCs w:val="18"/>
              </w:rPr>
            </w:pPr>
            <w:r w:rsidRPr="009516E3">
              <w:rPr>
                <w:sz w:val="18"/>
                <w:szCs w:val="18"/>
              </w:rPr>
              <w:t>Total volume of each unique product type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1700A58" w14:textId="7C72F0E1" w:rsidR="00D707FB" w:rsidRPr="009516E3" w:rsidRDefault="00D707FB"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71467D2B"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08E61F1C" w14:textId="4A0CDCE8" w:rsidR="00D707FB" w:rsidRPr="009516E3" w:rsidRDefault="00D707FB" w:rsidP="2E4F92EB">
            <w:pPr>
              <w:spacing w:after="0" w:line="240" w:lineRule="auto"/>
              <w:rPr>
                <w:sz w:val="18"/>
                <w:szCs w:val="18"/>
              </w:rPr>
            </w:pPr>
            <w:r w:rsidRPr="009516E3">
              <w:rPr>
                <w:sz w:val="18"/>
                <w:szCs w:val="18"/>
              </w:rPr>
              <w:t>Posts and beams - steel</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7F441F21" w14:textId="6D6A6C9E" w:rsidR="00D707FB" w:rsidRPr="009516E3" w:rsidRDefault="00D707FB" w:rsidP="2E4F92EB">
            <w:pPr>
              <w:spacing w:after="0" w:line="240" w:lineRule="auto"/>
              <w:rPr>
                <w:sz w:val="18"/>
                <w:szCs w:val="18"/>
              </w:rPr>
            </w:pPr>
            <w:r w:rsidRPr="009516E3">
              <w:rPr>
                <w:sz w:val="18"/>
                <w:szCs w:val="18"/>
              </w:rPr>
              <w:t>Total mass of each unique product type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736B2A66" w14:textId="773E2B28" w:rsidR="00D707FB" w:rsidRPr="009516E3" w:rsidRDefault="00D707FB" w:rsidP="000B1AC4">
            <w:pPr>
              <w:spacing w:after="0" w:line="240" w:lineRule="auto"/>
              <w:rPr>
                <w:sz w:val="18"/>
                <w:szCs w:val="18"/>
              </w:rPr>
            </w:pPr>
            <w:r w:rsidRPr="009516E3">
              <w:rPr>
                <w:sz w:val="18"/>
                <w:szCs w:val="18"/>
              </w:rPr>
              <w:t>Mass, kg</w:t>
            </w:r>
          </w:p>
        </w:tc>
      </w:tr>
      <w:tr w:rsidR="006755B7" w:rsidRPr="006755B7" w14:paraId="75F52ACB"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70EF6F88" w14:textId="5FE78184" w:rsidR="2E4F92EB" w:rsidRPr="009516E3" w:rsidRDefault="2E4F92EB" w:rsidP="2E4F92EB">
            <w:pPr>
              <w:spacing w:after="0" w:line="240" w:lineRule="auto"/>
              <w:rPr>
                <w:sz w:val="18"/>
                <w:szCs w:val="18"/>
              </w:rPr>
            </w:pPr>
            <w:r w:rsidRPr="009516E3">
              <w:rPr>
                <w:sz w:val="18"/>
                <w:szCs w:val="18"/>
              </w:rPr>
              <w:t>Sheathing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6A717EA9" w14:textId="0634CA07" w:rsidR="1743DD2F" w:rsidRPr="009516E3" w:rsidRDefault="1743DD2F" w:rsidP="2E4F92EB">
            <w:pPr>
              <w:spacing w:after="0" w:line="240" w:lineRule="auto"/>
              <w:rPr>
                <w:sz w:val="18"/>
                <w:szCs w:val="18"/>
              </w:rPr>
            </w:pPr>
            <w:r w:rsidRPr="009516E3">
              <w:rPr>
                <w:sz w:val="18"/>
                <w:szCs w:val="18"/>
              </w:rPr>
              <w:t>T</w:t>
            </w:r>
            <w:r w:rsidR="2E4F92EB" w:rsidRPr="009516E3">
              <w:rPr>
                <w:sz w:val="18"/>
                <w:szCs w:val="18"/>
              </w:rPr>
              <w:t>otal treated exterior wall area</w:t>
            </w:r>
            <w:r w:rsidR="4BA2F460" w:rsidRPr="009516E3">
              <w:rPr>
                <w:sz w:val="18"/>
                <w:szCs w:val="18"/>
              </w:rPr>
              <w:t>,</w:t>
            </w:r>
            <w:r w:rsidR="2E4F92EB" w:rsidRPr="009516E3">
              <w:rPr>
                <w:sz w:val="18"/>
                <w:szCs w:val="18"/>
              </w:rPr>
              <w:t xml:space="preserve"> specif</w:t>
            </w:r>
            <w:r w:rsidR="6355AA59" w:rsidRPr="009516E3">
              <w:rPr>
                <w:sz w:val="18"/>
                <w:szCs w:val="18"/>
              </w:rPr>
              <w:t>y product</w:t>
            </w:r>
            <w:r w:rsidR="2E4F92EB" w:rsidRPr="009516E3">
              <w:rPr>
                <w:sz w:val="18"/>
                <w:szCs w:val="18"/>
              </w:rPr>
              <w:t xml:space="preserve"> thickness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3C23084" w14:textId="6A9A95BA" w:rsidR="24A0822A" w:rsidRPr="009516E3" w:rsidRDefault="24A0822A"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3FF4EF06"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32FF6E4C" w14:textId="777532AC" w:rsidR="2E4F92EB" w:rsidRPr="009516E3" w:rsidRDefault="2E4F92EB" w:rsidP="2E4F92EB">
            <w:pPr>
              <w:spacing w:after="0" w:line="240" w:lineRule="auto"/>
              <w:rPr>
                <w:sz w:val="18"/>
                <w:szCs w:val="18"/>
              </w:rPr>
            </w:pPr>
            <w:r w:rsidRPr="009516E3">
              <w:rPr>
                <w:sz w:val="18"/>
                <w:szCs w:val="18"/>
              </w:rPr>
              <w:t>Cladding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190A664D" w14:textId="25C4333E" w:rsidR="0D068E9A" w:rsidRPr="009516E3" w:rsidRDefault="0D068E9A" w:rsidP="2E4F92EB">
            <w:pPr>
              <w:spacing w:after="0" w:line="240" w:lineRule="auto"/>
              <w:rPr>
                <w:sz w:val="18"/>
                <w:szCs w:val="18"/>
              </w:rPr>
            </w:pPr>
            <w:r w:rsidRPr="009516E3">
              <w:rPr>
                <w:sz w:val="18"/>
                <w:szCs w:val="18"/>
              </w:rPr>
              <w:t>T</w:t>
            </w:r>
            <w:r w:rsidR="2E4F92EB" w:rsidRPr="009516E3">
              <w:rPr>
                <w:sz w:val="18"/>
                <w:szCs w:val="18"/>
              </w:rPr>
              <w:t>otal treated exterior wall area</w:t>
            </w:r>
            <w:r w:rsidR="12323776" w:rsidRPr="009516E3">
              <w:rPr>
                <w:sz w:val="18"/>
                <w:szCs w:val="18"/>
              </w:rPr>
              <w:t>,</w:t>
            </w:r>
            <w:r w:rsidR="2E4F92EB" w:rsidRPr="009516E3">
              <w:rPr>
                <w:sz w:val="18"/>
                <w:szCs w:val="18"/>
              </w:rPr>
              <w:t xml:space="preserve"> specif</w:t>
            </w:r>
            <w:r w:rsidR="5F565D73" w:rsidRPr="009516E3">
              <w:rPr>
                <w:sz w:val="18"/>
                <w:szCs w:val="18"/>
              </w:rPr>
              <w:t>y product</w:t>
            </w:r>
            <w:r w:rsidR="2E4F92EB" w:rsidRPr="009516E3">
              <w:rPr>
                <w:sz w:val="18"/>
                <w:szCs w:val="18"/>
              </w:rPr>
              <w:t xml:space="preserve"> thickness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5EB69B43" w14:textId="38419511" w:rsidR="605753A5" w:rsidRPr="009516E3" w:rsidRDefault="605753A5"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5BB14D23"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3E2EAF87" w14:textId="623028ED" w:rsidR="2E4F92EB" w:rsidRPr="009516E3" w:rsidRDefault="2E4F92EB" w:rsidP="2E4F92EB">
            <w:pPr>
              <w:spacing w:after="0" w:line="240" w:lineRule="auto"/>
              <w:rPr>
                <w:sz w:val="18"/>
                <w:szCs w:val="18"/>
              </w:rPr>
            </w:pPr>
            <w:r w:rsidRPr="009516E3">
              <w:rPr>
                <w:sz w:val="18"/>
                <w:szCs w:val="18"/>
              </w:rPr>
              <w:t>Windows</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3F2F0A93" w14:textId="7A557BBF" w:rsidR="0296CC21" w:rsidRPr="009516E3" w:rsidRDefault="0296CC21" w:rsidP="2E4F92EB">
            <w:pPr>
              <w:spacing w:after="0" w:line="240" w:lineRule="auto"/>
              <w:rPr>
                <w:sz w:val="18"/>
                <w:szCs w:val="18"/>
              </w:rPr>
            </w:pPr>
            <w:r w:rsidRPr="009516E3">
              <w:rPr>
                <w:sz w:val="18"/>
                <w:szCs w:val="18"/>
              </w:rPr>
              <w:t>T</w:t>
            </w:r>
            <w:r w:rsidR="2E4F92EB" w:rsidRPr="009516E3">
              <w:rPr>
                <w:sz w:val="18"/>
                <w:szCs w:val="18"/>
              </w:rPr>
              <w:t>otal window unit area(s)</w:t>
            </w:r>
            <w:r w:rsidR="0A13C00C" w:rsidRPr="009516E3">
              <w:rPr>
                <w:sz w:val="18"/>
                <w:szCs w:val="18"/>
              </w:rPr>
              <w:t>, specify # of glazing panes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998D7CF" w14:textId="2A51270A" w:rsidR="0A13C00C" w:rsidRPr="009516E3" w:rsidRDefault="0A13C00C"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5DEC2973"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090DAC22" w14:textId="3E7C0CC1" w:rsidR="2E4F92EB" w:rsidRPr="009516E3" w:rsidRDefault="2E4F92EB" w:rsidP="2E4F92EB">
            <w:pPr>
              <w:spacing w:after="0" w:line="240" w:lineRule="auto"/>
              <w:rPr>
                <w:sz w:val="18"/>
                <w:szCs w:val="18"/>
              </w:rPr>
            </w:pPr>
            <w:r w:rsidRPr="009516E3">
              <w:rPr>
                <w:sz w:val="18"/>
                <w:szCs w:val="18"/>
              </w:rPr>
              <w:t>Exterior doors (glazed and opaque)</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3B718867" w14:textId="66927C80" w:rsidR="5BFFB0C4" w:rsidRPr="009516E3" w:rsidRDefault="5BFFB0C4" w:rsidP="2E4F92EB">
            <w:pPr>
              <w:spacing w:after="0" w:line="240" w:lineRule="auto"/>
              <w:rPr>
                <w:sz w:val="18"/>
                <w:szCs w:val="18"/>
              </w:rPr>
            </w:pPr>
            <w:r w:rsidRPr="009516E3">
              <w:rPr>
                <w:sz w:val="18"/>
                <w:szCs w:val="18"/>
              </w:rPr>
              <w:t>T</w:t>
            </w:r>
            <w:r w:rsidR="2E4F92EB" w:rsidRPr="009516E3">
              <w:rPr>
                <w:sz w:val="18"/>
                <w:szCs w:val="18"/>
              </w:rPr>
              <w:t>otal door unit area(s)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7F19309C" w14:textId="2BB6D4CA" w:rsidR="52BF3E7F" w:rsidRPr="009516E3" w:rsidRDefault="52BF3E7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387EAB" w:rsidRPr="006755B7" w14:paraId="0F795A98"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69FFDA4A" w14:textId="6FE49062" w:rsidR="00387EAB" w:rsidRPr="005877CE" w:rsidRDefault="00387EAB" w:rsidP="2E4F92EB">
            <w:pPr>
              <w:spacing w:after="0" w:line="240" w:lineRule="auto"/>
              <w:rPr>
                <w:color w:val="EE0000"/>
                <w:sz w:val="18"/>
                <w:szCs w:val="18"/>
                <w:u w:val="single"/>
              </w:rPr>
            </w:pPr>
            <w:r w:rsidRPr="005877CE">
              <w:rPr>
                <w:color w:val="EE0000"/>
                <w:sz w:val="18"/>
                <w:szCs w:val="18"/>
                <w:u w:val="single"/>
              </w:rPr>
              <w:t>Insulation (including cavity, continuous, band joist, etc.)</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17663648" w14:textId="3DCF6D65" w:rsidR="00387EAB" w:rsidRPr="005877CE" w:rsidRDefault="005877CE" w:rsidP="2E4F92EB">
            <w:pPr>
              <w:spacing w:after="0" w:line="240" w:lineRule="auto"/>
              <w:rPr>
                <w:color w:val="EE0000"/>
                <w:sz w:val="18"/>
                <w:szCs w:val="18"/>
                <w:u w:val="single"/>
              </w:rPr>
            </w:pPr>
            <w:r w:rsidRPr="005877CE">
              <w:rPr>
                <w:color w:val="EE0000"/>
                <w:sz w:val="18"/>
                <w:szCs w:val="18"/>
                <w:u w:val="single"/>
              </w:rPr>
              <w:t>Total treated area, specify R-value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73D2320" w14:textId="1F97A34D" w:rsidR="00387EAB" w:rsidRPr="005877CE" w:rsidRDefault="005877CE" w:rsidP="000B1AC4">
            <w:pPr>
              <w:spacing w:after="0" w:line="240" w:lineRule="auto"/>
              <w:rPr>
                <w:color w:val="EE0000"/>
                <w:sz w:val="18"/>
                <w:szCs w:val="18"/>
                <w:u w:val="single"/>
              </w:rPr>
            </w:pPr>
            <w:r w:rsidRPr="005877CE">
              <w:rPr>
                <w:color w:val="EE0000"/>
                <w:sz w:val="18"/>
                <w:szCs w:val="18"/>
                <w:u w:val="single"/>
              </w:rPr>
              <w:t>Area, m</w:t>
            </w:r>
            <w:r w:rsidRPr="005877CE">
              <w:rPr>
                <w:color w:val="EE0000"/>
                <w:sz w:val="18"/>
                <w:szCs w:val="18"/>
                <w:u w:val="single"/>
                <w:vertAlign w:val="superscript"/>
              </w:rPr>
              <w:t xml:space="preserve">2 </w:t>
            </w:r>
            <w:r w:rsidRPr="005877CE">
              <w:rPr>
                <w:color w:val="EE0000"/>
                <w:sz w:val="18"/>
                <w:szCs w:val="18"/>
                <w:u w:val="single"/>
              </w:rPr>
              <w:t>(R-value)</w:t>
            </w:r>
          </w:p>
        </w:tc>
      </w:tr>
      <w:tr w:rsidR="006755B7" w:rsidRPr="006755B7" w14:paraId="5868C399"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77ABFF19" w14:textId="447BFA8A" w:rsidR="2E4F92EB" w:rsidRPr="009516E3" w:rsidRDefault="2E4F92EB" w:rsidP="2E4F92EB">
            <w:pPr>
              <w:spacing w:after="0" w:line="240" w:lineRule="auto"/>
              <w:rPr>
                <w:sz w:val="18"/>
                <w:szCs w:val="18"/>
              </w:rPr>
            </w:pPr>
            <w:r w:rsidRPr="009516E3">
              <w:rPr>
                <w:sz w:val="18"/>
                <w:szCs w:val="18"/>
              </w:rPr>
              <w:t>Barriers (air tightness, waterproofing)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595606BB" w14:textId="5034CF50" w:rsidR="2E4F92EB" w:rsidRPr="009516E3" w:rsidRDefault="799DE304" w:rsidP="2E4F92EB">
            <w:pPr>
              <w:spacing w:after="0" w:line="240" w:lineRule="auto"/>
              <w:rPr>
                <w:sz w:val="18"/>
                <w:szCs w:val="18"/>
              </w:rPr>
            </w:pPr>
            <w:r w:rsidRPr="009516E3">
              <w:rPr>
                <w:sz w:val="18"/>
                <w:szCs w:val="18"/>
              </w:rPr>
              <w:t>T</w:t>
            </w:r>
            <w:r w:rsidR="2E4F92EB" w:rsidRPr="009516E3">
              <w:rPr>
                <w:sz w:val="18"/>
                <w:szCs w:val="18"/>
              </w:rPr>
              <w:t>otal treated exterior wall area</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E0C5721" w14:textId="03F583A8" w:rsidR="16ECF0B9" w:rsidRPr="009516E3" w:rsidRDefault="16ECF0B9"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4F4E91B1"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5867C7F7" w14:textId="576DCB8E" w:rsidR="2E4F92EB" w:rsidRPr="008E073C" w:rsidRDefault="2E4F92EB" w:rsidP="2E4F92EB">
            <w:pPr>
              <w:spacing w:after="0" w:line="240" w:lineRule="auto"/>
              <w:rPr>
                <w:sz w:val="18"/>
                <w:szCs w:val="18"/>
                <w:u w:val="single"/>
              </w:rPr>
            </w:pPr>
            <w:r w:rsidRPr="008E073C">
              <w:rPr>
                <w:color w:val="EE0000"/>
                <w:sz w:val="18"/>
                <w:szCs w:val="18"/>
                <w:u w:val="single"/>
              </w:rPr>
              <w:t>Paint (</w:t>
            </w:r>
            <w:r w:rsidR="008E073C" w:rsidRPr="008E073C">
              <w:rPr>
                <w:color w:val="EE0000"/>
                <w:sz w:val="18"/>
                <w:szCs w:val="18"/>
                <w:u w:val="single"/>
              </w:rPr>
              <w:t>site applied)</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59DFFF98" w14:textId="1A184CC0" w:rsidR="2E4F92EB" w:rsidRPr="009516E3" w:rsidRDefault="11AECACC" w:rsidP="2E4F92EB">
            <w:pPr>
              <w:spacing w:after="0" w:line="240" w:lineRule="auto"/>
              <w:rPr>
                <w:sz w:val="18"/>
                <w:szCs w:val="18"/>
              </w:rPr>
            </w:pPr>
            <w:r w:rsidRPr="009516E3">
              <w:rPr>
                <w:sz w:val="18"/>
                <w:szCs w:val="18"/>
              </w:rPr>
              <w:t>T</w:t>
            </w:r>
            <w:r w:rsidR="2E4F92EB" w:rsidRPr="009516E3">
              <w:rPr>
                <w:sz w:val="18"/>
                <w:szCs w:val="18"/>
              </w:rPr>
              <w:t>otal treated exterior wall area</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971210A" w14:textId="6BEDB056" w:rsidR="1C2C78EA" w:rsidRPr="009516E3" w:rsidRDefault="1C2C78EA"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095E8E3D" w14:textId="77777777" w:rsidTr="5E4BB715">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11ADC15C" w14:textId="10FC39CF" w:rsidR="2E4F92EB" w:rsidRPr="009516E3" w:rsidRDefault="2E4F92EB" w:rsidP="2E4F92EB">
            <w:pPr>
              <w:spacing w:after="0" w:line="240" w:lineRule="auto"/>
              <w:rPr>
                <w:sz w:val="18"/>
                <w:szCs w:val="18"/>
              </w:rPr>
            </w:pPr>
            <w:r w:rsidRPr="009516E3">
              <w:rPr>
                <w:sz w:val="18"/>
                <w:szCs w:val="18"/>
              </w:rPr>
              <w:t>Strapping/furring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2C0EC43E" w14:textId="0821290F" w:rsidR="79AA1448" w:rsidRPr="009516E3" w:rsidRDefault="79AA1448" w:rsidP="2E4F92EB">
            <w:pPr>
              <w:spacing w:after="0" w:line="240" w:lineRule="auto"/>
              <w:rPr>
                <w:sz w:val="18"/>
                <w:szCs w:val="18"/>
              </w:rPr>
            </w:pPr>
            <w:r w:rsidRPr="009516E3">
              <w:rPr>
                <w:sz w:val="18"/>
                <w:szCs w:val="18"/>
              </w:rPr>
              <w:t>N</w:t>
            </w:r>
            <w:r w:rsidR="2E4F92EB" w:rsidRPr="009516E3">
              <w:rPr>
                <w:sz w:val="18"/>
                <w:szCs w:val="18"/>
              </w:rPr>
              <w:t>umber of runs x length of each run (length or height of treated wall area, or both)</w:t>
            </w:r>
            <w:r w:rsidR="79230D44" w:rsidRPr="009516E3">
              <w:rPr>
                <w:sz w:val="18"/>
                <w:szCs w:val="18"/>
              </w:rPr>
              <w:t xml:space="preserve"> x thickness of </w:t>
            </w:r>
            <w:r w:rsidR="5A290EE9" w:rsidRPr="009516E3">
              <w:rPr>
                <w:sz w:val="18"/>
                <w:szCs w:val="18"/>
              </w:rPr>
              <w:t>product</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7B58E2A" w14:textId="2961DF63" w:rsidR="28EC0E5D" w:rsidRPr="009516E3" w:rsidRDefault="28EC0E5D"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13A76D2C" w14:textId="77777777" w:rsidTr="5E4BB715">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E2C7330" w14:textId="1CBCAD76" w:rsidR="7DA7E30F" w:rsidRPr="009516E3" w:rsidRDefault="7DA7E30F" w:rsidP="2E4F92EB">
            <w:pPr>
              <w:spacing w:after="0" w:line="240" w:lineRule="auto"/>
              <w:jc w:val="center"/>
            </w:pPr>
            <w:r w:rsidRPr="009516E3">
              <w:rPr>
                <w:b/>
                <w:bCs/>
                <w:i/>
                <w:iCs/>
              </w:rPr>
              <w:t>Roof</w:t>
            </w:r>
          </w:p>
        </w:tc>
      </w:tr>
      <w:tr w:rsidR="006755B7" w:rsidRPr="006755B7" w14:paraId="014623EF"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549FC085" w14:textId="029A256D" w:rsidR="2E4F92EB" w:rsidRPr="00325C3D" w:rsidRDefault="00325C3D" w:rsidP="2E4F92EB">
            <w:pPr>
              <w:spacing w:after="0" w:line="240" w:lineRule="auto"/>
              <w:rPr>
                <w:color w:val="EE0000"/>
                <w:sz w:val="18"/>
                <w:szCs w:val="18"/>
                <w:u w:val="single"/>
              </w:rPr>
            </w:pPr>
            <w:r w:rsidRPr="00325C3D">
              <w:rPr>
                <w:color w:val="EE0000"/>
                <w:sz w:val="18"/>
                <w:szCs w:val="18"/>
                <w:u w:val="single"/>
              </w:rPr>
              <w:t>W</w:t>
            </w:r>
            <w:r w:rsidR="17403F1E" w:rsidRPr="00325C3D">
              <w:rPr>
                <w:color w:val="EE0000"/>
                <w:sz w:val="18"/>
                <w:szCs w:val="18"/>
                <w:u w:val="single"/>
              </w:rPr>
              <w:t xml:space="preserve">ood </w:t>
            </w:r>
            <w:r w:rsidR="2E4F92EB" w:rsidRPr="00325C3D">
              <w:rPr>
                <w:color w:val="EE0000"/>
                <w:sz w:val="18"/>
                <w:szCs w:val="18"/>
                <w:u w:val="single"/>
              </w:rPr>
              <w:t>truss</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2B50B4E9" w14:textId="58C09009" w:rsidR="2E4F92EB" w:rsidRPr="009516E3" w:rsidRDefault="391BFE31" w:rsidP="4A79CE49">
            <w:pPr>
              <w:spacing w:after="0" w:line="240" w:lineRule="auto"/>
              <w:rPr>
                <w:sz w:val="18"/>
                <w:szCs w:val="18"/>
              </w:rPr>
            </w:pPr>
            <w:r w:rsidRPr="009516E3">
              <w:rPr>
                <w:sz w:val="18"/>
                <w:szCs w:val="18"/>
              </w:rPr>
              <w:t xml:space="preserve">Projected Assessments: </w:t>
            </w:r>
            <w:r w:rsidR="00E30D72" w:rsidRPr="009516E3">
              <w:rPr>
                <w:sz w:val="18"/>
                <w:szCs w:val="18"/>
              </w:rPr>
              <w:t xml:space="preserve">See </w:t>
            </w:r>
            <w:r w:rsidR="00E30D72" w:rsidRPr="009516E3">
              <w:rPr>
                <w:sz w:val="18"/>
                <w:szCs w:val="18"/>
              </w:rPr>
              <w:fldChar w:fldCharType="begin"/>
            </w:r>
            <w:r w:rsidR="00E30D72" w:rsidRPr="009516E3">
              <w:rPr>
                <w:sz w:val="18"/>
                <w:szCs w:val="18"/>
              </w:rPr>
              <w:instrText xml:space="preserve"> REF _Ref170135115 \h  \* MERGEFORMAT </w:instrText>
            </w:r>
            <w:r w:rsidR="00E30D72" w:rsidRPr="009516E3">
              <w:rPr>
                <w:sz w:val="18"/>
                <w:szCs w:val="18"/>
              </w:rPr>
            </w:r>
            <w:r w:rsidR="00E30D72" w:rsidRPr="009516E3">
              <w:rPr>
                <w:sz w:val="18"/>
                <w:szCs w:val="18"/>
              </w:rPr>
              <w:fldChar w:fldCharType="separate"/>
            </w:r>
            <w:r w:rsidR="00E30D72" w:rsidRPr="009516E3">
              <w:rPr>
                <w:sz w:val="18"/>
                <w:szCs w:val="18"/>
              </w:rPr>
              <w:t xml:space="preserve">Table </w:t>
            </w:r>
            <w:r w:rsidR="00E30D72" w:rsidRPr="009516E3">
              <w:rPr>
                <w:noProof/>
                <w:sz w:val="18"/>
                <w:szCs w:val="18"/>
              </w:rPr>
              <w:t>10.1</w:t>
            </w:r>
            <w:r w:rsidR="00E30D72" w:rsidRPr="009516E3">
              <w:rPr>
                <w:sz w:val="18"/>
                <w:szCs w:val="18"/>
              </w:rPr>
              <w:t>.</w:t>
            </w:r>
            <w:r w:rsidR="00E30D72" w:rsidRPr="009516E3">
              <w:rPr>
                <w:noProof/>
                <w:sz w:val="18"/>
                <w:szCs w:val="18"/>
              </w:rPr>
              <w:t>4</w:t>
            </w:r>
            <w:r w:rsidR="00E30D72" w:rsidRPr="009516E3">
              <w:rPr>
                <w:sz w:val="18"/>
                <w:szCs w:val="18"/>
              </w:rPr>
              <w:fldChar w:fldCharType="end"/>
            </w:r>
          </w:p>
          <w:p w14:paraId="76629604" w14:textId="5DEA5779" w:rsidR="2E4F92EB" w:rsidRPr="009516E3" w:rsidRDefault="391BFE31" w:rsidP="4A79CE49">
            <w:pPr>
              <w:spacing w:after="0" w:line="240" w:lineRule="auto"/>
              <w:rPr>
                <w:sz w:val="18"/>
                <w:szCs w:val="18"/>
              </w:rPr>
            </w:pPr>
            <w:r w:rsidRPr="009516E3">
              <w:rPr>
                <w:sz w:val="18"/>
                <w:szCs w:val="18"/>
              </w:rPr>
              <w:t xml:space="preserve">Confirmed Assessments: Total weight of all trusses as specified on truss package </w:t>
            </w:r>
            <w:r w:rsidR="7C62534C" w:rsidRPr="009516E3">
              <w:rPr>
                <w:sz w:val="18"/>
                <w:szCs w:val="18"/>
              </w:rPr>
              <w:t>/ 432 (kilograms per cubic meter of SPF lumber at 15% moisture content)</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2520473" w14:textId="78F5E020" w:rsidR="2E4F92EB" w:rsidRPr="009516E3" w:rsidRDefault="391BFE31"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3473BDA2"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68E2DF54" w14:textId="372A5E00" w:rsidR="2E4F92EB" w:rsidRPr="00325C3D" w:rsidRDefault="00325C3D" w:rsidP="2E4F92EB">
            <w:pPr>
              <w:spacing w:after="0" w:line="240" w:lineRule="auto"/>
              <w:rPr>
                <w:color w:val="EE0000"/>
                <w:sz w:val="18"/>
                <w:szCs w:val="18"/>
                <w:u w:val="single"/>
              </w:rPr>
            </w:pPr>
            <w:r w:rsidRPr="00325C3D">
              <w:rPr>
                <w:color w:val="EE0000"/>
                <w:sz w:val="18"/>
                <w:szCs w:val="18"/>
                <w:u w:val="single"/>
              </w:rPr>
              <w:t>W</w:t>
            </w:r>
            <w:r w:rsidR="518A5688" w:rsidRPr="00325C3D">
              <w:rPr>
                <w:color w:val="EE0000"/>
                <w:sz w:val="18"/>
                <w:szCs w:val="18"/>
                <w:u w:val="single"/>
              </w:rPr>
              <w:t xml:space="preserve">ood </w:t>
            </w:r>
            <w:r w:rsidR="2E4F92EB" w:rsidRPr="00325C3D">
              <w:rPr>
                <w:color w:val="EE0000"/>
                <w:sz w:val="18"/>
                <w:szCs w:val="18"/>
                <w:u w:val="single"/>
              </w:rPr>
              <w:t>framing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3819842A" w14:textId="260CBE9B" w:rsidR="2E4F92EB" w:rsidRPr="009516E3" w:rsidRDefault="2E4F92EB" w:rsidP="2E4F92EB">
            <w:pPr>
              <w:spacing w:after="0" w:line="240" w:lineRule="auto"/>
              <w:rPr>
                <w:sz w:val="18"/>
                <w:szCs w:val="18"/>
              </w:rPr>
            </w:pPr>
            <w:r w:rsidRPr="009516E3">
              <w:rPr>
                <w:sz w:val="18"/>
                <w:szCs w:val="18"/>
              </w:rPr>
              <w:t>Total length of all framing members x depth of framing members x width of framing members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018D6E10" w14:textId="659D0F66" w:rsidR="63E28AF6" w:rsidRPr="009516E3" w:rsidRDefault="63E28AF6"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7F8B3C95"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14B806CE" w14:textId="0F647C0B" w:rsidR="2E4F92EB" w:rsidRPr="00325C3D" w:rsidRDefault="00325C3D" w:rsidP="2E4F92EB">
            <w:pPr>
              <w:spacing w:after="0" w:line="240" w:lineRule="auto"/>
              <w:rPr>
                <w:color w:val="EE0000"/>
                <w:sz w:val="18"/>
                <w:szCs w:val="18"/>
                <w:u w:val="single"/>
              </w:rPr>
            </w:pPr>
            <w:r w:rsidRPr="00325C3D">
              <w:rPr>
                <w:color w:val="EE0000"/>
                <w:sz w:val="18"/>
                <w:szCs w:val="18"/>
                <w:u w:val="single"/>
              </w:rPr>
              <w:t>S</w:t>
            </w:r>
            <w:r w:rsidR="2E4F92EB" w:rsidRPr="00325C3D">
              <w:rPr>
                <w:color w:val="EE0000"/>
                <w:sz w:val="18"/>
                <w:szCs w:val="18"/>
                <w:u w:val="single"/>
              </w:rPr>
              <w:t>heathing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09531588" w14:textId="12B2AD58" w:rsidR="2E4F92EB" w:rsidRPr="009516E3" w:rsidRDefault="2E4F92EB" w:rsidP="2E4F92EB">
            <w:pPr>
              <w:spacing w:after="0" w:line="240" w:lineRule="auto"/>
              <w:rPr>
                <w:sz w:val="18"/>
                <w:szCs w:val="18"/>
              </w:rPr>
            </w:pPr>
            <w:r w:rsidRPr="009516E3">
              <w:rPr>
                <w:sz w:val="18"/>
                <w:szCs w:val="18"/>
              </w:rPr>
              <w:t>Total roof surface area</w:t>
            </w:r>
            <w:r w:rsidR="327B371E" w:rsidRPr="009516E3">
              <w:rPr>
                <w:sz w:val="18"/>
                <w:szCs w:val="18"/>
              </w:rPr>
              <w:t>,</w:t>
            </w:r>
            <w:r w:rsidRPr="009516E3">
              <w:rPr>
                <w:sz w:val="18"/>
                <w:szCs w:val="18"/>
              </w:rPr>
              <w:t xml:space="preserve"> specif</w:t>
            </w:r>
            <w:r w:rsidR="1B4662C7" w:rsidRPr="009516E3">
              <w:rPr>
                <w:sz w:val="18"/>
                <w:szCs w:val="18"/>
              </w:rPr>
              <w:t>y product</w:t>
            </w:r>
            <w:r w:rsidRPr="009516E3">
              <w:rPr>
                <w:sz w:val="18"/>
                <w:szCs w:val="18"/>
              </w:rPr>
              <w:t xml:space="preserve"> thickness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259547B4" w14:textId="2C1481A2" w:rsidR="223568F0" w:rsidRPr="009516E3" w:rsidRDefault="223568F0"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41A0C615"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03A98B20" w14:textId="580E3ADF" w:rsidR="2E4F92EB" w:rsidRPr="00325C3D" w:rsidRDefault="00325C3D" w:rsidP="2E4F92EB">
            <w:pPr>
              <w:spacing w:after="0" w:line="240" w:lineRule="auto"/>
              <w:rPr>
                <w:color w:val="EE0000"/>
                <w:sz w:val="18"/>
                <w:szCs w:val="18"/>
                <w:u w:val="single"/>
              </w:rPr>
            </w:pPr>
            <w:r w:rsidRPr="00325C3D">
              <w:rPr>
                <w:color w:val="EE0000"/>
                <w:sz w:val="18"/>
                <w:szCs w:val="18"/>
                <w:u w:val="single"/>
              </w:rPr>
              <w:t>S</w:t>
            </w:r>
            <w:r w:rsidR="2E4F92EB" w:rsidRPr="00325C3D">
              <w:rPr>
                <w:color w:val="EE0000"/>
                <w:sz w:val="18"/>
                <w:szCs w:val="18"/>
                <w:u w:val="single"/>
              </w:rPr>
              <w:t>trapping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41FA74B3" w14:textId="0FDD5285" w:rsidR="2E4F92EB" w:rsidRPr="009516E3" w:rsidRDefault="2E4F92EB" w:rsidP="2E4F92EB">
            <w:pPr>
              <w:spacing w:after="0" w:line="240" w:lineRule="auto"/>
              <w:rPr>
                <w:sz w:val="18"/>
                <w:szCs w:val="18"/>
              </w:rPr>
            </w:pPr>
            <w:r w:rsidRPr="009516E3">
              <w:rPr>
                <w:sz w:val="18"/>
                <w:szCs w:val="18"/>
              </w:rPr>
              <w:t>Number of runs x length of each run (length or height of treated roof area, or both)</w:t>
            </w:r>
            <w:r w:rsidR="1D2FA2BB" w:rsidRPr="009516E3">
              <w:rPr>
                <w:sz w:val="18"/>
                <w:szCs w:val="18"/>
              </w:rPr>
              <w:t xml:space="preserve"> x thickness of product</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250A2C7F" w14:textId="0A213C23" w:rsidR="1D2FA2BB" w:rsidRPr="009516E3" w:rsidRDefault="1D2FA2BB"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50A286DD"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1E24AE7C" w14:textId="38FEA527" w:rsidR="2E4F92EB" w:rsidRPr="009516E3" w:rsidRDefault="2E4F92EB" w:rsidP="2E4F92EB">
            <w:pPr>
              <w:spacing w:after="0" w:line="240" w:lineRule="auto"/>
              <w:rPr>
                <w:sz w:val="18"/>
                <w:szCs w:val="18"/>
              </w:rPr>
            </w:pPr>
            <w:r w:rsidRPr="009516E3">
              <w:rPr>
                <w:sz w:val="18"/>
                <w:szCs w:val="18"/>
              </w:rPr>
              <w:t>Roofing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25B24206" w14:textId="32616042" w:rsidR="2E4F92EB" w:rsidRPr="009516E3" w:rsidRDefault="2E4F92EB" w:rsidP="2E4F92EB">
            <w:pPr>
              <w:spacing w:after="0" w:line="240" w:lineRule="auto"/>
              <w:rPr>
                <w:sz w:val="18"/>
                <w:szCs w:val="18"/>
              </w:rPr>
            </w:pPr>
            <w:r w:rsidRPr="009516E3">
              <w:rPr>
                <w:sz w:val="18"/>
                <w:szCs w:val="18"/>
              </w:rPr>
              <w:t xml:space="preserve">Total roof surface area </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1BF4D8D4" w14:textId="5124AFFB" w:rsidR="0F7B9A40" w:rsidRPr="009516E3" w:rsidRDefault="0F7B9A40"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0A734E37"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07C0AA85" w14:textId="6647B114" w:rsidR="2E4F92EB" w:rsidRPr="009516E3" w:rsidRDefault="2E4F92EB" w:rsidP="2E4F92EB">
            <w:pPr>
              <w:spacing w:after="0" w:line="240" w:lineRule="auto"/>
              <w:rPr>
                <w:sz w:val="18"/>
                <w:szCs w:val="18"/>
              </w:rPr>
            </w:pPr>
            <w:r w:rsidRPr="009516E3">
              <w:rPr>
                <w:sz w:val="18"/>
                <w:szCs w:val="18"/>
              </w:rPr>
              <w:t>Insulation</w:t>
            </w:r>
            <w:r w:rsidR="00D66C43">
              <w:rPr>
                <w:sz w:val="18"/>
                <w:szCs w:val="18"/>
              </w:rPr>
              <w:t xml:space="preserve"> </w:t>
            </w:r>
            <w:r w:rsidR="00D66C43" w:rsidRPr="00C20A2C">
              <w:rPr>
                <w:color w:val="EE0000"/>
                <w:sz w:val="18"/>
                <w:szCs w:val="18"/>
                <w:u w:val="single"/>
              </w:rPr>
              <w:t>(incl. cavity, continuous, etc.)</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3D54CC52" w14:textId="0BC1FAAA" w:rsidR="2E4F92EB" w:rsidRPr="009516E3" w:rsidRDefault="2E4F92EB" w:rsidP="2E4F92EB">
            <w:pPr>
              <w:spacing w:after="0" w:line="240" w:lineRule="auto"/>
              <w:rPr>
                <w:sz w:val="18"/>
                <w:szCs w:val="18"/>
              </w:rPr>
            </w:pPr>
            <w:r w:rsidRPr="009516E3">
              <w:rPr>
                <w:sz w:val="18"/>
                <w:szCs w:val="18"/>
              </w:rPr>
              <w:t>Total treated area (at specified R-value)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6AD0AE25" w14:textId="57EF3953" w:rsidR="3C9E2FDA" w:rsidRPr="009516E3" w:rsidRDefault="3C9E2FDA" w:rsidP="000B1AC4">
            <w:pPr>
              <w:spacing w:after="0" w:line="240" w:lineRule="auto"/>
              <w:rPr>
                <w:sz w:val="18"/>
                <w:szCs w:val="18"/>
              </w:rPr>
            </w:pPr>
            <w:r w:rsidRPr="009516E3">
              <w:rPr>
                <w:sz w:val="18"/>
                <w:szCs w:val="18"/>
              </w:rPr>
              <w:t>Area, m</w:t>
            </w:r>
            <w:r w:rsidRPr="009516E3">
              <w:rPr>
                <w:sz w:val="18"/>
                <w:szCs w:val="18"/>
                <w:vertAlign w:val="superscript"/>
              </w:rPr>
              <w:t xml:space="preserve">2 </w:t>
            </w:r>
            <w:r w:rsidRPr="009516E3">
              <w:rPr>
                <w:sz w:val="18"/>
                <w:szCs w:val="18"/>
              </w:rPr>
              <w:t>(R-value)</w:t>
            </w:r>
          </w:p>
        </w:tc>
      </w:tr>
      <w:tr w:rsidR="006755B7" w:rsidRPr="006755B7" w14:paraId="532F0914"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1352A73C" w14:textId="2320CF64" w:rsidR="2E4F92EB" w:rsidRPr="009516E3" w:rsidRDefault="2E4F92EB" w:rsidP="2E4F92EB">
            <w:pPr>
              <w:spacing w:after="0" w:line="240" w:lineRule="auto"/>
              <w:rPr>
                <w:sz w:val="18"/>
                <w:szCs w:val="18"/>
              </w:rPr>
            </w:pPr>
            <w:r w:rsidRPr="009516E3">
              <w:rPr>
                <w:sz w:val="18"/>
                <w:szCs w:val="18"/>
              </w:rPr>
              <w:t>Barriers</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5F40AC63" w14:textId="060EEC06" w:rsidR="2E4F92EB" w:rsidRPr="009516E3" w:rsidRDefault="2E4F92EB" w:rsidP="2E4F92EB">
            <w:pPr>
              <w:spacing w:after="0" w:line="240" w:lineRule="auto"/>
              <w:rPr>
                <w:sz w:val="18"/>
                <w:szCs w:val="18"/>
              </w:rPr>
            </w:pPr>
            <w:r w:rsidRPr="009516E3">
              <w:rPr>
                <w:sz w:val="18"/>
                <w:szCs w:val="18"/>
              </w:rPr>
              <w:t xml:space="preserve">Total treated exterior and/or interior surface area </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A6BAA76" w14:textId="3D965713" w:rsidR="16B6C919" w:rsidRPr="009516E3" w:rsidRDefault="16B6C919"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07BF87BE" w14:textId="77777777" w:rsidTr="5E4BB715">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4CFF0519" w14:textId="54A35810" w:rsidR="2E4F92EB" w:rsidRPr="009516E3" w:rsidRDefault="2E4F92EB" w:rsidP="2E4F92EB">
            <w:pPr>
              <w:spacing w:after="0" w:line="240" w:lineRule="auto"/>
              <w:rPr>
                <w:sz w:val="18"/>
                <w:szCs w:val="18"/>
              </w:rPr>
            </w:pPr>
            <w:r w:rsidRPr="009516E3">
              <w:rPr>
                <w:sz w:val="18"/>
                <w:szCs w:val="18"/>
              </w:rPr>
              <w:t>Skylights</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3786B53A" w14:textId="039E0072" w:rsidR="539EAF74" w:rsidRPr="00DA1B10" w:rsidRDefault="00DA1B10" w:rsidP="2E4F92EB">
            <w:pPr>
              <w:spacing w:after="0" w:line="240" w:lineRule="auto"/>
              <w:rPr>
                <w:sz w:val="18"/>
                <w:szCs w:val="18"/>
                <w:u w:val="single"/>
              </w:rPr>
            </w:pPr>
            <w:r w:rsidRPr="00DA1B10">
              <w:rPr>
                <w:color w:val="EE0000"/>
                <w:sz w:val="18"/>
                <w:szCs w:val="18"/>
                <w:u w:val="single"/>
              </w:rPr>
              <w:t>Total unit area(s), specify # of glazing panes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6F9F5985" w14:textId="2BEBE298" w:rsidR="790CFBD5" w:rsidRPr="009516E3" w:rsidRDefault="790CFBD5"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435C78E1" w14:textId="77777777" w:rsidTr="5E4BB715">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CBBA23" w14:textId="7F618E67" w:rsidR="2E4F92EB" w:rsidRPr="009516E3" w:rsidRDefault="2E4F92EB" w:rsidP="2E4F92EB">
            <w:pPr>
              <w:spacing w:after="0" w:line="240" w:lineRule="auto"/>
              <w:jc w:val="center"/>
            </w:pPr>
            <w:r w:rsidRPr="009516E3">
              <w:rPr>
                <w:b/>
                <w:bCs/>
                <w:i/>
                <w:iCs/>
              </w:rPr>
              <w:t>Interior Construction</w:t>
            </w:r>
            <w:r w:rsidR="30C47D57" w:rsidRPr="009516E3">
              <w:t xml:space="preserve"> </w:t>
            </w:r>
            <w:r w:rsidR="30C47D57" w:rsidRPr="009516E3">
              <w:rPr>
                <w:b/>
                <w:bCs/>
                <w:i/>
                <w:iCs/>
              </w:rPr>
              <w:t>(incl. Party walls)</w:t>
            </w:r>
          </w:p>
        </w:tc>
      </w:tr>
      <w:tr w:rsidR="006755B7" w:rsidRPr="006755B7" w14:paraId="30AAA572"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8E1B37D" w14:textId="3006366F" w:rsidR="2E4F92EB" w:rsidRPr="009516E3" w:rsidRDefault="2E4F92EB" w:rsidP="2E4F92EB">
            <w:pPr>
              <w:spacing w:after="0" w:line="240" w:lineRule="auto"/>
              <w:rPr>
                <w:sz w:val="18"/>
                <w:szCs w:val="18"/>
              </w:rPr>
            </w:pPr>
            <w:r w:rsidRPr="009516E3">
              <w:rPr>
                <w:sz w:val="18"/>
                <w:szCs w:val="18"/>
              </w:rPr>
              <w:t>Interior floor – wood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7A39033" w14:textId="65CAA75B" w:rsidR="2E4F92EB" w:rsidRPr="009516E3" w:rsidRDefault="2E4F92EB" w:rsidP="2E4F92EB">
            <w:pPr>
              <w:spacing w:after="0" w:line="240" w:lineRule="auto"/>
              <w:rPr>
                <w:sz w:val="18"/>
                <w:szCs w:val="18"/>
              </w:rPr>
            </w:pPr>
            <w:r w:rsidRPr="009516E3">
              <w:rPr>
                <w:sz w:val="18"/>
                <w:szCs w:val="18"/>
              </w:rPr>
              <w:t>Total framed floor area x framing factor</w:t>
            </w:r>
            <w:r w:rsidR="3B69988D" w:rsidRPr="009516E3">
              <w:rPr>
                <w:sz w:val="18"/>
                <w:szCs w:val="18"/>
              </w:rPr>
              <w:t xml:space="preserve"> (see</w:t>
            </w:r>
            <w:r w:rsidR="00E30D72" w:rsidRPr="009516E3">
              <w:rPr>
                <w:sz w:val="18"/>
                <w:szCs w:val="18"/>
              </w:rPr>
              <w:t xml:space="preserve"> </w:t>
            </w:r>
            <w:r w:rsidR="00E30D72" w:rsidRPr="009516E3">
              <w:rPr>
                <w:sz w:val="18"/>
                <w:szCs w:val="18"/>
              </w:rPr>
              <w:fldChar w:fldCharType="begin"/>
            </w:r>
            <w:r w:rsidR="00E30D72" w:rsidRPr="009516E3">
              <w:rPr>
                <w:sz w:val="18"/>
                <w:szCs w:val="18"/>
              </w:rPr>
              <w:instrText xml:space="preserve"> REF _Ref170134975 \h  \* MERGEFORMAT </w:instrText>
            </w:r>
            <w:r w:rsidR="00E30D72" w:rsidRPr="009516E3">
              <w:rPr>
                <w:sz w:val="18"/>
                <w:szCs w:val="18"/>
              </w:rPr>
            </w:r>
            <w:r w:rsidR="00E30D72" w:rsidRPr="009516E3">
              <w:rPr>
                <w:sz w:val="18"/>
                <w:szCs w:val="18"/>
              </w:rPr>
              <w:fldChar w:fldCharType="separate"/>
            </w:r>
            <w:r w:rsidR="00E30D72" w:rsidRPr="009516E3">
              <w:rPr>
                <w:sz w:val="18"/>
                <w:szCs w:val="18"/>
              </w:rPr>
              <w:t xml:space="preserve">Table </w:t>
            </w:r>
            <w:r w:rsidR="00E30D72" w:rsidRPr="009516E3">
              <w:rPr>
                <w:noProof/>
                <w:sz w:val="18"/>
                <w:szCs w:val="18"/>
              </w:rPr>
              <w:t>10.1</w:t>
            </w:r>
            <w:r w:rsidR="00E30D72" w:rsidRPr="009516E3">
              <w:rPr>
                <w:sz w:val="18"/>
                <w:szCs w:val="18"/>
              </w:rPr>
              <w:t>.</w:t>
            </w:r>
            <w:r w:rsidR="00E30D72" w:rsidRPr="009516E3">
              <w:rPr>
                <w:noProof/>
                <w:sz w:val="18"/>
                <w:szCs w:val="18"/>
              </w:rPr>
              <w:t>2</w:t>
            </w:r>
            <w:r w:rsidR="00E30D72" w:rsidRPr="009516E3">
              <w:rPr>
                <w:sz w:val="18"/>
                <w:szCs w:val="18"/>
              </w:rPr>
              <w:fldChar w:fldCharType="end"/>
            </w:r>
            <w:r w:rsidR="3B69988D" w:rsidRPr="009516E3">
              <w:rPr>
                <w:sz w:val="18"/>
                <w:szCs w:val="18"/>
              </w:rPr>
              <w:t>)</w:t>
            </w:r>
            <w:r w:rsidRPr="009516E3">
              <w:rPr>
                <w:sz w:val="18"/>
                <w:szCs w:val="18"/>
              </w:rPr>
              <w:t xml:space="preserve"> x lumber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C0344EA" w14:textId="16D06115" w:rsidR="42D0F96F" w:rsidRPr="009516E3" w:rsidRDefault="42D0F96F"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5419636D"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6AB7F41A" w14:textId="62EB112B" w:rsidR="42D0F96F" w:rsidRPr="009516E3" w:rsidRDefault="5E4BB715" w:rsidP="5E4BB715">
            <w:pPr>
              <w:spacing w:after="0" w:line="240" w:lineRule="auto"/>
              <w:rPr>
                <w:sz w:val="18"/>
                <w:szCs w:val="18"/>
              </w:rPr>
            </w:pPr>
            <w:r w:rsidRPr="5E4BB715">
              <w:rPr>
                <w:sz w:val="18"/>
                <w:szCs w:val="18"/>
              </w:rPr>
              <w:t>Interior floor – wood I-joist</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351D1795" w14:textId="2A2BD97B" w:rsidR="6620E037" w:rsidRPr="009516E3" w:rsidRDefault="6620E037" w:rsidP="2E4F92EB">
            <w:pPr>
              <w:spacing w:after="0" w:line="240" w:lineRule="auto"/>
              <w:rPr>
                <w:sz w:val="18"/>
                <w:szCs w:val="18"/>
              </w:rPr>
            </w:pPr>
            <w:r w:rsidRPr="009516E3">
              <w:rPr>
                <w:sz w:val="18"/>
                <w:szCs w:val="18"/>
              </w:rPr>
              <w:t>Total length of joists, specify product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2C392B8F" w14:textId="301E95F7" w:rsidR="6620E037" w:rsidRPr="009516E3" w:rsidRDefault="6620E037" w:rsidP="000B1AC4">
            <w:pPr>
              <w:spacing w:after="0" w:line="240" w:lineRule="auto"/>
              <w:rPr>
                <w:sz w:val="18"/>
                <w:szCs w:val="18"/>
              </w:rPr>
            </w:pPr>
            <w:r w:rsidRPr="009516E3">
              <w:rPr>
                <w:sz w:val="18"/>
                <w:szCs w:val="18"/>
              </w:rPr>
              <w:t>Length, m</w:t>
            </w:r>
          </w:p>
        </w:tc>
      </w:tr>
      <w:tr w:rsidR="006755B7" w:rsidRPr="006755B7" w14:paraId="122FB0D4"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3A287907" w14:textId="1F4C08FE" w:rsidR="2E4F92EB" w:rsidRPr="009516E3" w:rsidRDefault="5E4BB715" w:rsidP="5E4BB715">
            <w:pPr>
              <w:spacing w:after="0" w:line="240" w:lineRule="auto"/>
              <w:rPr>
                <w:sz w:val="18"/>
                <w:szCs w:val="18"/>
              </w:rPr>
            </w:pPr>
            <w:r w:rsidRPr="5E4BB715">
              <w:rPr>
                <w:sz w:val="18"/>
                <w:szCs w:val="18"/>
              </w:rPr>
              <w:t>Interior floor – steel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15EF909F" w14:textId="0CD89D26" w:rsidR="5AC248C5" w:rsidRPr="009516E3" w:rsidRDefault="5E4BB715" w:rsidP="5E4BB715">
            <w:pPr>
              <w:spacing w:after="0" w:line="240" w:lineRule="auto"/>
              <w:rPr>
                <w:sz w:val="18"/>
                <w:szCs w:val="18"/>
              </w:rPr>
            </w:pPr>
            <w:r w:rsidRPr="5E4BB715">
              <w:rPr>
                <w:sz w:val="18"/>
                <w:szCs w:val="18"/>
              </w:rPr>
              <w:t>Total length of joists, specify product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F51F7D3" w14:textId="0B4C23B9" w:rsidR="4B163CB0" w:rsidRPr="009516E3" w:rsidRDefault="4B163CB0" w:rsidP="000B1AC4">
            <w:pPr>
              <w:spacing w:after="0" w:line="240" w:lineRule="auto"/>
              <w:rPr>
                <w:sz w:val="18"/>
                <w:szCs w:val="18"/>
              </w:rPr>
            </w:pPr>
            <w:r w:rsidRPr="009516E3">
              <w:rPr>
                <w:sz w:val="18"/>
                <w:szCs w:val="18"/>
              </w:rPr>
              <w:t>Length, m</w:t>
            </w:r>
          </w:p>
        </w:tc>
      </w:tr>
      <w:tr w:rsidR="006755B7" w:rsidRPr="006755B7" w14:paraId="5C61410D"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1583A3AD" w14:textId="22301A2D" w:rsidR="003F695B" w:rsidRPr="009516E3" w:rsidRDefault="5E4BB715" w:rsidP="5E4BB715">
            <w:pPr>
              <w:spacing w:after="0" w:line="240" w:lineRule="auto"/>
              <w:rPr>
                <w:sz w:val="18"/>
                <w:szCs w:val="18"/>
              </w:rPr>
            </w:pPr>
            <w:r w:rsidRPr="5E4BB715">
              <w:rPr>
                <w:sz w:val="18"/>
                <w:szCs w:val="18"/>
              </w:rPr>
              <w:t>Floor sheathing/subfloor</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762AEF4C" w14:textId="6A4BE61B" w:rsidR="003F695B" w:rsidRPr="009516E3" w:rsidRDefault="5E4BB715" w:rsidP="5E4BB715">
            <w:pPr>
              <w:spacing w:after="0" w:line="240" w:lineRule="auto"/>
              <w:rPr>
                <w:sz w:val="18"/>
                <w:szCs w:val="18"/>
              </w:rPr>
            </w:pPr>
            <w:r w:rsidRPr="5E4BB715">
              <w:rPr>
                <w:sz w:val="18"/>
                <w:szCs w:val="18"/>
              </w:rPr>
              <w:t>Total treated floor area x product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82B3370" w14:textId="7E9E63A9" w:rsidR="003F695B" w:rsidRPr="009516E3" w:rsidRDefault="003F695B"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C112E2" w:rsidRPr="006755B7" w14:paraId="568D1A16"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73802FD9" w14:textId="6941BAC9" w:rsidR="00C112E2" w:rsidRPr="00C112E2" w:rsidRDefault="5E4BB715" w:rsidP="5E4BB715">
            <w:pPr>
              <w:spacing w:after="0" w:line="240" w:lineRule="auto"/>
              <w:rPr>
                <w:color w:val="EE0000"/>
                <w:sz w:val="18"/>
                <w:szCs w:val="18"/>
                <w:u w:val="single"/>
              </w:rPr>
            </w:pPr>
            <w:r w:rsidRPr="5E4BB715">
              <w:rPr>
                <w:color w:val="EE0000"/>
                <w:sz w:val="18"/>
                <w:szCs w:val="18"/>
                <w:u w:val="single"/>
              </w:rPr>
              <w:t>Insulation (incl. cavity, continuous, etc.)</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17B87A4A" w14:textId="7A4252A0" w:rsidR="00C112E2" w:rsidRPr="00C112E2" w:rsidRDefault="00C112E2" w:rsidP="2E4F92EB">
            <w:pPr>
              <w:spacing w:line="240" w:lineRule="auto"/>
              <w:rPr>
                <w:color w:val="EE0000"/>
                <w:sz w:val="18"/>
                <w:szCs w:val="18"/>
                <w:u w:val="single"/>
              </w:rPr>
            </w:pPr>
            <w:r w:rsidRPr="00C112E2">
              <w:rPr>
                <w:color w:val="EE0000"/>
                <w:sz w:val="18"/>
                <w:szCs w:val="18"/>
                <w:u w:val="single"/>
              </w:rPr>
              <w:t>Total treated area (at specified R-value)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1B383670" w14:textId="13864734" w:rsidR="00C112E2" w:rsidRPr="00C112E2" w:rsidRDefault="00C112E2" w:rsidP="000B1AC4">
            <w:pPr>
              <w:spacing w:after="0" w:line="240" w:lineRule="auto"/>
              <w:rPr>
                <w:color w:val="EE0000"/>
                <w:sz w:val="18"/>
                <w:szCs w:val="18"/>
                <w:u w:val="single"/>
              </w:rPr>
            </w:pPr>
            <w:r w:rsidRPr="00C112E2">
              <w:rPr>
                <w:color w:val="EE0000"/>
                <w:sz w:val="18"/>
                <w:szCs w:val="18"/>
                <w:u w:val="single"/>
              </w:rPr>
              <w:t>Area, m</w:t>
            </w:r>
            <w:r w:rsidRPr="00C112E2">
              <w:rPr>
                <w:color w:val="EE0000"/>
                <w:sz w:val="18"/>
                <w:szCs w:val="18"/>
                <w:u w:val="single"/>
                <w:vertAlign w:val="superscript"/>
              </w:rPr>
              <w:t xml:space="preserve">2 </w:t>
            </w:r>
            <w:r w:rsidRPr="00C112E2">
              <w:rPr>
                <w:color w:val="EE0000"/>
                <w:sz w:val="18"/>
                <w:szCs w:val="18"/>
                <w:u w:val="single"/>
              </w:rPr>
              <w:t>(R-value)</w:t>
            </w:r>
          </w:p>
        </w:tc>
      </w:tr>
      <w:tr w:rsidR="006755B7" w:rsidRPr="006755B7" w14:paraId="2BF49A13"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B8547B3" w14:textId="1FC68A07" w:rsidR="2E4F92EB" w:rsidRPr="009516E3" w:rsidRDefault="2E4F92EB" w:rsidP="2E4F92EB">
            <w:pPr>
              <w:spacing w:after="0" w:line="240" w:lineRule="auto"/>
              <w:rPr>
                <w:sz w:val="18"/>
                <w:szCs w:val="18"/>
              </w:rPr>
            </w:pPr>
            <w:r w:rsidRPr="009516E3">
              <w:rPr>
                <w:sz w:val="18"/>
                <w:szCs w:val="18"/>
              </w:rPr>
              <w:t>Interior walls – wood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55566E7D" w14:textId="2A833BC1" w:rsidR="6D117DD7" w:rsidRPr="009516E3" w:rsidRDefault="6D117DD7" w:rsidP="2E4F92EB">
            <w:pPr>
              <w:spacing w:after="0" w:line="240" w:lineRule="auto"/>
              <w:rPr>
                <w:sz w:val="18"/>
                <w:szCs w:val="18"/>
              </w:rPr>
            </w:pPr>
            <w:r w:rsidRPr="009516E3">
              <w:rPr>
                <w:sz w:val="18"/>
                <w:szCs w:val="18"/>
              </w:rPr>
              <w:t>T</w:t>
            </w:r>
            <w:r w:rsidR="2E4F92EB" w:rsidRPr="009516E3">
              <w:rPr>
                <w:sz w:val="18"/>
                <w:szCs w:val="18"/>
              </w:rPr>
              <w:t>otal wall area x framing factor</w:t>
            </w:r>
            <w:r w:rsidR="446278BC" w:rsidRPr="009516E3">
              <w:rPr>
                <w:sz w:val="18"/>
                <w:szCs w:val="18"/>
              </w:rPr>
              <w:t xml:space="preserve"> (see</w:t>
            </w:r>
            <w:r w:rsidR="00E30D72" w:rsidRPr="009516E3">
              <w:rPr>
                <w:sz w:val="18"/>
                <w:szCs w:val="18"/>
              </w:rPr>
              <w:t xml:space="preserve"> </w:t>
            </w:r>
            <w:r w:rsidR="00E30D72" w:rsidRPr="009516E3">
              <w:rPr>
                <w:sz w:val="18"/>
                <w:szCs w:val="18"/>
              </w:rPr>
              <w:fldChar w:fldCharType="begin"/>
            </w:r>
            <w:r w:rsidR="00E30D72" w:rsidRPr="009516E3">
              <w:rPr>
                <w:sz w:val="18"/>
                <w:szCs w:val="18"/>
              </w:rPr>
              <w:instrText xml:space="preserve"> REF _Ref170134975 \h  \* MERGEFORMAT </w:instrText>
            </w:r>
            <w:r w:rsidR="00E30D72" w:rsidRPr="009516E3">
              <w:rPr>
                <w:sz w:val="18"/>
                <w:szCs w:val="18"/>
              </w:rPr>
            </w:r>
            <w:r w:rsidR="00E30D72" w:rsidRPr="009516E3">
              <w:rPr>
                <w:sz w:val="18"/>
                <w:szCs w:val="18"/>
              </w:rPr>
              <w:fldChar w:fldCharType="separate"/>
            </w:r>
            <w:r w:rsidR="00E30D72" w:rsidRPr="009516E3">
              <w:rPr>
                <w:sz w:val="18"/>
                <w:szCs w:val="18"/>
              </w:rPr>
              <w:t xml:space="preserve">Table </w:t>
            </w:r>
            <w:r w:rsidR="00E30D72" w:rsidRPr="009516E3">
              <w:rPr>
                <w:noProof/>
                <w:sz w:val="18"/>
                <w:szCs w:val="18"/>
              </w:rPr>
              <w:t>10.1</w:t>
            </w:r>
            <w:r w:rsidR="00E30D72" w:rsidRPr="009516E3">
              <w:rPr>
                <w:sz w:val="18"/>
                <w:szCs w:val="18"/>
              </w:rPr>
              <w:t>.</w:t>
            </w:r>
            <w:r w:rsidR="00E30D72" w:rsidRPr="009516E3">
              <w:rPr>
                <w:noProof/>
                <w:sz w:val="18"/>
                <w:szCs w:val="18"/>
              </w:rPr>
              <w:t>2</w:t>
            </w:r>
            <w:r w:rsidR="00E30D72" w:rsidRPr="009516E3">
              <w:rPr>
                <w:sz w:val="18"/>
                <w:szCs w:val="18"/>
              </w:rPr>
              <w:fldChar w:fldCharType="end"/>
            </w:r>
            <w:r w:rsidR="446278BC" w:rsidRPr="009516E3">
              <w:rPr>
                <w:sz w:val="18"/>
                <w:szCs w:val="18"/>
              </w:rPr>
              <w:t>)</w:t>
            </w:r>
            <w:r w:rsidR="2E4F92EB" w:rsidRPr="009516E3">
              <w:rPr>
                <w:sz w:val="18"/>
                <w:szCs w:val="18"/>
              </w:rPr>
              <w:t xml:space="preserve"> x framing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0B7FFF3" w14:textId="7FACC248" w:rsidR="57069616" w:rsidRPr="009516E3" w:rsidRDefault="57069616"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543982DC"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2FA6E92D" w14:textId="15B8ED37" w:rsidR="2E4F92EB" w:rsidRPr="009516E3" w:rsidRDefault="5E4BB715" w:rsidP="5E4BB715">
            <w:pPr>
              <w:spacing w:after="0" w:line="240" w:lineRule="auto"/>
              <w:rPr>
                <w:sz w:val="18"/>
                <w:szCs w:val="18"/>
              </w:rPr>
            </w:pPr>
            <w:r w:rsidRPr="5E4BB715">
              <w:rPr>
                <w:sz w:val="18"/>
                <w:szCs w:val="18"/>
              </w:rPr>
              <w:t>Interior walls – steel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3DBB5ED" w14:textId="45E0B7BD" w:rsidR="2E4F92EB" w:rsidRPr="009516E3" w:rsidRDefault="6E37DA8A" w:rsidP="000B1AC4">
            <w:pPr>
              <w:spacing w:after="0" w:line="240" w:lineRule="auto"/>
              <w:rPr>
                <w:sz w:val="18"/>
                <w:szCs w:val="18"/>
                <w:highlight w:val="yellow"/>
              </w:rPr>
            </w:pPr>
            <w:r w:rsidRPr="009516E3">
              <w:rPr>
                <w:sz w:val="18"/>
                <w:szCs w:val="18"/>
              </w:rPr>
              <w:t>T</w:t>
            </w:r>
            <w:r w:rsidR="00EF7D3D" w:rsidRPr="009516E3">
              <w:rPr>
                <w:sz w:val="18"/>
                <w:szCs w:val="18"/>
              </w:rPr>
              <w:t>otal wall area x framing f</w:t>
            </w:r>
            <w:r w:rsidR="654F0EA7" w:rsidRPr="009516E3">
              <w:rPr>
                <w:sz w:val="18"/>
                <w:szCs w:val="18"/>
              </w:rPr>
              <w:t>raction</w:t>
            </w:r>
            <w:r w:rsidR="00E30D72" w:rsidRPr="009516E3">
              <w:rPr>
                <w:sz w:val="18"/>
                <w:szCs w:val="18"/>
              </w:rPr>
              <w:t xml:space="preserve"> </w:t>
            </w:r>
            <w:r w:rsidR="00EF7D3D" w:rsidRPr="009516E3">
              <w:rPr>
                <w:sz w:val="18"/>
                <w:szCs w:val="18"/>
              </w:rPr>
              <w:t>(</w:t>
            </w:r>
            <w:r w:rsidR="00E30D72" w:rsidRPr="009516E3">
              <w:rPr>
                <w:sz w:val="18"/>
                <w:szCs w:val="18"/>
              </w:rPr>
              <w:t>s</w:t>
            </w:r>
            <w:r w:rsidR="00EF7D3D" w:rsidRPr="009516E3">
              <w:rPr>
                <w:sz w:val="18"/>
                <w:szCs w:val="18"/>
              </w:rPr>
              <w:t>ee</w:t>
            </w:r>
            <w:r w:rsidR="00E30D72" w:rsidRPr="009516E3">
              <w:rPr>
                <w:sz w:val="18"/>
                <w:szCs w:val="18"/>
              </w:rPr>
              <w:t xml:space="preserve"> </w:t>
            </w:r>
            <w:r w:rsidR="00E30D72" w:rsidRPr="009516E3">
              <w:rPr>
                <w:sz w:val="18"/>
                <w:szCs w:val="18"/>
              </w:rPr>
              <w:fldChar w:fldCharType="begin"/>
            </w:r>
            <w:r w:rsidR="00E30D72" w:rsidRPr="009516E3">
              <w:rPr>
                <w:sz w:val="18"/>
                <w:szCs w:val="18"/>
              </w:rPr>
              <w:instrText xml:space="preserve"> REF _Ref170134975 \h  \* MERGEFORMAT </w:instrText>
            </w:r>
            <w:r w:rsidR="00E30D72" w:rsidRPr="009516E3">
              <w:rPr>
                <w:sz w:val="18"/>
                <w:szCs w:val="18"/>
              </w:rPr>
            </w:r>
            <w:r w:rsidR="00E30D72" w:rsidRPr="009516E3">
              <w:rPr>
                <w:sz w:val="18"/>
                <w:szCs w:val="18"/>
              </w:rPr>
              <w:fldChar w:fldCharType="separate"/>
            </w:r>
            <w:r w:rsidR="00E30D72" w:rsidRPr="009516E3">
              <w:rPr>
                <w:sz w:val="18"/>
                <w:szCs w:val="18"/>
              </w:rPr>
              <w:t xml:space="preserve">Table </w:t>
            </w:r>
            <w:r w:rsidR="00E30D72" w:rsidRPr="009516E3">
              <w:rPr>
                <w:noProof/>
                <w:sz w:val="18"/>
                <w:szCs w:val="18"/>
              </w:rPr>
              <w:t>10.1</w:t>
            </w:r>
            <w:r w:rsidR="00E30D72" w:rsidRPr="009516E3">
              <w:rPr>
                <w:sz w:val="18"/>
                <w:szCs w:val="18"/>
              </w:rPr>
              <w:t>.</w:t>
            </w:r>
            <w:r w:rsidR="00E30D72" w:rsidRPr="009516E3">
              <w:rPr>
                <w:noProof/>
                <w:sz w:val="18"/>
                <w:szCs w:val="18"/>
              </w:rPr>
              <w:t>2</w:t>
            </w:r>
            <w:r w:rsidR="00E30D72" w:rsidRPr="009516E3">
              <w:rPr>
                <w:sz w:val="18"/>
                <w:szCs w:val="18"/>
              </w:rPr>
              <w:fldChar w:fldCharType="end"/>
            </w:r>
            <w:r w:rsidR="00EF7D3D" w:rsidRPr="009516E3">
              <w:rPr>
                <w:sz w:val="18"/>
                <w:szCs w:val="18"/>
              </w:rPr>
              <w:t>) x steel stud weight per area (see</w:t>
            </w:r>
            <w:r w:rsidR="00336BF3" w:rsidRPr="009516E3">
              <w:rPr>
                <w:sz w:val="18"/>
                <w:szCs w:val="18"/>
              </w:rPr>
              <w:t xml:space="preserve"> </w:t>
            </w:r>
            <w:r w:rsidR="00E87B5D" w:rsidRPr="009516E3">
              <w:rPr>
                <w:sz w:val="18"/>
                <w:szCs w:val="18"/>
              </w:rPr>
              <w:fldChar w:fldCharType="begin"/>
            </w:r>
            <w:r w:rsidR="00E87B5D" w:rsidRPr="009516E3">
              <w:rPr>
                <w:sz w:val="18"/>
                <w:szCs w:val="18"/>
              </w:rPr>
              <w:instrText xml:space="preserve"> REF _Ref170134983 \h  \* MERGEFORMAT </w:instrText>
            </w:r>
            <w:r w:rsidR="00E87B5D" w:rsidRPr="009516E3">
              <w:rPr>
                <w:sz w:val="18"/>
                <w:szCs w:val="18"/>
              </w:rPr>
            </w:r>
            <w:r w:rsidR="00E87B5D" w:rsidRPr="009516E3">
              <w:rPr>
                <w:sz w:val="18"/>
                <w:szCs w:val="18"/>
              </w:rPr>
              <w:fldChar w:fldCharType="separate"/>
            </w:r>
            <w:r w:rsidR="00E87B5D" w:rsidRPr="009516E3">
              <w:rPr>
                <w:sz w:val="18"/>
                <w:szCs w:val="18"/>
              </w:rPr>
              <w:t xml:space="preserve">Table </w:t>
            </w:r>
            <w:r w:rsidR="00E87B5D" w:rsidRPr="009516E3">
              <w:rPr>
                <w:noProof/>
                <w:sz w:val="18"/>
                <w:szCs w:val="18"/>
              </w:rPr>
              <w:t>10.1</w:t>
            </w:r>
            <w:r w:rsidR="00E87B5D" w:rsidRPr="009516E3">
              <w:rPr>
                <w:sz w:val="18"/>
                <w:szCs w:val="18"/>
              </w:rPr>
              <w:t>.</w:t>
            </w:r>
            <w:r w:rsidR="00E87B5D" w:rsidRPr="009516E3">
              <w:rPr>
                <w:noProof/>
                <w:sz w:val="18"/>
                <w:szCs w:val="18"/>
              </w:rPr>
              <w:t>3</w:t>
            </w:r>
            <w:r w:rsidR="00E87B5D" w:rsidRPr="009516E3">
              <w:rPr>
                <w:sz w:val="18"/>
                <w:szCs w:val="18"/>
              </w:rPr>
              <w:fldChar w:fldCharType="end"/>
            </w:r>
            <w:r w:rsidR="00EF7D3D" w:rsidRPr="009516E3">
              <w:rPr>
                <w:sz w:val="18"/>
                <w:szCs w:val="18"/>
              </w:rPr>
              <w:t>)</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025717A" w14:textId="6EF4C3B7" w:rsidR="2E4F92EB" w:rsidRPr="009516E3" w:rsidRDefault="1F83E11A" w:rsidP="000B1AC4">
            <w:pPr>
              <w:spacing w:after="0" w:line="240" w:lineRule="auto"/>
              <w:rPr>
                <w:sz w:val="18"/>
                <w:szCs w:val="18"/>
              </w:rPr>
            </w:pPr>
            <w:r w:rsidRPr="009516E3">
              <w:rPr>
                <w:sz w:val="18"/>
                <w:szCs w:val="18"/>
              </w:rPr>
              <w:t>Mass, kg</w:t>
            </w:r>
          </w:p>
        </w:tc>
      </w:tr>
      <w:tr w:rsidR="006755B7" w:rsidRPr="006755B7" w14:paraId="1ECF7374"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03B3E227" w14:textId="7F98C5C8" w:rsidR="00106CDF" w:rsidRPr="009516E3" w:rsidRDefault="5E4BB715" w:rsidP="5E4BB715">
            <w:pPr>
              <w:spacing w:after="0" w:line="240" w:lineRule="auto"/>
              <w:rPr>
                <w:sz w:val="18"/>
                <w:szCs w:val="18"/>
              </w:rPr>
            </w:pPr>
            <w:r w:rsidRPr="5E4BB715">
              <w:rPr>
                <w:sz w:val="18"/>
                <w:szCs w:val="18"/>
              </w:rPr>
              <w:t>Interior wall cavity insulation</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26F7989C" w14:textId="16F03AFB" w:rsidR="00106CDF" w:rsidRPr="008C6EF0" w:rsidRDefault="00106CDF" w:rsidP="002A5B5E">
            <w:pPr>
              <w:spacing w:after="0" w:line="240" w:lineRule="auto"/>
              <w:rPr>
                <w:sz w:val="18"/>
                <w:szCs w:val="18"/>
                <w:u w:val="single"/>
              </w:rPr>
            </w:pPr>
            <w:r w:rsidRPr="008C6EF0">
              <w:rPr>
                <w:color w:val="EE0000"/>
                <w:sz w:val="18"/>
                <w:szCs w:val="18"/>
                <w:u w:val="single"/>
              </w:rPr>
              <w:t xml:space="preserve">Total treated </w:t>
            </w:r>
            <w:r w:rsidR="008C6EF0" w:rsidRPr="008C6EF0">
              <w:rPr>
                <w:color w:val="EE0000"/>
                <w:sz w:val="18"/>
                <w:szCs w:val="18"/>
                <w:u w:val="single"/>
              </w:rPr>
              <w:t>interior</w:t>
            </w:r>
            <w:r w:rsidRPr="008C6EF0">
              <w:rPr>
                <w:color w:val="EE0000"/>
                <w:sz w:val="18"/>
                <w:szCs w:val="18"/>
                <w:u w:val="single"/>
              </w:rPr>
              <w:t xml:space="preserve"> wall area, specify R-value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03A6531F" w14:textId="24EBE683"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 xml:space="preserve">2 </w:t>
            </w:r>
            <w:r w:rsidRPr="009516E3">
              <w:rPr>
                <w:sz w:val="18"/>
                <w:szCs w:val="18"/>
              </w:rPr>
              <w:t>(R-value)</w:t>
            </w:r>
          </w:p>
        </w:tc>
      </w:tr>
      <w:tr w:rsidR="006755B7" w:rsidRPr="006755B7" w14:paraId="1DDEB3C4"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61204E88" w14:textId="233F89A6" w:rsidR="00106CDF" w:rsidRPr="009516E3" w:rsidRDefault="00106CDF" w:rsidP="00106CDF">
            <w:pPr>
              <w:spacing w:after="0" w:line="240" w:lineRule="auto"/>
              <w:rPr>
                <w:sz w:val="18"/>
                <w:szCs w:val="18"/>
              </w:rPr>
            </w:pPr>
            <w:r w:rsidRPr="009516E3">
              <w:rPr>
                <w:sz w:val="18"/>
                <w:szCs w:val="18"/>
              </w:rPr>
              <w:t>Masonry walls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D0EE078" w14:textId="6BC80925" w:rsidR="00106CDF" w:rsidRPr="009516E3" w:rsidRDefault="00106CDF" w:rsidP="00106CDF">
            <w:pPr>
              <w:spacing w:after="0" w:line="240" w:lineRule="auto"/>
              <w:rPr>
                <w:sz w:val="18"/>
                <w:szCs w:val="18"/>
              </w:rPr>
            </w:pPr>
            <w:r w:rsidRPr="009516E3">
              <w:rPr>
                <w:sz w:val="18"/>
                <w:szCs w:val="18"/>
              </w:rPr>
              <w:t>Total wall area, specify thickness of walls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DFFFB8B" w14:textId="6379D0EA"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1AA4823B"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2BBE4DD" w14:textId="05E34D90" w:rsidR="00106CDF" w:rsidRPr="009516E3" w:rsidRDefault="00106CDF" w:rsidP="00106CDF">
            <w:pPr>
              <w:spacing w:after="0" w:line="240" w:lineRule="auto"/>
              <w:rPr>
                <w:sz w:val="18"/>
                <w:szCs w:val="18"/>
              </w:rPr>
            </w:pPr>
            <w:r w:rsidRPr="009516E3">
              <w:rPr>
                <w:sz w:val="18"/>
                <w:szCs w:val="18"/>
              </w:rPr>
              <w:t>Posts and beams - wood</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0D47DF29" w14:textId="7C232E6D" w:rsidR="00106CDF" w:rsidRPr="009516E3" w:rsidRDefault="00106CDF" w:rsidP="00106CDF">
            <w:pPr>
              <w:spacing w:after="0" w:line="240" w:lineRule="auto"/>
              <w:rPr>
                <w:sz w:val="18"/>
                <w:szCs w:val="18"/>
              </w:rPr>
            </w:pPr>
            <w:r w:rsidRPr="009516E3">
              <w:rPr>
                <w:sz w:val="18"/>
                <w:szCs w:val="18"/>
              </w:rPr>
              <w:t>Total volume of each unique product type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1948D873" w14:textId="6CB916BD" w:rsidR="00106CDF" w:rsidRPr="009516E3" w:rsidRDefault="00106CDF"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62061957"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2FA03688" w14:textId="7A109B16" w:rsidR="00106CDF" w:rsidRPr="009516E3" w:rsidRDefault="00106CDF" w:rsidP="00106CDF">
            <w:pPr>
              <w:spacing w:after="0" w:line="240" w:lineRule="auto"/>
              <w:rPr>
                <w:sz w:val="18"/>
                <w:szCs w:val="18"/>
              </w:rPr>
            </w:pPr>
            <w:r w:rsidRPr="009516E3">
              <w:rPr>
                <w:sz w:val="18"/>
                <w:szCs w:val="18"/>
              </w:rPr>
              <w:lastRenderedPageBreak/>
              <w:t>Posts and beams - steel</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0703930B" w14:textId="6A1A87B6" w:rsidR="00106CDF" w:rsidRPr="009516E3" w:rsidRDefault="00106CDF" w:rsidP="00106CDF">
            <w:pPr>
              <w:spacing w:after="0" w:line="240" w:lineRule="auto"/>
              <w:rPr>
                <w:sz w:val="18"/>
                <w:szCs w:val="18"/>
              </w:rPr>
            </w:pPr>
            <w:r w:rsidRPr="009516E3">
              <w:rPr>
                <w:sz w:val="18"/>
                <w:szCs w:val="18"/>
              </w:rPr>
              <w:t>Total mass of each unique product type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A471EE6" w14:textId="0E19A56F" w:rsidR="00106CDF" w:rsidRPr="009516E3" w:rsidRDefault="00106CDF" w:rsidP="000B1AC4">
            <w:pPr>
              <w:spacing w:after="0" w:line="240" w:lineRule="auto"/>
              <w:rPr>
                <w:sz w:val="18"/>
                <w:szCs w:val="18"/>
              </w:rPr>
            </w:pPr>
            <w:r w:rsidRPr="009516E3">
              <w:rPr>
                <w:sz w:val="18"/>
                <w:szCs w:val="18"/>
              </w:rPr>
              <w:t>Mass, kg</w:t>
            </w:r>
          </w:p>
        </w:tc>
      </w:tr>
      <w:tr w:rsidR="006755B7" w:rsidRPr="006755B7" w14:paraId="1DD3D7C4"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1DFC96F3" w14:textId="20AB2FE1" w:rsidR="00106CDF" w:rsidRPr="009516E3" w:rsidRDefault="00106CDF" w:rsidP="00106CDF">
            <w:pPr>
              <w:spacing w:after="0" w:line="240" w:lineRule="auto"/>
              <w:rPr>
                <w:sz w:val="18"/>
                <w:szCs w:val="18"/>
              </w:rPr>
            </w:pPr>
            <w:r w:rsidRPr="009516E3">
              <w:rPr>
                <w:sz w:val="18"/>
                <w:szCs w:val="18"/>
              </w:rPr>
              <w:t>Doors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2AD1B1FD" w14:textId="6F54CFDB" w:rsidR="00106CDF" w:rsidRPr="009516E3" w:rsidRDefault="00106CDF" w:rsidP="00106CDF">
            <w:pPr>
              <w:spacing w:after="0" w:line="240" w:lineRule="auto"/>
              <w:rPr>
                <w:sz w:val="18"/>
                <w:szCs w:val="18"/>
              </w:rPr>
            </w:pPr>
            <w:r w:rsidRPr="009516E3">
              <w:rPr>
                <w:sz w:val="18"/>
                <w:szCs w:val="18"/>
              </w:rPr>
              <w:t>Total unit area(s)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A52BFED" w14:textId="471913ED"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7850FA0F"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60845EC5" w14:textId="180B9C6B" w:rsidR="00106CDF" w:rsidRPr="009516E3" w:rsidRDefault="00106CDF" w:rsidP="00106CDF">
            <w:pPr>
              <w:spacing w:after="0" w:line="240" w:lineRule="auto"/>
              <w:rPr>
                <w:sz w:val="18"/>
                <w:szCs w:val="18"/>
              </w:rPr>
            </w:pPr>
            <w:r w:rsidRPr="009516E3">
              <w:rPr>
                <w:sz w:val="18"/>
                <w:szCs w:val="18"/>
              </w:rPr>
              <w:t>Ceiling framing (if distinct from roof trusses) – wood framing</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D46EC06" w14:textId="74C14B7C" w:rsidR="00106CDF" w:rsidRPr="009516E3" w:rsidRDefault="00106CDF" w:rsidP="00106CDF">
            <w:pPr>
              <w:spacing w:after="0" w:line="240" w:lineRule="auto"/>
              <w:rPr>
                <w:sz w:val="18"/>
                <w:szCs w:val="18"/>
              </w:rPr>
            </w:pPr>
            <w:r w:rsidRPr="009516E3">
              <w:rPr>
                <w:sz w:val="18"/>
                <w:szCs w:val="18"/>
              </w:rPr>
              <w:t xml:space="preserve">Total surface area x framing factor (see </w:t>
            </w:r>
            <w:r w:rsidRPr="009516E3">
              <w:rPr>
                <w:sz w:val="18"/>
                <w:szCs w:val="18"/>
              </w:rPr>
              <w:fldChar w:fldCharType="begin"/>
            </w:r>
            <w:r w:rsidRPr="009516E3">
              <w:rPr>
                <w:sz w:val="18"/>
                <w:szCs w:val="18"/>
              </w:rPr>
              <w:instrText xml:space="preserve"> REF _Ref170134975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2</w:t>
            </w:r>
            <w:r w:rsidRPr="009516E3">
              <w:rPr>
                <w:sz w:val="18"/>
                <w:szCs w:val="18"/>
              </w:rPr>
              <w:fldChar w:fldCharType="end"/>
            </w:r>
            <w:r w:rsidRPr="009516E3">
              <w:rPr>
                <w:sz w:val="18"/>
                <w:szCs w:val="18"/>
              </w:rPr>
              <w:t xml:space="preserve">) x lumber depth </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0214BA64" w14:textId="79DFBB2C" w:rsidR="00106CDF" w:rsidRPr="009516E3" w:rsidRDefault="00106CDF" w:rsidP="000B1AC4">
            <w:pPr>
              <w:spacing w:after="0" w:line="240" w:lineRule="auto"/>
              <w:rPr>
                <w:sz w:val="18"/>
                <w:szCs w:val="18"/>
              </w:rPr>
            </w:pPr>
            <w:r w:rsidRPr="009516E3">
              <w:rPr>
                <w:sz w:val="18"/>
                <w:szCs w:val="18"/>
              </w:rPr>
              <w:t>Volume, m</w:t>
            </w:r>
            <w:r w:rsidRPr="009516E3">
              <w:rPr>
                <w:sz w:val="18"/>
                <w:szCs w:val="18"/>
                <w:vertAlign w:val="superscript"/>
              </w:rPr>
              <w:t>3</w:t>
            </w:r>
          </w:p>
        </w:tc>
      </w:tr>
      <w:tr w:rsidR="006755B7" w:rsidRPr="006755B7" w14:paraId="547E486E"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EF75527" w14:textId="4881908C" w:rsidR="00106CDF" w:rsidRPr="009516E3" w:rsidRDefault="00106CDF" w:rsidP="002A5B5E">
            <w:pPr>
              <w:spacing w:after="0" w:line="240" w:lineRule="auto"/>
              <w:rPr>
                <w:sz w:val="18"/>
                <w:szCs w:val="18"/>
              </w:rPr>
            </w:pPr>
            <w:r w:rsidRPr="009516E3">
              <w:rPr>
                <w:sz w:val="18"/>
                <w:szCs w:val="18"/>
              </w:rPr>
              <w:t>Ceiling framing (if distinct from roof trusses) – wood I-joists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772BE2D4" w14:textId="1CFD4D57" w:rsidR="00106CDF" w:rsidRPr="009516E3" w:rsidRDefault="00106CDF" w:rsidP="00106CDF">
            <w:pPr>
              <w:spacing w:after="0" w:line="240" w:lineRule="auto"/>
              <w:rPr>
                <w:sz w:val="18"/>
                <w:szCs w:val="18"/>
              </w:rPr>
            </w:pPr>
            <w:r w:rsidRPr="009516E3">
              <w:rPr>
                <w:sz w:val="18"/>
                <w:szCs w:val="18"/>
              </w:rPr>
              <w:t>Total length of joists, specify product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B99CD7A" w14:textId="103512AD" w:rsidR="00106CDF" w:rsidRPr="009516E3" w:rsidRDefault="00106CDF" w:rsidP="000B1AC4">
            <w:pPr>
              <w:spacing w:after="0" w:line="240" w:lineRule="auto"/>
              <w:rPr>
                <w:sz w:val="18"/>
                <w:szCs w:val="18"/>
              </w:rPr>
            </w:pPr>
            <w:r w:rsidRPr="009516E3">
              <w:rPr>
                <w:sz w:val="18"/>
                <w:szCs w:val="18"/>
              </w:rPr>
              <w:t>Length, m</w:t>
            </w:r>
          </w:p>
        </w:tc>
      </w:tr>
      <w:tr w:rsidR="006755B7" w:rsidRPr="006755B7" w14:paraId="36E1ECA7"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149B47DF" w14:textId="3C173ACD" w:rsidR="00106CDF" w:rsidRPr="009516E3" w:rsidRDefault="00106CDF" w:rsidP="002A5B5E">
            <w:pPr>
              <w:spacing w:after="0" w:line="240" w:lineRule="auto"/>
              <w:rPr>
                <w:sz w:val="18"/>
                <w:szCs w:val="18"/>
              </w:rPr>
            </w:pPr>
            <w:r w:rsidRPr="009516E3">
              <w:rPr>
                <w:sz w:val="18"/>
                <w:szCs w:val="18"/>
              </w:rPr>
              <w:t>Ceiling framing (if distinct from roof trusses) – steel</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4B69DBC0" w14:textId="22FF9893" w:rsidR="00106CDF" w:rsidRPr="009516E3" w:rsidRDefault="00106CDF" w:rsidP="002A5B5E">
            <w:pPr>
              <w:spacing w:after="0" w:line="240" w:lineRule="auto"/>
              <w:rPr>
                <w:sz w:val="18"/>
                <w:szCs w:val="18"/>
                <w:highlight w:val="yellow"/>
              </w:rPr>
            </w:pPr>
            <w:r w:rsidRPr="009516E3">
              <w:rPr>
                <w:sz w:val="18"/>
                <w:szCs w:val="18"/>
              </w:rPr>
              <w:t xml:space="preserve">Total ceiling framed area x framing fraction (see </w:t>
            </w:r>
            <w:r w:rsidRPr="009516E3">
              <w:rPr>
                <w:sz w:val="18"/>
                <w:szCs w:val="18"/>
              </w:rPr>
              <w:fldChar w:fldCharType="begin"/>
            </w:r>
            <w:r w:rsidRPr="009516E3">
              <w:rPr>
                <w:sz w:val="18"/>
                <w:szCs w:val="18"/>
              </w:rPr>
              <w:instrText xml:space="preserve"> REF _Ref170134975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2</w:t>
            </w:r>
            <w:r w:rsidRPr="009516E3">
              <w:rPr>
                <w:sz w:val="18"/>
                <w:szCs w:val="18"/>
              </w:rPr>
              <w:fldChar w:fldCharType="end"/>
            </w:r>
            <w:r w:rsidRPr="009516E3">
              <w:rPr>
                <w:sz w:val="18"/>
                <w:szCs w:val="18"/>
              </w:rPr>
              <w:t xml:space="preserve">) x steel stud weight per area (see </w:t>
            </w:r>
            <w:r w:rsidRPr="009516E3">
              <w:rPr>
                <w:sz w:val="18"/>
                <w:szCs w:val="18"/>
              </w:rPr>
              <w:fldChar w:fldCharType="begin"/>
            </w:r>
            <w:r w:rsidRPr="009516E3">
              <w:rPr>
                <w:sz w:val="18"/>
                <w:szCs w:val="18"/>
              </w:rPr>
              <w:instrText xml:space="preserve"> REF _Ref170134983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3</w:t>
            </w:r>
            <w:r w:rsidRPr="009516E3">
              <w:rPr>
                <w:sz w:val="18"/>
                <w:szCs w:val="18"/>
              </w:rPr>
              <w:fldChar w:fldCharType="end"/>
            </w:r>
            <w:r w:rsidRPr="009516E3">
              <w:rPr>
                <w:sz w:val="18"/>
                <w:szCs w:val="18"/>
              </w:rPr>
              <w:fldChar w:fldCharType="begin"/>
            </w:r>
            <w:r w:rsidRPr="009516E3">
              <w:rPr>
                <w:sz w:val="18"/>
                <w:szCs w:val="18"/>
              </w:rPr>
              <w:instrText xml:space="preserve"> REF _Ref168652521 \h  \* MERGEFORMAT </w:instrText>
            </w:r>
            <w:r w:rsidRPr="009516E3">
              <w:rPr>
                <w:sz w:val="18"/>
                <w:szCs w:val="18"/>
              </w:rPr>
            </w:r>
            <w:r w:rsidRPr="009516E3">
              <w:rPr>
                <w:sz w:val="18"/>
                <w:szCs w:val="18"/>
              </w:rPr>
              <w:fldChar w:fldCharType="separate"/>
            </w:r>
            <w:r w:rsidRPr="009516E3">
              <w:rPr>
                <w:sz w:val="18"/>
                <w:szCs w:val="18"/>
              </w:rPr>
              <w:fldChar w:fldCharType="end"/>
            </w:r>
            <w:r w:rsidRPr="009516E3">
              <w:rPr>
                <w:sz w:val="18"/>
                <w:szCs w:val="18"/>
              </w:rPr>
              <w:t>)</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0A012DAF" w14:textId="53C28A78" w:rsidR="00106CDF" w:rsidRPr="009516E3" w:rsidRDefault="00106CDF" w:rsidP="000B1AC4">
            <w:pPr>
              <w:spacing w:after="0" w:line="240" w:lineRule="auto"/>
              <w:rPr>
                <w:sz w:val="18"/>
                <w:szCs w:val="18"/>
              </w:rPr>
            </w:pPr>
            <w:r w:rsidRPr="009516E3">
              <w:rPr>
                <w:sz w:val="18"/>
                <w:szCs w:val="18"/>
              </w:rPr>
              <w:t>Mass, kg</w:t>
            </w:r>
          </w:p>
        </w:tc>
      </w:tr>
      <w:tr w:rsidR="006755B7" w:rsidRPr="006755B7" w14:paraId="5CD257DA" w14:textId="77777777" w:rsidTr="5E4BB715">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39A0B502" w14:textId="69AF6A3F" w:rsidR="00106CDF" w:rsidRPr="009516E3" w:rsidRDefault="00106CDF" w:rsidP="00106CDF">
            <w:pPr>
              <w:spacing w:after="0" w:line="240" w:lineRule="auto"/>
              <w:rPr>
                <w:sz w:val="18"/>
                <w:szCs w:val="18"/>
              </w:rPr>
            </w:pPr>
            <w:r w:rsidRPr="009516E3">
              <w:rPr>
                <w:sz w:val="18"/>
                <w:szCs w:val="18"/>
              </w:rPr>
              <w:t>Stairs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819DD51" w14:textId="4CCC80DC" w:rsidR="00106CDF" w:rsidRPr="009516E3" w:rsidRDefault="00106CDF" w:rsidP="00106CDF">
            <w:pPr>
              <w:spacing w:after="0" w:line="240" w:lineRule="auto"/>
              <w:rPr>
                <w:sz w:val="18"/>
                <w:szCs w:val="18"/>
              </w:rPr>
            </w:pPr>
            <w:r w:rsidRPr="009516E3">
              <w:rPr>
                <w:sz w:val="18"/>
                <w:szCs w:val="18"/>
              </w:rPr>
              <w:t>Number of treads x tread width x tread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7100AB8" w14:textId="1F716E81"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3DC62DDD" w14:textId="77777777" w:rsidTr="5E4BB715">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1D4F3D3" w14:textId="2D9FF51C" w:rsidR="00106CDF" w:rsidRPr="009516E3" w:rsidRDefault="00106CDF" w:rsidP="00106CDF">
            <w:pPr>
              <w:spacing w:after="0" w:line="240" w:lineRule="auto"/>
              <w:jc w:val="center"/>
            </w:pPr>
            <w:r w:rsidRPr="009516E3">
              <w:rPr>
                <w:b/>
                <w:bCs/>
                <w:i/>
                <w:iCs/>
              </w:rPr>
              <w:t>Interior Finishes</w:t>
            </w:r>
            <w:r w:rsidRPr="009516E3">
              <w:t> </w:t>
            </w:r>
          </w:p>
        </w:tc>
      </w:tr>
      <w:tr w:rsidR="006755B7" w:rsidRPr="006755B7" w14:paraId="5C7C72BA" w14:textId="77777777" w:rsidTr="5E4BB715">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1CD85E3C" w14:textId="0B759CC8" w:rsidR="00106CDF" w:rsidRPr="009516E3" w:rsidRDefault="00106CDF" w:rsidP="00106CDF">
            <w:pPr>
              <w:spacing w:after="0" w:line="240" w:lineRule="auto"/>
              <w:rPr>
                <w:sz w:val="18"/>
                <w:szCs w:val="18"/>
              </w:rPr>
            </w:pPr>
            <w:r w:rsidRPr="009516E3">
              <w:rPr>
                <w:sz w:val="18"/>
                <w:szCs w:val="18"/>
              </w:rPr>
              <w:t>Wall cladding</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39278071" w14:textId="1798D1B8" w:rsidR="00106CDF" w:rsidRPr="009516E3" w:rsidRDefault="00106CDF" w:rsidP="00106CDF">
            <w:pPr>
              <w:spacing w:after="0" w:line="240" w:lineRule="auto"/>
              <w:rPr>
                <w:sz w:val="18"/>
                <w:szCs w:val="18"/>
              </w:rPr>
            </w:pPr>
            <w:r w:rsidRPr="009516E3">
              <w:rPr>
                <w:sz w:val="18"/>
                <w:szCs w:val="18"/>
              </w:rPr>
              <w:t>Total treated area (</w:t>
            </w:r>
            <w:proofErr w:type="gramStart"/>
            <w:r w:rsidRPr="009516E3">
              <w:rPr>
                <w:sz w:val="18"/>
                <w:szCs w:val="18"/>
              </w:rPr>
              <w:t>include</w:t>
            </w:r>
            <w:proofErr w:type="gramEnd"/>
            <w:r w:rsidRPr="009516E3">
              <w:rPr>
                <w:sz w:val="18"/>
                <w:szCs w:val="18"/>
              </w:rPr>
              <w:t xml:space="preserve"> both sides, where applicable) </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4387BAAF" w14:textId="3F45DF9F"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3B9FD5B5" w14:textId="77777777" w:rsidTr="5E4BB715">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7D191009" w14:textId="0989636B" w:rsidR="00106CDF" w:rsidRPr="009516E3" w:rsidRDefault="00106CDF" w:rsidP="00106CDF">
            <w:pPr>
              <w:spacing w:after="0" w:line="240" w:lineRule="auto"/>
              <w:rPr>
                <w:sz w:val="18"/>
                <w:szCs w:val="18"/>
              </w:rPr>
            </w:pPr>
            <w:r w:rsidRPr="009516E3">
              <w:rPr>
                <w:sz w:val="18"/>
                <w:szCs w:val="18"/>
              </w:rPr>
              <w:t>Ceiling cladding</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214B14AA" w14:textId="309C8287" w:rsidR="00106CDF" w:rsidRPr="009516E3" w:rsidRDefault="00106CDF" w:rsidP="00106CDF">
            <w:pPr>
              <w:spacing w:after="0" w:line="240" w:lineRule="auto"/>
              <w:rPr>
                <w:sz w:val="18"/>
                <w:szCs w:val="18"/>
              </w:rPr>
            </w:pPr>
            <w:r w:rsidRPr="009516E3">
              <w:rPr>
                <w:sz w:val="18"/>
                <w:szCs w:val="18"/>
              </w:rPr>
              <w:t>Total treated area</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0EBBDE85" w14:textId="15509ED7"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6015FA10" w14:textId="77777777" w:rsidTr="5E4BB715">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60433375" w14:textId="6D113BAF" w:rsidR="00106CDF" w:rsidRPr="009516E3" w:rsidRDefault="00106CDF" w:rsidP="00106CDF">
            <w:pPr>
              <w:spacing w:after="0" w:line="240" w:lineRule="auto"/>
              <w:rPr>
                <w:sz w:val="18"/>
                <w:szCs w:val="18"/>
              </w:rPr>
            </w:pPr>
            <w:r w:rsidRPr="009516E3">
              <w:rPr>
                <w:sz w:val="18"/>
                <w:szCs w:val="18"/>
              </w:rPr>
              <w:t>Flooring</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0181EE1B" w14:textId="7BBA6EFC" w:rsidR="00106CDF" w:rsidRPr="009516E3" w:rsidRDefault="00106CDF" w:rsidP="00106CDF">
            <w:pPr>
              <w:spacing w:after="0" w:line="240" w:lineRule="auto"/>
              <w:rPr>
                <w:sz w:val="18"/>
                <w:szCs w:val="18"/>
              </w:rPr>
            </w:pPr>
            <w:r w:rsidRPr="009516E3">
              <w:rPr>
                <w:sz w:val="18"/>
                <w:szCs w:val="18"/>
              </w:rPr>
              <w:t>Total treated area</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1DB4F71B" w14:textId="6E8C1A2D"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1EF6A48B" w14:textId="77777777" w:rsidTr="5E4BB715">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3CDC41A7" w14:textId="63B0D66F" w:rsidR="00106CDF" w:rsidRPr="009516E3" w:rsidRDefault="00106CDF" w:rsidP="00106CDF">
            <w:pPr>
              <w:spacing w:after="0" w:line="240" w:lineRule="auto"/>
              <w:rPr>
                <w:sz w:val="18"/>
                <w:szCs w:val="18"/>
              </w:rPr>
            </w:pPr>
            <w:r w:rsidRPr="009516E3">
              <w:rPr>
                <w:sz w:val="18"/>
                <w:szCs w:val="18"/>
              </w:rPr>
              <w:t>Paint</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431B9516" w14:textId="357CFC0E" w:rsidR="00106CDF" w:rsidRPr="009516E3" w:rsidRDefault="00106CDF" w:rsidP="00106CDF">
            <w:pPr>
              <w:spacing w:after="0" w:line="240" w:lineRule="auto"/>
              <w:rPr>
                <w:sz w:val="18"/>
                <w:szCs w:val="18"/>
              </w:rPr>
            </w:pPr>
            <w:r w:rsidRPr="009516E3">
              <w:rPr>
                <w:sz w:val="18"/>
                <w:szCs w:val="18"/>
              </w:rPr>
              <w:t>Total treated area</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0266BC95" w14:textId="0DEE15B3" w:rsidR="00106CDF" w:rsidRPr="009516E3" w:rsidRDefault="00106CDF" w:rsidP="000B1AC4">
            <w:pPr>
              <w:spacing w:after="0" w:line="240" w:lineRule="auto"/>
              <w:rPr>
                <w:sz w:val="18"/>
                <w:szCs w:val="18"/>
              </w:rPr>
            </w:pPr>
            <w:r w:rsidRPr="009516E3">
              <w:rPr>
                <w:sz w:val="18"/>
                <w:szCs w:val="18"/>
              </w:rPr>
              <w:t>Area, m</w:t>
            </w:r>
            <w:r w:rsidRPr="009516E3">
              <w:rPr>
                <w:sz w:val="18"/>
                <w:szCs w:val="18"/>
                <w:vertAlign w:val="superscript"/>
              </w:rPr>
              <w:t>2</w:t>
            </w:r>
          </w:p>
        </w:tc>
      </w:tr>
      <w:tr w:rsidR="006755B7" w:rsidRPr="006755B7" w14:paraId="215AC212" w14:textId="77777777" w:rsidTr="5E4BB715">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CCAE439" w14:textId="4557AC47" w:rsidR="00106CDF" w:rsidRPr="009516E3" w:rsidRDefault="00106CDF" w:rsidP="00106CDF">
            <w:pPr>
              <w:spacing w:after="0" w:line="240" w:lineRule="auto"/>
              <w:jc w:val="center"/>
            </w:pPr>
            <w:r w:rsidRPr="009516E3">
              <w:rPr>
                <w:b/>
                <w:bCs/>
                <w:i/>
                <w:iCs/>
              </w:rPr>
              <w:t>Plumbing</w:t>
            </w:r>
            <w:r w:rsidRPr="009516E3">
              <w:t> </w:t>
            </w:r>
          </w:p>
        </w:tc>
      </w:tr>
      <w:tr w:rsidR="006755B7" w:rsidRPr="006755B7" w14:paraId="64C4138A" w14:textId="77777777" w:rsidTr="5E4BB715">
        <w:trPr>
          <w:trHeight w:val="300"/>
        </w:trPr>
        <w:tc>
          <w:tcPr>
            <w:tcW w:w="3735" w:type="dxa"/>
            <w:gridSpan w:val="7"/>
            <w:tcBorders>
              <w:top w:val="single" w:sz="6" w:space="0" w:color="000000"/>
              <w:left w:val="single" w:sz="6" w:space="0" w:color="000000"/>
              <w:bottom w:val="single" w:sz="6" w:space="0" w:color="000000"/>
              <w:right w:val="single" w:sz="6" w:space="0" w:color="000000"/>
            </w:tcBorders>
          </w:tcPr>
          <w:p w14:paraId="76CCD4EB" w14:textId="4EB73DFD" w:rsidR="00106CDF" w:rsidRPr="009516E3" w:rsidRDefault="00812BFD" w:rsidP="00106CDF">
            <w:pPr>
              <w:spacing w:after="0" w:line="240" w:lineRule="auto"/>
              <w:rPr>
                <w:sz w:val="18"/>
                <w:szCs w:val="18"/>
              </w:rPr>
            </w:pPr>
            <w:r w:rsidRPr="009516E3">
              <w:rPr>
                <w:b/>
                <w:bCs/>
                <w:sz w:val="18"/>
                <w:szCs w:val="18"/>
              </w:rPr>
              <w:t>Assessed Products</w:t>
            </w:r>
            <w:r w:rsidRPr="009516E3">
              <w:rPr>
                <w:sz w:val="18"/>
                <w:szCs w:val="18"/>
              </w:rPr>
              <w:t> </w:t>
            </w:r>
          </w:p>
        </w:tc>
        <w:tc>
          <w:tcPr>
            <w:tcW w:w="5613" w:type="dxa"/>
            <w:gridSpan w:val="8"/>
            <w:tcBorders>
              <w:top w:val="single" w:sz="6" w:space="0" w:color="000000"/>
              <w:left w:val="single" w:sz="6" w:space="0" w:color="000000"/>
              <w:bottom w:val="single" w:sz="6" w:space="0" w:color="000000"/>
              <w:right w:val="single" w:sz="6" w:space="0" w:color="000000"/>
            </w:tcBorders>
          </w:tcPr>
          <w:p w14:paraId="7BBAC00F" w14:textId="2C153408" w:rsidR="00106CDF" w:rsidRPr="009516E3" w:rsidRDefault="00106CDF" w:rsidP="00106CDF">
            <w:pPr>
              <w:spacing w:after="0" w:line="240" w:lineRule="auto"/>
              <w:rPr>
                <w:sz w:val="18"/>
                <w:szCs w:val="18"/>
              </w:rPr>
            </w:pPr>
            <w:r w:rsidRPr="009516E3">
              <w:rPr>
                <w:b/>
                <w:bCs/>
                <w:sz w:val="18"/>
                <w:szCs w:val="18"/>
              </w:rPr>
              <w:t>Takeoff Guidance</w:t>
            </w:r>
            <w:r w:rsidRPr="009516E3">
              <w:rPr>
                <w:sz w:val="18"/>
                <w:szCs w:val="18"/>
              </w:rPr>
              <w:t> </w:t>
            </w:r>
          </w:p>
        </w:tc>
      </w:tr>
      <w:tr w:rsidR="006755B7" w:rsidRPr="006755B7" w14:paraId="42F6E10F" w14:textId="77777777" w:rsidTr="5E4BB715">
        <w:trPr>
          <w:trHeight w:val="300"/>
        </w:trPr>
        <w:tc>
          <w:tcPr>
            <w:tcW w:w="3735" w:type="dxa"/>
            <w:gridSpan w:val="7"/>
            <w:tcBorders>
              <w:top w:val="single" w:sz="6" w:space="0" w:color="000000"/>
              <w:left w:val="single" w:sz="6" w:space="0" w:color="000000"/>
              <w:bottom w:val="single" w:sz="6" w:space="0" w:color="000000"/>
              <w:right w:val="single" w:sz="6" w:space="0" w:color="000000"/>
            </w:tcBorders>
            <w:vAlign w:val="center"/>
          </w:tcPr>
          <w:p w14:paraId="389BB7FF" w14:textId="7ED7A0DB" w:rsidR="00106CDF" w:rsidRPr="009516E3" w:rsidRDefault="00106CDF" w:rsidP="00106CDF">
            <w:pPr>
              <w:spacing w:after="0" w:line="240" w:lineRule="auto"/>
            </w:pPr>
            <w:r w:rsidRPr="009516E3">
              <w:rPr>
                <w:sz w:val="18"/>
                <w:szCs w:val="18"/>
              </w:rPr>
              <w:t>Primary DWV stack, water service piping, kitchen sink</w:t>
            </w:r>
          </w:p>
        </w:tc>
        <w:tc>
          <w:tcPr>
            <w:tcW w:w="5613" w:type="dxa"/>
            <w:gridSpan w:val="8"/>
            <w:tcBorders>
              <w:top w:val="single" w:sz="6" w:space="0" w:color="000000"/>
              <w:left w:val="single" w:sz="6" w:space="0" w:color="000000"/>
              <w:bottom w:val="single" w:sz="6" w:space="0" w:color="000000"/>
              <w:right w:val="single" w:sz="6" w:space="0" w:color="000000"/>
            </w:tcBorders>
            <w:vAlign w:val="center"/>
          </w:tcPr>
          <w:p w14:paraId="202FF165" w14:textId="3869DF54" w:rsidR="00106CDF" w:rsidRPr="009516E3" w:rsidRDefault="00106CDF" w:rsidP="00106CDF">
            <w:pPr>
              <w:spacing w:after="0" w:line="240" w:lineRule="auto"/>
              <w:rPr>
                <w:sz w:val="18"/>
                <w:szCs w:val="18"/>
              </w:rPr>
            </w:pPr>
            <w:r w:rsidRPr="009516E3">
              <w:rPr>
                <w:sz w:val="18"/>
                <w:szCs w:val="18"/>
              </w:rPr>
              <w:t xml:space="preserve">Use dwelling unit factor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r w:rsidRPr="009516E3">
              <w:rPr>
                <w:sz w:val="18"/>
                <w:szCs w:val="18"/>
              </w:rPr>
              <w:t xml:space="preserve"> </w:t>
            </w:r>
          </w:p>
        </w:tc>
      </w:tr>
      <w:tr w:rsidR="006755B7" w:rsidRPr="006755B7" w14:paraId="5E6C2140" w14:textId="77777777" w:rsidTr="5E4BB715">
        <w:trPr>
          <w:trHeight w:val="300"/>
        </w:trPr>
        <w:tc>
          <w:tcPr>
            <w:tcW w:w="3735" w:type="dxa"/>
            <w:gridSpan w:val="7"/>
            <w:tcBorders>
              <w:top w:val="single" w:sz="6" w:space="0" w:color="000000"/>
              <w:left w:val="single" w:sz="6" w:space="0" w:color="000000"/>
              <w:bottom w:val="single" w:sz="6" w:space="0" w:color="000000"/>
              <w:right w:val="single" w:sz="6" w:space="0" w:color="000000"/>
            </w:tcBorders>
            <w:vAlign w:val="center"/>
          </w:tcPr>
          <w:p w14:paraId="7993C7E3" w14:textId="57FBE822" w:rsidR="00106CDF" w:rsidRPr="009516E3" w:rsidRDefault="5E4BB715" w:rsidP="5E4BB715">
            <w:pPr>
              <w:spacing w:after="0" w:line="240" w:lineRule="auto"/>
              <w:rPr>
                <w:sz w:val="18"/>
                <w:szCs w:val="18"/>
              </w:rPr>
            </w:pPr>
            <w:r w:rsidRPr="5E4BB715">
              <w:rPr>
                <w:sz w:val="18"/>
                <w:szCs w:val="18"/>
              </w:rPr>
              <w:t>DWV and potable distribution piping</w:t>
            </w:r>
          </w:p>
        </w:tc>
        <w:tc>
          <w:tcPr>
            <w:tcW w:w="5613" w:type="dxa"/>
            <w:gridSpan w:val="8"/>
            <w:tcBorders>
              <w:top w:val="single" w:sz="6" w:space="0" w:color="000000"/>
              <w:left w:val="single" w:sz="6" w:space="0" w:color="000000"/>
              <w:bottom w:val="single" w:sz="6" w:space="0" w:color="000000"/>
              <w:right w:val="single" w:sz="6" w:space="0" w:color="000000"/>
            </w:tcBorders>
            <w:vAlign w:val="center"/>
          </w:tcPr>
          <w:p w14:paraId="5F174DB1" w14:textId="1D085BB4" w:rsidR="00106CDF" w:rsidRPr="009516E3" w:rsidRDefault="00106CDF" w:rsidP="00106CDF">
            <w:pPr>
              <w:spacing w:after="0" w:line="240" w:lineRule="auto"/>
              <w:rPr>
                <w:sz w:val="18"/>
                <w:szCs w:val="18"/>
              </w:rPr>
            </w:pPr>
            <w:r w:rsidRPr="009516E3">
              <w:rPr>
                <w:sz w:val="18"/>
                <w:szCs w:val="18"/>
              </w:rPr>
              <w:t xml:space="preserve">Use floor area factor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r w:rsidRPr="009516E3">
              <w:rPr>
                <w:sz w:val="18"/>
                <w:szCs w:val="18"/>
              </w:rPr>
              <w:t xml:space="preserve"> or provide specific calculations using GWP factors for all pipe from Table 10.1.5</w:t>
            </w:r>
          </w:p>
        </w:tc>
      </w:tr>
      <w:tr w:rsidR="006755B7" w:rsidRPr="006755B7" w14:paraId="4EB9F4D1" w14:textId="77777777" w:rsidTr="5E4BB715">
        <w:trPr>
          <w:trHeight w:val="300"/>
        </w:trPr>
        <w:tc>
          <w:tcPr>
            <w:tcW w:w="3735" w:type="dxa"/>
            <w:gridSpan w:val="7"/>
            <w:tcBorders>
              <w:top w:val="single" w:sz="6" w:space="0" w:color="000000"/>
              <w:left w:val="single" w:sz="6" w:space="0" w:color="000000"/>
              <w:bottom w:val="single" w:sz="6" w:space="0" w:color="000000"/>
              <w:right w:val="single" w:sz="6" w:space="0" w:color="000000"/>
            </w:tcBorders>
            <w:vAlign w:val="center"/>
          </w:tcPr>
          <w:p w14:paraId="197756B4" w14:textId="42186FA5" w:rsidR="00106CDF" w:rsidRPr="009516E3" w:rsidRDefault="00106CDF" w:rsidP="00106CDF">
            <w:pPr>
              <w:spacing w:after="0" w:line="240" w:lineRule="auto"/>
              <w:rPr>
                <w:sz w:val="18"/>
                <w:szCs w:val="18"/>
              </w:rPr>
            </w:pPr>
            <w:r w:rsidRPr="009516E3">
              <w:rPr>
                <w:sz w:val="18"/>
                <w:szCs w:val="18"/>
              </w:rPr>
              <w:t>Fixtures (toilets, sinks, tub/shower)</w:t>
            </w:r>
          </w:p>
        </w:tc>
        <w:tc>
          <w:tcPr>
            <w:tcW w:w="5613" w:type="dxa"/>
            <w:gridSpan w:val="8"/>
            <w:tcBorders>
              <w:top w:val="single" w:sz="6" w:space="0" w:color="000000"/>
              <w:left w:val="single" w:sz="6" w:space="0" w:color="000000"/>
              <w:bottom w:val="single" w:sz="6" w:space="0" w:color="000000"/>
              <w:right w:val="single" w:sz="6" w:space="0" w:color="000000"/>
            </w:tcBorders>
            <w:vAlign w:val="center"/>
          </w:tcPr>
          <w:p w14:paraId="4EE0D94E" w14:textId="7E484A55" w:rsidR="00106CDF" w:rsidRPr="009516E3" w:rsidRDefault="00106CDF" w:rsidP="00106CDF">
            <w:pPr>
              <w:spacing w:after="0" w:line="240" w:lineRule="auto"/>
              <w:rPr>
                <w:sz w:val="18"/>
                <w:szCs w:val="18"/>
              </w:rPr>
            </w:pPr>
            <w:r w:rsidRPr="009516E3">
              <w:rPr>
                <w:sz w:val="18"/>
                <w:szCs w:val="18"/>
              </w:rPr>
              <w:t xml:space="preserve">Number of each type of fixture x value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p>
        </w:tc>
      </w:tr>
      <w:tr w:rsidR="006755B7" w:rsidRPr="006755B7" w14:paraId="4720D097" w14:textId="77777777" w:rsidTr="5E4BB715">
        <w:trPr>
          <w:trHeight w:val="300"/>
        </w:trPr>
        <w:tc>
          <w:tcPr>
            <w:tcW w:w="3735" w:type="dxa"/>
            <w:gridSpan w:val="7"/>
            <w:tcBorders>
              <w:top w:val="single" w:sz="6" w:space="0" w:color="000000"/>
              <w:left w:val="single" w:sz="6" w:space="0" w:color="000000"/>
              <w:bottom w:val="single" w:sz="6" w:space="0" w:color="000000"/>
              <w:right w:val="single" w:sz="6" w:space="0" w:color="000000"/>
            </w:tcBorders>
            <w:vAlign w:val="center"/>
          </w:tcPr>
          <w:p w14:paraId="794BE192" w14:textId="413C9F55" w:rsidR="00106CDF" w:rsidRPr="009516E3" w:rsidRDefault="00106CDF" w:rsidP="00106CDF">
            <w:pPr>
              <w:spacing w:after="0" w:line="240" w:lineRule="auto"/>
            </w:pPr>
            <w:r w:rsidRPr="009516E3">
              <w:rPr>
                <w:sz w:val="18"/>
                <w:szCs w:val="18"/>
              </w:rPr>
              <w:t>Domestic hot water heating equipment &amp; pumps</w:t>
            </w:r>
          </w:p>
        </w:tc>
        <w:tc>
          <w:tcPr>
            <w:tcW w:w="5613" w:type="dxa"/>
            <w:gridSpan w:val="8"/>
            <w:tcBorders>
              <w:top w:val="single" w:sz="6" w:space="0" w:color="000000"/>
              <w:left w:val="single" w:sz="6" w:space="0" w:color="000000"/>
              <w:bottom w:val="single" w:sz="6" w:space="0" w:color="000000"/>
              <w:right w:val="single" w:sz="6" w:space="0" w:color="000000"/>
            </w:tcBorders>
            <w:vAlign w:val="center"/>
          </w:tcPr>
          <w:p w14:paraId="3902D529" w14:textId="1DF9976E" w:rsidR="00106CDF" w:rsidRPr="009516E3" w:rsidRDefault="00106CDF" w:rsidP="00106CDF">
            <w:pPr>
              <w:spacing w:after="0" w:line="240" w:lineRule="auto"/>
              <w:rPr>
                <w:sz w:val="18"/>
                <w:szCs w:val="18"/>
              </w:rPr>
            </w:pPr>
            <w:r w:rsidRPr="009516E3">
              <w:rPr>
                <w:sz w:val="18"/>
                <w:szCs w:val="18"/>
              </w:rPr>
              <w:t xml:space="preserve">Define each piece of equipment x value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p>
        </w:tc>
      </w:tr>
      <w:tr w:rsidR="006755B7" w:rsidRPr="006755B7" w14:paraId="75F49F53" w14:textId="77777777" w:rsidTr="5E4BB715">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A066EA6" w14:textId="6A60FBAF" w:rsidR="00106CDF" w:rsidRPr="009516E3" w:rsidRDefault="00106CDF" w:rsidP="00106CDF">
            <w:pPr>
              <w:spacing w:after="0" w:line="240" w:lineRule="auto"/>
              <w:jc w:val="center"/>
            </w:pPr>
            <w:r w:rsidRPr="009516E3">
              <w:rPr>
                <w:b/>
                <w:bCs/>
                <w:i/>
                <w:iCs/>
              </w:rPr>
              <w:t>HVAC</w:t>
            </w:r>
            <w:r w:rsidRPr="009516E3">
              <w:t> </w:t>
            </w:r>
          </w:p>
        </w:tc>
      </w:tr>
      <w:tr w:rsidR="006755B7" w:rsidRPr="006755B7" w14:paraId="2F587B25" w14:textId="77777777" w:rsidTr="5E4BB715">
        <w:trPr>
          <w:trHeight w:val="300"/>
        </w:trPr>
        <w:tc>
          <w:tcPr>
            <w:tcW w:w="3806" w:type="dxa"/>
            <w:gridSpan w:val="8"/>
            <w:tcBorders>
              <w:top w:val="single" w:sz="6" w:space="0" w:color="000000"/>
              <w:left w:val="single" w:sz="6" w:space="0" w:color="000000"/>
              <w:bottom w:val="single" w:sz="6" w:space="0" w:color="000000"/>
              <w:right w:val="single" w:sz="6" w:space="0" w:color="000000"/>
            </w:tcBorders>
            <w:vAlign w:val="center"/>
          </w:tcPr>
          <w:p w14:paraId="7D52F3FB" w14:textId="704678B7" w:rsidR="00106CDF" w:rsidRPr="009516E3" w:rsidRDefault="00106CDF" w:rsidP="00106CDF">
            <w:pPr>
              <w:spacing w:after="0" w:line="240" w:lineRule="auto"/>
              <w:rPr>
                <w:sz w:val="18"/>
                <w:szCs w:val="18"/>
              </w:rPr>
            </w:pPr>
            <w:r w:rsidRPr="009516E3">
              <w:rPr>
                <w:sz w:val="18"/>
                <w:szCs w:val="18"/>
              </w:rPr>
              <w:t>Heating &amp; cooling equipment</w:t>
            </w:r>
          </w:p>
        </w:tc>
        <w:tc>
          <w:tcPr>
            <w:tcW w:w="5542" w:type="dxa"/>
            <w:gridSpan w:val="7"/>
            <w:tcBorders>
              <w:top w:val="single" w:sz="6" w:space="0" w:color="000000"/>
              <w:left w:val="single" w:sz="6" w:space="0" w:color="000000"/>
              <w:bottom w:val="single" w:sz="6" w:space="0" w:color="000000"/>
              <w:right w:val="single" w:sz="6" w:space="0" w:color="000000"/>
            </w:tcBorders>
            <w:vAlign w:val="center"/>
          </w:tcPr>
          <w:p w14:paraId="39026021" w14:textId="7C352AFA" w:rsidR="00106CDF" w:rsidRPr="009516E3" w:rsidRDefault="00106CDF" w:rsidP="00106CDF">
            <w:pPr>
              <w:spacing w:after="0" w:line="240" w:lineRule="auto"/>
              <w:rPr>
                <w:sz w:val="18"/>
                <w:szCs w:val="18"/>
              </w:rPr>
            </w:pPr>
            <w:r w:rsidRPr="009516E3">
              <w:rPr>
                <w:sz w:val="18"/>
                <w:szCs w:val="18"/>
              </w:rPr>
              <w:t xml:space="preserve">Define each piece of equipment x value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p>
        </w:tc>
      </w:tr>
      <w:tr w:rsidR="006755B7" w:rsidRPr="006755B7" w14:paraId="519EB86C" w14:textId="77777777" w:rsidTr="5E4BB715">
        <w:trPr>
          <w:trHeight w:val="300"/>
        </w:trPr>
        <w:tc>
          <w:tcPr>
            <w:tcW w:w="3806" w:type="dxa"/>
            <w:gridSpan w:val="8"/>
            <w:tcBorders>
              <w:top w:val="single" w:sz="6" w:space="0" w:color="000000"/>
              <w:left w:val="single" w:sz="6" w:space="0" w:color="000000"/>
              <w:bottom w:val="single" w:sz="6" w:space="0" w:color="000000"/>
              <w:right w:val="single" w:sz="6" w:space="0" w:color="000000"/>
            </w:tcBorders>
            <w:vAlign w:val="center"/>
          </w:tcPr>
          <w:p w14:paraId="1FAF22B2" w14:textId="658E52E3" w:rsidR="00106CDF" w:rsidRPr="009516E3" w:rsidRDefault="00106CDF" w:rsidP="00106CDF">
            <w:pPr>
              <w:spacing w:after="0" w:line="240" w:lineRule="auto"/>
              <w:rPr>
                <w:sz w:val="18"/>
                <w:szCs w:val="18"/>
              </w:rPr>
            </w:pPr>
            <w:r w:rsidRPr="009516E3">
              <w:rPr>
                <w:sz w:val="18"/>
                <w:szCs w:val="18"/>
              </w:rPr>
              <w:t xml:space="preserve">Mechanical ventilation system </w:t>
            </w:r>
          </w:p>
        </w:tc>
        <w:tc>
          <w:tcPr>
            <w:tcW w:w="5542" w:type="dxa"/>
            <w:gridSpan w:val="7"/>
            <w:tcBorders>
              <w:top w:val="single" w:sz="6" w:space="0" w:color="000000"/>
              <w:left w:val="single" w:sz="6" w:space="0" w:color="000000"/>
              <w:bottom w:val="single" w:sz="6" w:space="0" w:color="000000"/>
              <w:right w:val="single" w:sz="6" w:space="0" w:color="000000"/>
            </w:tcBorders>
            <w:vAlign w:val="center"/>
          </w:tcPr>
          <w:p w14:paraId="6E56FD1D" w14:textId="1EBEB581" w:rsidR="00106CDF" w:rsidRPr="009516E3" w:rsidRDefault="00106CDF" w:rsidP="00106CDF">
            <w:pPr>
              <w:spacing w:after="0" w:line="240" w:lineRule="auto"/>
              <w:rPr>
                <w:sz w:val="18"/>
                <w:szCs w:val="18"/>
              </w:rPr>
            </w:pPr>
            <w:r w:rsidRPr="009516E3">
              <w:rPr>
                <w:sz w:val="18"/>
                <w:szCs w:val="18"/>
              </w:rPr>
              <w:t xml:space="preserve">Define each piece of equipment x value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p>
        </w:tc>
      </w:tr>
      <w:tr w:rsidR="006755B7" w:rsidRPr="006755B7" w14:paraId="26214EB2" w14:textId="77777777" w:rsidTr="5E4BB715">
        <w:trPr>
          <w:trHeight w:val="300"/>
        </w:trPr>
        <w:tc>
          <w:tcPr>
            <w:tcW w:w="3806" w:type="dxa"/>
            <w:gridSpan w:val="8"/>
            <w:tcBorders>
              <w:top w:val="single" w:sz="6" w:space="0" w:color="000000"/>
              <w:left w:val="single" w:sz="6" w:space="0" w:color="000000"/>
              <w:bottom w:val="single" w:sz="6" w:space="0" w:color="000000"/>
              <w:right w:val="single" w:sz="6" w:space="0" w:color="000000"/>
            </w:tcBorders>
            <w:vAlign w:val="center"/>
          </w:tcPr>
          <w:p w14:paraId="2F386973" w14:textId="000689F0" w:rsidR="00106CDF" w:rsidRPr="009516E3" w:rsidRDefault="00106CDF" w:rsidP="00106CDF">
            <w:pPr>
              <w:spacing w:after="0" w:line="240" w:lineRule="auto"/>
              <w:rPr>
                <w:sz w:val="18"/>
                <w:szCs w:val="18"/>
              </w:rPr>
            </w:pPr>
            <w:r w:rsidRPr="009516E3">
              <w:rPr>
                <w:sz w:val="18"/>
                <w:szCs w:val="18"/>
              </w:rPr>
              <w:t>Distribution systems (ducts, tubing, insulation)</w:t>
            </w:r>
          </w:p>
        </w:tc>
        <w:tc>
          <w:tcPr>
            <w:tcW w:w="5542" w:type="dxa"/>
            <w:gridSpan w:val="7"/>
            <w:tcBorders>
              <w:top w:val="single" w:sz="6" w:space="0" w:color="000000"/>
              <w:left w:val="single" w:sz="6" w:space="0" w:color="000000"/>
              <w:bottom w:val="single" w:sz="6" w:space="0" w:color="000000"/>
              <w:right w:val="single" w:sz="6" w:space="0" w:color="000000"/>
            </w:tcBorders>
            <w:vAlign w:val="center"/>
          </w:tcPr>
          <w:p w14:paraId="1E1C3AE8" w14:textId="07D61D6F" w:rsidR="00106CDF" w:rsidRPr="009516E3" w:rsidRDefault="00106CDF" w:rsidP="00106CDF">
            <w:pPr>
              <w:spacing w:after="0" w:line="240" w:lineRule="auto"/>
              <w:rPr>
                <w:sz w:val="18"/>
                <w:szCs w:val="18"/>
              </w:rPr>
            </w:pPr>
            <w:r w:rsidRPr="009516E3">
              <w:rPr>
                <w:sz w:val="18"/>
                <w:szCs w:val="18"/>
              </w:rPr>
              <w:t xml:space="preserve">Forced air systems: Total duct surface area in square feet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r w:rsidRPr="009516E3">
              <w:rPr>
                <w:sz w:val="18"/>
                <w:szCs w:val="18"/>
              </w:rPr>
              <w:t xml:space="preserve"> x value from Table 10.1.5</w:t>
            </w:r>
          </w:p>
          <w:p w14:paraId="1E31FA52" w14:textId="74DF31CF" w:rsidR="00106CDF" w:rsidRPr="009516E3" w:rsidRDefault="00106CDF" w:rsidP="00106CDF">
            <w:pPr>
              <w:spacing w:after="0" w:line="240" w:lineRule="auto"/>
              <w:rPr>
                <w:sz w:val="18"/>
                <w:szCs w:val="18"/>
              </w:rPr>
            </w:pPr>
            <w:r w:rsidRPr="009516E3">
              <w:rPr>
                <w:sz w:val="18"/>
                <w:szCs w:val="18"/>
              </w:rPr>
              <w:t xml:space="preserve">Hydronic systems: Total heated floor area x value on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r w:rsidRPr="009516E3">
              <w:rPr>
                <w:sz w:val="18"/>
                <w:szCs w:val="18"/>
              </w:rPr>
              <w:t xml:space="preserve"> plus total length of baseboard radiators x value on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r w:rsidRPr="009516E3">
              <w:rPr>
                <w:sz w:val="18"/>
                <w:szCs w:val="18"/>
              </w:rPr>
              <w:t xml:space="preserve"> or provide specific calculations using GWP factors for all pipe and radiators from Table 10.1.5</w:t>
            </w:r>
          </w:p>
        </w:tc>
      </w:tr>
      <w:tr w:rsidR="006755B7" w:rsidRPr="006755B7" w14:paraId="15B6C4BF" w14:textId="77777777" w:rsidTr="5E4BB715">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2C8FDF3" w14:textId="758AF6F7" w:rsidR="00106CDF" w:rsidRPr="009516E3" w:rsidRDefault="00106CDF" w:rsidP="00106CDF">
            <w:pPr>
              <w:spacing w:after="0" w:line="240" w:lineRule="auto"/>
              <w:jc w:val="center"/>
            </w:pPr>
            <w:r w:rsidRPr="009516E3">
              <w:rPr>
                <w:b/>
                <w:bCs/>
                <w:i/>
                <w:iCs/>
              </w:rPr>
              <w:t>Electrical</w:t>
            </w:r>
            <w:r w:rsidRPr="009516E3">
              <w:t> </w:t>
            </w:r>
          </w:p>
        </w:tc>
      </w:tr>
      <w:tr w:rsidR="006755B7" w:rsidRPr="006755B7" w14:paraId="3E400656" w14:textId="77777777" w:rsidTr="5E4BB715">
        <w:trPr>
          <w:trHeight w:val="300"/>
        </w:trPr>
        <w:tc>
          <w:tcPr>
            <w:tcW w:w="3875" w:type="dxa"/>
            <w:gridSpan w:val="9"/>
            <w:tcBorders>
              <w:top w:val="single" w:sz="6" w:space="0" w:color="000000"/>
              <w:left w:val="single" w:sz="6" w:space="0" w:color="000000"/>
              <w:bottom w:val="single" w:sz="6" w:space="0" w:color="000000"/>
              <w:right w:val="single" w:sz="6" w:space="0" w:color="000000"/>
            </w:tcBorders>
            <w:vAlign w:val="center"/>
          </w:tcPr>
          <w:p w14:paraId="3F4BC592" w14:textId="1FE29CF7" w:rsidR="00106CDF" w:rsidRPr="009516E3" w:rsidRDefault="00106CDF" w:rsidP="00106CDF">
            <w:pPr>
              <w:spacing w:after="0" w:line="240" w:lineRule="auto"/>
              <w:rPr>
                <w:sz w:val="18"/>
                <w:szCs w:val="18"/>
              </w:rPr>
            </w:pPr>
            <w:r w:rsidRPr="009516E3">
              <w:rPr>
                <w:sz w:val="18"/>
                <w:szCs w:val="18"/>
              </w:rPr>
              <w:t>Wire, boxes, switches, receptacles</w:t>
            </w:r>
          </w:p>
        </w:tc>
        <w:tc>
          <w:tcPr>
            <w:tcW w:w="5473" w:type="dxa"/>
            <w:gridSpan w:val="6"/>
            <w:tcBorders>
              <w:top w:val="single" w:sz="6" w:space="0" w:color="000000"/>
              <w:left w:val="single" w:sz="6" w:space="0" w:color="000000"/>
              <w:bottom w:val="single" w:sz="6" w:space="0" w:color="000000"/>
              <w:right w:val="single" w:sz="6" w:space="0" w:color="000000"/>
            </w:tcBorders>
            <w:vAlign w:val="center"/>
          </w:tcPr>
          <w:p w14:paraId="66635713" w14:textId="2B2F943B" w:rsidR="00106CDF" w:rsidRPr="009516E3" w:rsidRDefault="00106CDF" w:rsidP="00106CDF">
            <w:pPr>
              <w:spacing w:after="0" w:line="240" w:lineRule="auto"/>
              <w:rPr>
                <w:sz w:val="18"/>
                <w:szCs w:val="18"/>
              </w:rPr>
            </w:pPr>
            <w:r w:rsidRPr="009516E3">
              <w:rPr>
                <w:sz w:val="18"/>
                <w:szCs w:val="18"/>
              </w:rPr>
              <w:t xml:space="preserve">Use floor area factor from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p>
        </w:tc>
      </w:tr>
      <w:tr w:rsidR="006755B7" w:rsidRPr="006755B7" w14:paraId="568992C5" w14:textId="77777777" w:rsidTr="5E4BB715">
        <w:trPr>
          <w:trHeight w:val="168"/>
        </w:trPr>
        <w:tc>
          <w:tcPr>
            <w:tcW w:w="3875" w:type="dxa"/>
            <w:gridSpan w:val="9"/>
            <w:tcBorders>
              <w:top w:val="single" w:sz="6" w:space="0" w:color="000000"/>
              <w:left w:val="single" w:sz="6" w:space="0" w:color="000000"/>
              <w:bottom w:val="single" w:sz="6" w:space="0" w:color="000000"/>
              <w:right w:val="single" w:sz="6" w:space="0" w:color="000000"/>
            </w:tcBorders>
            <w:vAlign w:val="center"/>
          </w:tcPr>
          <w:p w14:paraId="00BBBAD4" w14:textId="2B13F467" w:rsidR="00106CDF" w:rsidRPr="009516E3" w:rsidRDefault="5E4BB715" w:rsidP="5E4BB715">
            <w:pPr>
              <w:spacing w:after="0" w:line="240" w:lineRule="auto"/>
              <w:rPr>
                <w:sz w:val="18"/>
                <w:szCs w:val="18"/>
              </w:rPr>
            </w:pPr>
            <w:r w:rsidRPr="5E4BB715">
              <w:rPr>
                <w:sz w:val="18"/>
                <w:szCs w:val="18"/>
              </w:rPr>
              <w:t>Load center and meter</w:t>
            </w:r>
          </w:p>
        </w:tc>
        <w:tc>
          <w:tcPr>
            <w:tcW w:w="5473" w:type="dxa"/>
            <w:gridSpan w:val="6"/>
            <w:tcBorders>
              <w:top w:val="single" w:sz="6" w:space="0" w:color="000000"/>
              <w:left w:val="single" w:sz="6" w:space="0" w:color="000000"/>
              <w:bottom w:val="single" w:sz="6" w:space="0" w:color="000000"/>
              <w:right w:val="single" w:sz="6" w:space="0" w:color="000000"/>
            </w:tcBorders>
            <w:vAlign w:val="center"/>
          </w:tcPr>
          <w:p w14:paraId="472893D0" w14:textId="6EB73B1B" w:rsidR="00106CDF" w:rsidRPr="009516E3" w:rsidRDefault="00106CDF" w:rsidP="000B1AC4">
            <w:pPr>
              <w:spacing w:after="0" w:line="240" w:lineRule="auto"/>
              <w:rPr>
                <w:sz w:val="18"/>
                <w:szCs w:val="18"/>
              </w:rPr>
            </w:pPr>
            <w:r w:rsidRPr="009516E3">
              <w:rPr>
                <w:sz w:val="18"/>
                <w:szCs w:val="18"/>
              </w:rPr>
              <w:t xml:space="preserve">Per unit as per </w:t>
            </w:r>
            <w:r w:rsidRPr="009516E3">
              <w:rPr>
                <w:sz w:val="18"/>
                <w:szCs w:val="18"/>
              </w:rPr>
              <w:fldChar w:fldCharType="begin"/>
            </w:r>
            <w:r w:rsidRPr="009516E3">
              <w:rPr>
                <w:sz w:val="18"/>
                <w:szCs w:val="18"/>
              </w:rPr>
              <w:instrText xml:space="preserve"> REF _Ref170133799 \h  \* MERGEFORMAT </w:instrText>
            </w:r>
            <w:r w:rsidRPr="009516E3">
              <w:rPr>
                <w:sz w:val="18"/>
                <w:szCs w:val="18"/>
              </w:rPr>
            </w:r>
            <w:r w:rsidRPr="009516E3">
              <w:rPr>
                <w:sz w:val="18"/>
                <w:szCs w:val="18"/>
              </w:rPr>
              <w:fldChar w:fldCharType="separate"/>
            </w:r>
            <w:r w:rsidRPr="009516E3">
              <w:rPr>
                <w:sz w:val="18"/>
                <w:szCs w:val="18"/>
              </w:rPr>
              <w:t xml:space="preserve">Table </w:t>
            </w:r>
            <w:r w:rsidRPr="009516E3">
              <w:rPr>
                <w:noProof/>
                <w:sz w:val="18"/>
                <w:szCs w:val="18"/>
              </w:rPr>
              <w:t>10.1</w:t>
            </w:r>
            <w:r w:rsidRPr="009516E3">
              <w:rPr>
                <w:sz w:val="18"/>
                <w:szCs w:val="18"/>
              </w:rPr>
              <w:t>.</w:t>
            </w:r>
            <w:r w:rsidRPr="009516E3">
              <w:rPr>
                <w:noProof/>
                <w:sz w:val="18"/>
                <w:szCs w:val="18"/>
              </w:rPr>
              <w:t>5</w:t>
            </w:r>
            <w:r w:rsidRPr="009516E3">
              <w:rPr>
                <w:sz w:val="18"/>
                <w:szCs w:val="18"/>
              </w:rPr>
              <w:fldChar w:fldCharType="end"/>
            </w:r>
          </w:p>
        </w:tc>
      </w:tr>
      <w:tr w:rsidR="006755B7" w:rsidRPr="006755B7" w14:paraId="3EDCDDE3" w14:textId="77777777" w:rsidTr="5E4BB715">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03BD412" w14:textId="38EC0D19" w:rsidR="00106CDF" w:rsidRPr="009516E3" w:rsidRDefault="00106CDF" w:rsidP="00106CDF">
            <w:pPr>
              <w:spacing w:after="0" w:line="240" w:lineRule="auto"/>
              <w:jc w:val="center"/>
            </w:pPr>
            <w:r w:rsidRPr="009516E3">
              <w:rPr>
                <w:b/>
                <w:bCs/>
                <w:i/>
                <w:iCs/>
              </w:rPr>
              <w:t>Attached and Detached Garages</w:t>
            </w:r>
            <w:r w:rsidRPr="009516E3">
              <w:t> </w:t>
            </w:r>
          </w:p>
        </w:tc>
      </w:tr>
      <w:tr w:rsidR="00106CDF" w:rsidRPr="006755B7" w14:paraId="07F9477C" w14:textId="77777777" w:rsidTr="5E4BB715">
        <w:trPr>
          <w:trHeight w:val="300"/>
        </w:trPr>
        <w:tc>
          <w:tcPr>
            <w:tcW w:w="3944" w:type="dxa"/>
            <w:gridSpan w:val="10"/>
            <w:tcBorders>
              <w:top w:val="single" w:sz="6" w:space="0" w:color="000000"/>
              <w:left w:val="single" w:sz="6" w:space="0" w:color="000000"/>
              <w:bottom w:val="single" w:sz="6" w:space="0" w:color="000000"/>
              <w:right w:val="single" w:sz="6" w:space="0" w:color="000000"/>
            </w:tcBorders>
            <w:vAlign w:val="center"/>
          </w:tcPr>
          <w:p w14:paraId="4B7AE72A" w14:textId="66D1EAF3" w:rsidR="00106CDF" w:rsidRPr="009516E3" w:rsidRDefault="00106CDF" w:rsidP="00106CDF">
            <w:pPr>
              <w:spacing w:after="0" w:line="240" w:lineRule="auto"/>
              <w:rPr>
                <w:sz w:val="18"/>
                <w:szCs w:val="18"/>
              </w:rPr>
            </w:pPr>
            <w:r w:rsidRPr="009516E3">
              <w:rPr>
                <w:sz w:val="18"/>
                <w:szCs w:val="18"/>
              </w:rPr>
              <w:t xml:space="preserve">Same required </w:t>
            </w:r>
            <w:r w:rsidRPr="009516E3">
              <w:rPr>
                <w:i/>
                <w:iCs/>
                <w:sz w:val="18"/>
                <w:szCs w:val="18"/>
              </w:rPr>
              <w:t>Minimum Assessed Products</w:t>
            </w:r>
            <w:r w:rsidRPr="009516E3">
              <w:rPr>
                <w:sz w:val="18"/>
                <w:szCs w:val="18"/>
              </w:rPr>
              <w:t xml:space="preserve"> as for </w:t>
            </w:r>
            <w:r w:rsidRPr="009516E3">
              <w:rPr>
                <w:i/>
                <w:iCs/>
                <w:sz w:val="18"/>
                <w:szCs w:val="18"/>
              </w:rPr>
              <w:t>dwelling units.</w:t>
            </w:r>
          </w:p>
        </w:tc>
        <w:tc>
          <w:tcPr>
            <w:tcW w:w="5404" w:type="dxa"/>
            <w:gridSpan w:val="5"/>
            <w:tcBorders>
              <w:top w:val="single" w:sz="6" w:space="0" w:color="000000"/>
              <w:left w:val="single" w:sz="6" w:space="0" w:color="000000"/>
              <w:bottom w:val="single" w:sz="6" w:space="0" w:color="000000"/>
              <w:right w:val="single" w:sz="6" w:space="0" w:color="000000"/>
            </w:tcBorders>
            <w:vAlign w:val="center"/>
          </w:tcPr>
          <w:p w14:paraId="6BAF47FC" w14:textId="45F55ACB" w:rsidR="00106CDF" w:rsidRPr="009516E3" w:rsidRDefault="00106CDF" w:rsidP="00106CDF">
            <w:pPr>
              <w:spacing w:after="0" w:line="240" w:lineRule="auto"/>
              <w:rPr>
                <w:sz w:val="18"/>
                <w:szCs w:val="18"/>
              </w:rPr>
            </w:pPr>
            <w:r w:rsidRPr="009516E3">
              <w:rPr>
                <w:sz w:val="18"/>
                <w:szCs w:val="18"/>
              </w:rPr>
              <w:t>Follow dimension guidance per this table.</w:t>
            </w:r>
          </w:p>
        </w:tc>
      </w:tr>
    </w:tbl>
    <w:p w14:paraId="6EA24F81" w14:textId="5290A8C6" w:rsidR="00DB2B0E" w:rsidRPr="006755B7" w:rsidRDefault="00DB2B0E" w:rsidP="2E4F92EB">
      <w:pPr>
        <w:spacing w:line="279" w:lineRule="auto"/>
        <w:rPr>
          <w:rFonts w:ascii="Arial" w:eastAsia="Arial" w:hAnsi="Arial" w:cs="Arial"/>
          <w:sz w:val="24"/>
          <w:szCs w:val="24"/>
          <w:u w:val="single"/>
        </w:rPr>
      </w:pPr>
    </w:p>
    <w:p w14:paraId="607241B4" w14:textId="447D2AEA" w:rsidR="00DB2B0E" w:rsidRPr="009516E3" w:rsidRDefault="7EAC0886" w:rsidP="5AFDA2B7">
      <w:pPr>
        <w:pStyle w:val="Heading3"/>
        <w:spacing w:after="240"/>
      </w:pPr>
      <w:r w:rsidRPr="009516E3">
        <w:t>Reference</w:t>
      </w:r>
      <w:r w:rsidR="5F0DACEE" w:rsidRPr="009516E3">
        <w:t xml:space="preserve"> table</w:t>
      </w:r>
      <w:r w:rsidRPr="009516E3">
        <w:t xml:space="preserve"> for framing f</w:t>
      </w:r>
      <w:r w:rsidR="0973770F" w:rsidRPr="009516E3">
        <w:t>raction</w:t>
      </w:r>
      <w:r w:rsidRPr="009516E3">
        <w:t xml:space="preserve">s noted in dimension guidance </w:t>
      </w:r>
      <w:r w:rsidR="008A19BE" w:rsidRPr="009516E3">
        <w:fldChar w:fldCharType="begin"/>
      </w:r>
      <w:r w:rsidR="008A19BE" w:rsidRPr="009516E3">
        <w:instrText xml:space="preserve"> REF _Ref170134748 \h  \* MERGEFORMAT </w:instrText>
      </w:r>
      <w:r w:rsidR="008A19BE" w:rsidRPr="009516E3">
        <w:fldChar w:fldCharType="separate"/>
      </w:r>
      <w:r w:rsidR="008A19BE" w:rsidRPr="009516E3">
        <w:t xml:space="preserve">Table </w:t>
      </w:r>
      <w:r w:rsidR="008A19BE" w:rsidRPr="009516E3">
        <w:rPr>
          <w:noProof/>
        </w:rPr>
        <w:t>10.1</w:t>
      </w:r>
      <w:r w:rsidR="008A19BE" w:rsidRPr="009516E3">
        <w:t>.</w:t>
      </w:r>
      <w:r w:rsidR="008A19BE" w:rsidRPr="009516E3">
        <w:rPr>
          <w:noProof/>
        </w:rPr>
        <w:t>1</w:t>
      </w:r>
      <w:r w:rsidR="008A19BE" w:rsidRPr="009516E3">
        <w:fldChar w:fldCharType="end"/>
      </w:r>
      <w:r w:rsidRPr="009516E3">
        <w:t>:</w:t>
      </w:r>
    </w:p>
    <w:p w14:paraId="05628A4D" w14:textId="0DEBD72B" w:rsidR="00AC2270" w:rsidRPr="009516E3" w:rsidRDefault="00AC2270" w:rsidP="00AC2270">
      <w:pPr>
        <w:pStyle w:val="Caption"/>
        <w:keepNext/>
        <w:rPr>
          <w:color w:val="auto"/>
        </w:rPr>
      </w:pPr>
      <w:bookmarkStart w:id="135" w:name="_Ref170134975"/>
      <w:r w:rsidRPr="009516E3">
        <w:rPr>
          <w:color w:val="auto"/>
        </w:rPr>
        <w:t xml:space="preserve">Table </w:t>
      </w:r>
      <w:r w:rsidRPr="009516E3">
        <w:rPr>
          <w:color w:val="auto"/>
        </w:rPr>
        <w:fldChar w:fldCharType="begin"/>
      </w:r>
      <w:r w:rsidRPr="009516E3">
        <w:rPr>
          <w:color w:val="auto"/>
        </w:rPr>
        <w:instrText>STYLEREF 2 \s</w:instrText>
      </w:r>
      <w:r w:rsidRPr="009516E3">
        <w:rPr>
          <w:color w:val="auto"/>
        </w:rPr>
        <w:fldChar w:fldCharType="separate"/>
      </w:r>
      <w:r w:rsidR="001267EF" w:rsidRPr="009516E3">
        <w:rPr>
          <w:noProof/>
          <w:color w:val="auto"/>
        </w:rPr>
        <w:t>10.1</w:t>
      </w:r>
      <w:r w:rsidRPr="009516E3">
        <w:rPr>
          <w:color w:val="auto"/>
        </w:rPr>
        <w:fldChar w:fldCharType="end"/>
      </w:r>
      <w:r w:rsidR="001267EF" w:rsidRPr="009516E3">
        <w:rPr>
          <w:color w:val="auto"/>
        </w:rPr>
        <w:t>.</w:t>
      </w:r>
      <w:r w:rsidRPr="009516E3">
        <w:rPr>
          <w:color w:val="auto"/>
        </w:rPr>
        <w:fldChar w:fldCharType="begin"/>
      </w:r>
      <w:r w:rsidRPr="009516E3">
        <w:rPr>
          <w:color w:val="auto"/>
        </w:rPr>
        <w:instrText>SEQ Table \* ARABIC \s 2</w:instrText>
      </w:r>
      <w:r w:rsidRPr="009516E3">
        <w:rPr>
          <w:color w:val="auto"/>
        </w:rPr>
        <w:fldChar w:fldCharType="separate"/>
      </w:r>
      <w:r w:rsidR="001267EF" w:rsidRPr="009516E3">
        <w:rPr>
          <w:noProof/>
          <w:color w:val="auto"/>
        </w:rPr>
        <w:t>2</w:t>
      </w:r>
      <w:r w:rsidRPr="009516E3">
        <w:rPr>
          <w:color w:val="auto"/>
        </w:rPr>
        <w:fldChar w:fldCharType="end"/>
      </w:r>
      <w:bookmarkEnd w:id="135"/>
      <w:r w:rsidRPr="009516E3">
        <w:rPr>
          <w:color w:val="auto"/>
        </w:rPr>
        <w:t xml:space="preserve"> Framing Fractions</w:t>
      </w:r>
    </w:p>
    <w:tbl>
      <w:tblPr>
        <w:tblStyle w:val="TableGrid"/>
        <w:tblW w:w="0" w:type="auto"/>
        <w:tblLayout w:type="fixed"/>
        <w:tblLook w:val="06A0" w:firstRow="1" w:lastRow="0" w:firstColumn="1" w:lastColumn="0" w:noHBand="1" w:noVBand="1"/>
      </w:tblPr>
      <w:tblGrid>
        <w:gridCol w:w="1475"/>
        <w:gridCol w:w="2594"/>
        <w:gridCol w:w="2957"/>
        <w:gridCol w:w="2260"/>
      </w:tblGrid>
      <w:tr w:rsidR="006755B7" w:rsidRPr="009516E3" w14:paraId="03B057DA" w14:textId="77777777" w:rsidTr="4A79CE49">
        <w:trPr>
          <w:trHeight w:val="300"/>
        </w:trPr>
        <w:tc>
          <w:tcPr>
            <w:tcW w:w="1475" w:type="dxa"/>
            <w:shd w:val="clear" w:color="auto" w:fill="D9D9D9" w:themeFill="background1" w:themeFillShade="D9"/>
          </w:tcPr>
          <w:p w14:paraId="59E88F29" w14:textId="042B572B" w:rsidR="01E37127" w:rsidRPr="009516E3" w:rsidRDefault="01E37127" w:rsidP="2E4F92EB">
            <w:pPr>
              <w:jc w:val="center"/>
              <w:rPr>
                <w:b/>
                <w:bCs/>
                <w:sz w:val="18"/>
                <w:szCs w:val="18"/>
              </w:rPr>
            </w:pPr>
            <w:r w:rsidRPr="009516E3">
              <w:rPr>
                <w:b/>
                <w:bCs/>
                <w:sz w:val="18"/>
                <w:szCs w:val="18"/>
              </w:rPr>
              <w:t>Assembly Component</w:t>
            </w:r>
          </w:p>
        </w:tc>
        <w:tc>
          <w:tcPr>
            <w:tcW w:w="2594" w:type="dxa"/>
            <w:shd w:val="clear" w:color="auto" w:fill="D9D9D9" w:themeFill="background1" w:themeFillShade="D9"/>
          </w:tcPr>
          <w:p w14:paraId="26CBA46D" w14:textId="53CFB2B0" w:rsidR="01E37127" w:rsidRPr="009516E3" w:rsidRDefault="01E37127" w:rsidP="2E4F92EB">
            <w:pPr>
              <w:jc w:val="center"/>
              <w:rPr>
                <w:b/>
                <w:bCs/>
                <w:sz w:val="18"/>
                <w:szCs w:val="18"/>
              </w:rPr>
            </w:pPr>
            <w:r w:rsidRPr="009516E3">
              <w:rPr>
                <w:b/>
                <w:bCs/>
                <w:sz w:val="18"/>
                <w:szCs w:val="18"/>
              </w:rPr>
              <w:t>Framing Spacing</w:t>
            </w:r>
            <w:r w:rsidRPr="009516E3">
              <w:rPr>
                <w:sz w:val="18"/>
                <w:szCs w:val="18"/>
              </w:rPr>
              <w:t xml:space="preserve"> </w:t>
            </w:r>
            <w:r w:rsidRPr="009516E3">
              <w:rPr>
                <w:b/>
                <w:bCs/>
                <w:sz w:val="18"/>
                <w:szCs w:val="18"/>
              </w:rPr>
              <w:t>(inches on center)</w:t>
            </w:r>
          </w:p>
        </w:tc>
        <w:tc>
          <w:tcPr>
            <w:tcW w:w="2957" w:type="dxa"/>
            <w:shd w:val="clear" w:color="auto" w:fill="D9D9D9" w:themeFill="background1" w:themeFillShade="D9"/>
          </w:tcPr>
          <w:p w14:paraId="2D95621B" w14:textId="777D6531" w:rsidR="01E37127" w:rsidRPr="009516E3" w:rsidRDefault="01E37127" w:rsidP="2E4F92EB">
            <w:pPr>
              <w:jc w:val="center"/>
              <w:rPr>
                <w:b/>
                <w:bCs/>
                <w:sz w:val="18"/>
                <w:szCs w:val="18"/>
              </w:rPr>
            </w:pPr>
            <w:r w:rsidRPr="009516E3">
              <w:rPr>
                <w:b/>
                <w:bCs/>
                <w:sz w:val="18"/>
                <w:szCs w:val="18"/>
              </w:rPr>
              <w:t>Framing Type</w:t>
            </w:r>
          </w:p>
        </w:tc>
        <w:tc>
          <w:tcPr>
            <w:tcW w:w="2260" w:type="dxa"/>
            <w:shd w:val="clear" w:color="auto" w:fill="D9D9D9" w:themeFill="background1" w:themeFillShade="D9"/>
          </w:tcPr>
          <w:p w14:paraId="01DB90E1" w14:textId="6AA73A31" w:rsidR="01E37127" w:rsidRPr="009516E3" w:rsidRDefault="01E37127" w:rsidP="2E4F92EB">
            <w:pPr>
              <w:jc w:val="center"/>
              <w:rPr>
                <w:b/>
                <w:bCs/>
                <w:sz w:val="18"/>
                <w:szCs w:val="18"/>
              </w:rPr>
            </w:pPr>
            <w:r w:rsidRPr="009516E3">
              <w:rPr>
                <w:b/>
                <w:bCs/>
                <w:sz w:val="18"/>
                <w:szCs w:val="18"/>
              </w:rPr>
              <w:t>Default Framing Fraction (% total wall area)</w:t>
            </w:r>
          </w:p>
        </w:tc>
      </w:tr>
      <w:tr w:rsidR="006755B7" w:rsidRPr="009516E3" w14:paraId="28EE4A7E" w14:textId="77777777" w:rsidTr="4A79CE49">
        <w:trPr>
          <w:trHeight w:val="300"/>
        </w:trPr>
        <w:tc>
          <w:tcPr>
            <w:tcW w:w="1475" w:type="dxa"/>
            <w:vMerge w:val="restart"/>
          </w:tcPr>
          <w:p w14:paraId="4D8D0090" w14:textId="5BA4D7B7" w:rsidR="7B40B393" w:rsidRPr="009516E3" w:rsidRDefault="4A0CCFB4" w:rsidP="000B1AC4">
            <w:pPr>
              <w:rPr>
                <w:sz w:val="18"/>
                <w:szCs w:val="18"/>
              </w:rPr>
            </w:pPr>
            <w:r w:rsidRPr="009516E3">
              <w:rPr>
                <w:sz w:val="18"/>
                <w:szCs w:val="18"/>
              </w:rPr>
              <w:t>Wall</w:t>
            </w:r>
          </w:p>
        </w:tc>
        <w:tc>
          <w:tcPr>
            <w:tcW w:w="2594" w:type="dxa"/>
          </w:tcPr>
          <w:p w14:paraId="7E369013" w14:textId="6DF21CE6" w:rsidR="7B40B393" w:rsidRPr="009516E3" w:rsidRDefault="4A0CCFB4" w:rsidP="000B1AC4">
            <w:pPr>
              <w:jc w:val="center"/>
              <w:rPr>
                <w:sz w:val="18"/>
                <w:szCs w:val="18"/>
              </w:rPr>
            </w:pPr>
            <w:r w:rsidRPr="009516E3">
              <w:rPr>
                <w:sz w:val="18"/>
                <w:szCs w:val="18"/>
              </w:rPr>
              <w:t>16</w:t>
            </w:r>
          </w:p>
        </w:tc>
        <w:tc>
          <w:tcPr>
            <w:tcW w:w="2957" w:type="dxa"/>
          </w:tcPr>
          <w:p w14:paraId="3326D45C" w14:textId="65CFB327" w:rsidR="40A49D88" w:rsidRPr="009516E3" w:rsidRDefault="5FC62E83" w:rsidP="000B1AC4">
            <w:pPr>
              <w:jc w:val="center"/>
              <w:rPr>
                <w:sz w:val="18"/>
                <w:szCs w:val="18"/>
              </w:rPr>
            </w:pPr>
            <w:r w:rsidRPr="009516E3">
              <w:rPr>
                <w:sz w:val="18"/>
                <w:szCs w:val="18"/>
              </w:rPr>
              <w:t>Standard</w:t>
            </w:r>
          </w:p>
        </w:tc>
        <w:tc>
          <w:tcPr>
            <w:tcW w:w="2260" w:type="dxa"/>
          </w:tcPr>
          <w:p w14:paraId="086CA994" w14:textId="7F8EEEC3" w:rsidR="6EE1B89C" w:rsidRPr="009516E3" w:rsidRDefault="656D41F7" w:rsidP="000B1AC4">
            <w:pPr>
              <w:jc w:val="center"/>
              <w:rPr>
                <w:sz w:val="18"/>
                <w:szCs w:val="18"/>
              </w:rPr>
            </w:pPr>
            <w:r w:rsidRPr="009516E3">
              <w:rPr>
                <w:sz w:val="18"/>
                <w:szCs w:val="18"/>
              </w:rPr>
              <w:t>25%</w:t>
            </w:r>
          </w:p>
        </w:tc>
      </w:tr>
      <w:tr w:rsidR="006755B7" w:rsidRPr="009516E3" w14:paraId="3A161E23" w14:textId="77777777" w:rsidTr="4A79CE49">
        <w:trPr>
          <w:trHeight w:val="300"/>
        </w:trPr>
        <w:tc>
          <w:tcPr>
            <w:tcW w:w="1475" w:type="dxa"/>
            <w:vMerge/>
          </w:tcPr>
          <w:p w14:paraId="0DEE5C7D" w14:textId="77777777" w:rsidR="00AF4EF5" w:rsidRPr="009516E3" w:rsidRDefault="00AF4EF5" w:rsidP="000B1AC4"/>
        </w:tc>
        <w:tc>
          <w:tcPr>
            <w:tcW w:w="2594" w:type="dxa"/>
          </w:tcPr>
          <w:p w14:paraId="3258E9ED" w14:textId="4BCDC38D" w:rsidR="7B40B393" w:rsidRPr="009516E3" w:rsidRDefault="4A0CCFB4" w:rsidP="000B1AC4">
            <w:pPr>
              <w:jc w:val="center"/>
              <w:rPr>
                <w:sz w:val="18"/>
                <w:szCs w:val="18"/>
              </w:rPr>
            </w:pPr>
            <w:r w:rsidRPr="009516E3">
              <w:rPr>
                <w:sz w:val="18"/>
                <w:szCs w:val="18"/>
              </w:rPr>
              <w:t>16</w:t>
            </w:r>
          </w:p>
        </w:tc>
        <w:tc>
          <w:tcPr>
            <w:tcW w:w="2957" w:type="dxa"/>
          </w:tcPr>
          <w:p w14:paraId="07BF8DAC" w14:textId="17C58AE9" w:rsidR="181A5874" w:rsidRPr="009516E3" w:rsidRDefault="1E057CEB" w:rsidP="000B1AC4">
            <w:pPr>
              <w:jc w:val="center"/>
              <w:rPr>
                <w:sz w:val="18"/>
                <w:szCs w:val="18"/>
              </w:rPr>
            </w:pPr>
            <w:r w:rsidRPr="009516E3">
              <w:rPr>
                <w:sz w:val="18"/>
                <w:szCs w:val="18"/>
              </w:rPr>
              <w:t>Advanced</w:t>
            </w:r>
          </w:p>
        </w:tc>
        <w:tc>
          <w:tcPr>
            <w:tcW w:w="2260" w:type="dxa"/>
          </w:tcPr>
          <w:p w14:paraId="2FFBD6E2" w14:textId="6307D082" w:rsidR="409E27B7" w:rsidRPr="009516E3" w:rsidRDefault="13E625B4" w:rsidP="000B1AC4">
            <w:pPr>
              <w:jc w:val="center"/>
              <w:rPr>
                <w:sz w:val="18"/>
                <w:szCs w:val="18"/>
              </w:rPr>
            </w:pPr>
            <w:r w:rsidRPr="009516E3">
              <w:rPr>
                <w:sz w:val="18"/>
                <w:szCs w:val="18"/>
              </w:rPr>
              <w:t>19%</w:t>
            </w:r>
          </w:p>
        </w:tc>
      </w:tr>
      <w:tr w:rsidR="006755B7" w:rsidRPr="009516E3" w14:paraId="471615AC" w14:textId="77777777" w:rsidTr="4A79CE49">
        <w:trPr>
          <w:trHeight w:val="300"/>
        </w:trPr>
        <w:tc>
          <w:tcPr>
            <w:tcW w:w="1475" w:type="dxa"/>
            <w:vMerge/>
          </w:tcPr>
          <w:p w14:paraId="5888CCAE" w14:textId="77777777" w:rsidR="00AF4EF5" w:rsidRPr="009516E3" w:rsidRDefault="00AF4EF5" w:rsidP="000B1AC4"/>
        </w:tc>
        <w:tc>
          <w:tcPr>
            <w:tcW w:w="2594" w:type="dxa"/>
          </w:tcPr>
          <w:p w14:paraId="6203FD04" w14:textId="338F4C96" w:rsidR="7B40B393" w:rsidRPr="009516E3" w:rsidRDefault="4A0CCFB4" w:rsidP="000B1AC4">
            <w:pPr>
              <w:jc w:val="center"/>
              <w:rPr>
                <w:sz w:val="18"/>
                <w:szCs w:val="18"/>
              </w:rPr>
            </w:pPr>
            <w:r w:rsidRPr="009516E3">
              <w:rPr>
                <w:sz w:val="18"/>
                <w:szCs w:val="18"/>
              </w:rPr>
              <w:t>24</w:t>
            </w:r>
          </w:p>
        </w:tc>
        <w:tc>
          <w:tcPr>
            <w:tcW w:w="2957" w:type="dxa"/>
          </w:tcPr>
          <w:p w14:paraId="3DBC1939" w14:textId="5FAC0C32" w:rsidR="3AC45605" w:rsidRPr="009516E3" w:rsidRDefault="4D8E074C" w:rsidP="000B1AC4">
            <w:pPr>
              <w:jc w:val="center"/>
              <w:rPr>
                <w:sz w:val="18"/>
                <w:szCs w:val="18"/>
              </w:rPr>
            </w:pPr>
            <w:r w:rsidRPr="009516E3">
              <w:rPr>
                <w:sz w:val="18"/>
                <w:szCs w:val="18"/>
              </w:rPr>
              <w:t>Standard</w:t>
            </w:r>
          </w:p>
        </w:tc>
        <w:tc>
          <w:tcPr>
            <w:tcW w:w="2260" w:type="dxa"/>
          </w:tcPr>
          <w:p w14:paraId="4013B8A7" w14:textId="7832765D" w:rsidR="2C814D27" w:rsidRPr="009516E3" w:rsidRDefault="70211A33" w:rsidP="000B1AC4">
            <w:pPr>
              <w:jc w:val="center"/>
              <w:rPr>
                <w:sz w:val="18"/>
                <w:szCs w:val="18"/>
              </w:rPr>
            </w:pPr>
            <w:r w:rsidRPr="009516E3">
              <w:rPr>
                <w:sz w:val="18"/>
                <w:szCs w:val="18"/>
              </w:rPr>
              <w:t>22%</w:t>
            </w:r>
          </w:p>
        </w:tc>
      </w:tr>
      <w:tr w:rsidR="006755B7" w:rsidRPr="009516E3" w14:paraId="6B15EF2C" w14:textId="77777777" w:rsidTr="4A79CE49">
        <w:trPr>
          <w:trHeight w:val="300"/>
        </w:trPr>
        <w:tc>
          <w:tcPr>
            <w:tcW w:w="1475" w:type="dxa"/>
            <w:vMerge/>
          </w:tcPr>
          <w:p w14:paraId="7CEE4F77" w14:textId="77777777" w:rsidR="00AF4EF5" w:rsidRPr="009516E3" w:rsidRDefault="00AF4EF5" w:rsidP="000B1AC4"/>
        </w:tc>
        <w:tc>
          <w:tcPr>
            <w:tcW w:w="2594" w:type="dxa"/>
          </w:tcPr>
          <w:p w14:paraId="0EE35A45" w14:textId="7FDC3E51" w:rsidR="7B40B393" w:rsidRPr="009516E3" w:rsidRDefault="4A0CCFB4" w:rsidP="000B1AC4">
            <w:pPr>
              <w:jc w:val="center"/>
              <w:rPr>
                <w:sz w:val="18"/>
                <w:szCs w:val="18"/>
              </w:rPr>
            </w:pPr>
            <w:r w:rsidRPr="009516E3">
              <w:rPr>
                <w:sz w:val="18"/>
                <w:szCs w:val="18"/>
              </w:rPr>
              <w:t>24</w:t>
            </w:r>
          </w:p>
        </w:tc>
        <w:tc>
          <w:tcPr>
            <w:tcW w:w="2957" w:type="dxa"/>
          </w:tcPr>
          <w:p w14:paraId="2EBBA76D" w14:textId="6DE99BB2" w:rsidR="23FC381D" w:rsidRPr="009516E3" w:rsidRDefault="7B7FFE41" w:rsidP="000B1AC4">
            <w:pPr>
              <w:jc w:val="center"/>
              <w:rPr>
                <w:sz w:val="18"/>
                <w:szCs w:val="18"/>
              </w:rPr>
            </w:pPr>
            <w:r w:rsidRPr="009516E3">
              <w:rPr>
                <w:sz w:val="18"/>
                <w:szCs w:val="18"/>
              </w:rPr>
              <w:t>Advanced</w:t>
            </w:r>
          </w:p>
        </w:tc>
        <w:tc>
          <w:tcPr>
            <w:tcW w:w="2260" w:type="dxa"/>
          </w:tcPr>
          <w:p w14:paraId="0A14ACB3" w14:textId="0F73747D" w:rsidR="2E175C44" w:rsidRPr="009516E3" w:rsidRDefault="466BF1E4" w:rsidP="000B1AC4">
            <w:pPr>
              <w:jc w:val="center"/>
              <w:rPr>
                <w:sz w:val="18"/>
                <w:szCs w:val="18"/>
              </w:rPr>
            </w:pPr>
            <w:r w:rsidRPr="009516E3">
              <w:rPr>
                <w:sz w:val="18"/>
                <w:szCs w:val="18"/>
              </w:rPr>
              <w:t>16%</w:t>
            </w:r>
          </w:p>
        </w:tc>
      </w:tr>
      <w:tr w:rsidR="006755B7" w:rsidRPr="009516E3" w14:paraId="508E44F9" w14:textId="77777777" w:rsidTr="4A79CE49">
        <w:trPr>
          <w:trHeight w:val="300"/>
        </w:trPr>
        <w:tc>
          <w:tcPr>
            <w:tcW w:w="1475" w:type="dxa"/>
            <w:vMerge/>
          </w:tcPr>
          <w:p w14:paraId="531994AC" w14:textId="77777777" w:rsidR="00AF4EF5" w:rsidRPr="009516E3" w:rsidRDefault="00AF4EF5" w:rsidP="000B1AC4"/>
        </w:tc>
        <w:tc>
          <w:tcPr>
            <w:tcW w:w="2594" w:type="dxa"/>
          </w:tcPr>
          <w:p w14:paraId="1284FA29" w14:textId="6BA3695E" w:rsidR="23FC381D" w:rsidRPr="009516E3" w:rsidRDefault="7B7FFE41" w:rsidP="000B1AC4">
            <w:pPr>
              <w:jc w:val="center"/>
              <w:rPr>
                <w:sz w:val="18"/>
                <w:szCs w:val="18"/>
              </w:rPr>
            </w:pPr>
            <w:r w:rsidRPr="009516E3">
              <w:rPr>
                <w:sz w:val="18"/>
                <w:szCs w:val="18"/>
              </w:rPr>
              <w:t>n/a</w:t>
            </w:r>
          </w:p>
        </w:tc>
        <w:tc>
          <w:tcPr>
            <w:tcW w:w="2957" w:type="dxa"/>
          </w:tcPr>
          <w:p w14:paraId="21454937" w14:textId="0FBD3605" w:rsidR="23FC381D" w:rsidRPr="009516E3" w:rsidRDefault="7B7FFE41" w:rsidP="000B1AC4">
            <w:pPr>
              <w:jc w:val="center"/>
              <w:rPr>
                <w:sz w:val="18"/>
                <w:szCs w:val="18"/>
              </w:rPr>
            </w:pPr>
            <w:r w:rsidRPr="009516E3">
              <w:rPr>
                <w:sz w:val="18"/>
                <w:szCs w:val="18"/>
              </w:rPr>
              <w:t>Structural insulated panel</w:t>
            </w:r>
          </w:p>
        </w:tc>
        <w:tc>
          <w:tcPr>
            <w:tcW w:w="2260" w:type="dxa"/>
          </w:tcPr>
          <w:p w14:paraId="59ED3086" w14:textId="7212BBFF" w:rsidR="04FB4025" w:rsidRPr="009516E3" w:rsidRDefault="2DDD9B26" w:rsidP="000B1AC4">
            <w:pPr>
              <w:jc w:val="center"/>
              <w:rPr>
                <w:sz w:val="18"/>
                <w:szCs w:val="18"/>
              </w:rPr>
            </w:pPr>
            <w:r w:rsidRPr="009516E3">
              <w:rPr>
                <w:sz w:val="18"/>
                <w:szCs w:val="18"/>
              </w:rPr>
              <w:t>10%</w:t>
            </w:r>
          </w:p>
        </w:tc>
      </w:tr>
      <w:tr w:rsidR="006755B7" w:rsidRPr="009516E3" w14:paraId="43D3EFF1" w14:textId="77777777" w:rsidTr="4A79CE49">
        <w:trPr>
          <w:trHeight w:val="300"/>
        </w:trPr>
        <w:tc>
          <w:tcPr>
            <w:tcW w:w="1475" w:type="dxa"/>
            <w:vMerge w:val="restart"/>
          </w:tcPr>
          <w:p w14:paraId="662AFBF9" w14:textId="4F12AF7B" w:rsidR="04FB4025" w:rsidRPr="009516E3" w:rsidRDefault="2DDD9B26" w:rsidP="000B1AC4">
            <w:pPr>
              <w:rPr>
                <w:sz w:val="18"/>
                <w:szCs w:val="18"/>
              </w:rPr>
            </w:pPr>
            <w:r w:rsidRPr="009516E3">
              <w:rPr>
                <w:sz w:val="18"/>
                <w:szCs w:val="18"/>
              </w:rPr>
              <w:t>Floor</w:t>
            </w:r>
          </w:p>
        </w:tc>
        <w:tc>
          <w:tcPr>
            <w:tcW w:w="2594" w:type="dxa"/>
          </w:tcPr>
          <w:p w14:paraId="20424CAA" w14:textId="7BD6FCA7" w:rsidR="04FB4025" w:rsidRPr="009516E3" w:rsidRDefault="2DDD9B26" w:rsidP="000B1AC4">
            <w:pPr>
              <w:jc w:val="center"/>
              <w:rPr>
                <w:sz w:val="18"/>
                <w:szCs w:val="18"/>
              </w:rPr>
            </w:pPr>
            <w:r w:rsidRPr="009516E3">
              <w:rPr>
                <w:sz w:val="18"/>
                <w:szCs w:val="18"/>
              </w:rPr>
              <w:t>16</w:t>
            </w:r>
          </w:p>
        </w:tc>
        <w:tc>
          <w:tcPr>
            <w:tcW w:w="2957" w:type="dxa"/>
          </w:tcPr>
          <w:p w14:paraId="28AC5E79" w14:textId="37D5B7CA" w:rsidR="04FB4025" w:rsidRPr="009516E3" w:rsidRDefault="2DDD9B26" w:rsidP="000B1AC4">
            <w:pPr>
              <w:jc w:val="center"/>
              <w:rPr>
                <w:sz w:val="18"/>
                <w:szCs w:val="18"/>
              </w:rPr>
            </w:pPr>
            <w:r w:rsidRPr="009516E3">
              <w:rPr>
                <w:sz w:val="18"/>
                <w:szCs w:val="18"/>
              </w:rPr>
              <w:t>n/a</w:t>
            </w:r>
          </w:p>
        </w:tc>
        <w:tc>
          <w:tcPr>
            <w:tcW w:w="2260" w:type="dxa"/>
          </w:tcPr>
          <w:p w14:paraId="7E4B35B6" w14:textId="41BFE324" w:rsidR="04FB4025" w:rsidRPr="009516E3" w:rsidRDefault="2DDD9B26" w:rsidP="000B1AC4">
            <w:pPr>
              <w:jc w:val="center"/>
              <w:rPr>
                <w:sz w:val="18"/>
                <w:szCs w:val="18"/>
              </w:rPr>
            </w:pPr>
            <w:r w:rsidRPr="009516E3">
              <w:rPr>
                <w:sz w:val="18"/>
                <w:szCs w:val="18"/>
              </w:rPr>
              <w:t>13%</w:t>
            </w:r>
          </w:p>
        </w:tc>
      </w:tr>
      <w:tr w:rsidR="006755B7" w:rsidRPr="009516E3" w14:paraId="0E88233C" w14:textId="77777777" w:rsidTr="4A79CE49">
        <w:trPr>
          <w:trHeight w:val="300"/>
        </w:trPr>
        <w:tc>
          <w:tcPr>
            <w:tcW w:w="1475" w:type="dxa"/>
            <w:vMerge/>
          </w:tcPr>
          <w:p w14:paraId="7A6CA559" w14:textId="77777777" w:rsidR="00AF4EF5" w:rsidRPr="009516E3" w:rsidRDefault="00AF4EF5" w:rsidP="000B1AC4"/>
        </w:tc>
        <w:tc>
          <w:tcPr>
            <w:tcW w:w="2594" w:type="dxa"/>
          </w:tcPr>
          <w:p w14:paraId="06DA693F" w14:textId="4D5B8C00" w:rsidR="04FB4025" w:rsidRPr="009516E3" w:rsidRDefault="2DDD9B26" w:rsidP="000B1AC4">
            <w:pPr>
              <w:jc w:val="center"/>
              <w:rPr>
                <w:sz w:val="18"/>
                <w:szCs w:val="18"/>
              </w:rPr>
            </w:pPr>
            <w:r w:rsidRPr="009516E3">
              <w:rPr>
                <w:sz w:val="18"/>
                <w:szCs w:val="18"/>
              </w:rPr>
              <w:t>24</w:t>
            </w:r>
          </w:p>
        </w:tc>
        <w:tc>
          <w:tcPr>
            <w:tcW w:w="2957" w:type="dxa"/>
          </w:tcPr>
          <w:p w14:paraId="2BCDF696" w14:textId="75C2B7A7" w:rsidR="04FB4025" w:rsidRPr="009516E3" w:rsidRDefault="2DDD9B26" w:rsidP="000B1AC4">
            <w:pPr>
              <w:jc w:val="center"/>
              <w:rPr>
                <w:sz w:val="18"/>
                <w:szCs w:val="18"/>
              </w:rPr>
            </w:pPr>
            <w:r w:rsidRPr="009516E3">
              <w:rPr>
                <w:sz w:val="18"/>
                <w:szCs w:val="18"/>
              </w:rPr>
              <w:t>n/a</w:t>
            </w:r>
          </w:p>
        </w:tc>
        <w:tc>
          <w:tcPr>
            <w:tcW w:w="2260" w:type="dxa"/>
          </w:tcPr>
          <w:p w14:paraId="7E714BF1" w14:textId="6C1A02A0" w:rsidR="04FB4025" w:rsidRPr="009516E3" w:rsidRDefault="2DDD9B26" w:rsidP="000B1AC4">
            <w:pPr>
              <w:jc w:val="center"/>
              <w:rPr>
                <w:sz w:val="18"/>
                <w:szCs w:val="18"/>
              </w:rPr>
            </w:pPr>
            <w:r w:rsidRPr="009516E3">
              <w:rPr>
                <w:sz w:val="18"/>
                <w:szCs w:val="18"/>
              </w:rPr>
              <w:t>10%</w:t>
            </w:r>
          </w:p>
        </w:tc>
      </w:tr>
      <w:tr w:rsidR="006755B7" w:rsidRPr="009516E3" w14:paraId="36B7E043" w14:textId="77777777" w:rsidTr="4A79CE49">
        <w:trPr>
          <w:trHeight w:val="300"/>
        </w:trPr>
        <w:tc>
          <w:tcPr>
            <w:tcW w:w="1475" w:type="dxa"/>
            <w:vMerge w:val="restart"/>
          </w:tcPr>
          <w:p w14:paraId="4BAB6943" w14:textId="58A2BF61" w:rsidR="04FB4025" w:rsidRPr="009516E3" w:rsidRDefault="2DDD9B26" w:rsidP="000B1AC4">
            <w:pPr>
              <w:rPr>
                <w:sz w:val="18"/>
                <w:szCs w:val="18"/>
              </w:rPr>
            </w:pPr>
            <w:r w:rsidRPr="009516E3">
              <w:rPr>
                <w:sz w:val="18"/>
                <w:szCs w:val="18"/>
              </w:rPr>
              <w:t>Ceiling</w:t>
            </w:r>
          </w:p>
        </w:tc>
        <w:tc>
          <w:tcPr>
            <w:tcW w:w="2594" w:type="dxa"/>
          </w:tcPr>
          <w:p w14:paraId="05DBBC00" w14:textId="2101644E" w:rsidR="04FB4025" w:rsidRPr="009516E3" w:rsidRDefault="2DDD9B26" w:rsidP="000B1AC4">
            <w:pPr>
              <w:jc w:val="center"/>
              <w:rPr>
                <w:sz w:val="18"/>
                <w:szCs w:val="18"/>
              </w:rPr>
            </w:pPr>
            <w:r w:rsidRPr="009516E3">
              <w:rPr>
                <w:sz w:val="18"/>
                <w:szCs w:val="18"/>
              </w:rPr>
              <w:t>16</w:t>
            </w:r>
          </w:p>
        </w:tc>
        <w:tc>
          <w:tcPr>
            <w:tcW w:w="2957" w:type="dxa"/>
          </w:tcPr>
          <w:p w14:paraId="344611F8" w14:textId="78DDFD5E" w:rsidR="04FB4025" w:rsidRPr="009516E3" w:rsidRDefault="2DDD9B26" w:rsidP="000B1AC4">
            <w:pPr>
              <w:jc w:val="center"/>
              <w:rPr>
                <w:sz w:val="18"/>
                <w:szCs w:val="18"/>
              </w:rPr>
            </w:pPr>
            <w:r w:rsidRPr="009516E3">
              <w:rPr>
                <w:sz w:val="18"/>
                <w:szCs w:val="18"/>
              </w:rPr>
              <w:t>n/a</w:t>
            </w:r>
          </w:p>
        </w:tc>
        <w:tc>
          <w:tcPr>
            <w:tcW w:w="2260" w:type="dxa"/>
          </w:tcPr>
          <w:p w14:paraId="38404B05" w14:textId="61499EAE" w:rsidR="04FB4025" w:rsidRPr="009516E3" w:rsidRDefault="2DDD9B26" w:rsidP="000B1AC4">
            <w:pPr>
              <w:jc w:val="center"/>
              <w:rPr>
                <w:sz w:val="18"/>
                <w:szCs w:val="18"/>
              </w:rPr>
            </w:pPr>
            <w:r w:rsidRPr="009516E3">
              <w:rPr>
                <w:sz w:val="18"/>
                <w:szCs w:val="18"/>
              </w:rPr>
              <w:t>10%</w:t>
            </w:r>
          </w:p>
        </w:tc>
      </w:tr>
      <w:tr w:rsidR="2E4F92EB" w:rsidRPr="009516E3" w14:paraId="47217C4A" w14:textId="77777777" w:rsidTr="4A79CE49">
        <w:trPr>
          <w:trHeight w:val="300"/>
        </w:trPr>
        <w:tc>
          <w:tcPr>
            <w:tcW w:w="1475" w:type="dxa"/>
            <w:vMerge/>
          </w:tcPr>
          <w:p w14:paraId="23620BE6" w14:textId="77777777" w:rsidR="00AF4EF5" w:rsidRPr="009516E3" w:rsidRDefault="00AF4EF5" w:rsidP="000B1AC4"/>
        </w:tc>
        <w:tc>
          <w:tcPr>
            <w:tcW w:w="2594" w:type="dxa"/>
          </w:tcPr>
          <w:p w14:paraId="28414BC7" w14:textId="7FED73BC" w:rsidR="04FB4025" w:rsidRPr="009516E3" w:rsidRDefault="2DDD9B26" w:rsidP="000B1AC4">
            <w:pPr>
              <w:jc w:val="center"/>
              <w:rPr>
                <w:sz w:val="18"/>
                <w:szCs w:val="18"/>
              </w:rPr>
            </w:pPr>
            <w:r w:rsidRPr="009516E3">
              <w:rPr>
                <w:sz w:val="18"/>
                <w:szCs w:val="18"/>
              </w:rPr>
              <w:t>24</w:t>
            </w:r>
          </w:p>
        </w:tc>
        <w:tc>
          <w:tcPr>
            <w:tcW w:w="2957" w:type="dxa"/>
          </w:tcPr>
          <w:p w14:paraId="0D17D97F" w14:textId="1A4FE9F8" w:rsidR="04FB4025" w:rsidRPr="009516E3" w:rsidRDefault="2DDD9B26" w:rsidP="000B1AC4">
            <w:pPr>
              <w:jc w:val="center"/>
              <w:rPr>
                <w:sz w:val="18"/>
                <w:szCs w:val="18"/>
              </w:rPr>
            </w:pPr>
            <w:r w:rsidRPr="009516E3">
              <w:rPr>
                <w:sz w:val="18"/>
                <w:szCs w:val="18"/>
              </w:rPr>
              <w:t>n/a</w:t>
            </w:r>
          </w:p>
        </w:tc>
        <w:tc>
          <w:tcPr>
            <w:tcW w:w="2260" w:type="dxa"/>
          </w:tcPr>
          <w:p w14:paraId="5AAF10E6" w14:textId="5424AA11" w:rsidR="04FB4025" w:rsidRPr="009516E3" w:rsidRDefault="2DDD9B26" w:rsidP="000B1AC4">
            <w:pPr>
              <w:jc w:val="center"/>
              <w:rPr>
                <w:sz w:val="18"/>
                <w:szCs w:val="18"/>
              </w:rPr>
            </w:pPr>
            <w:r w:rsidRPr="009516E3">
              <w:rPr>
                <w:sz w:val="18"/>
                <w:szCs w:val="18"/>
              </w:rPr>
              <w:t>7%</w:t>
            </w:r>
          </w:p>
        </w:tc>
      </w:tr>
    </w:tbl>
    <w:p w14:paraId="3A8832C9" w14:textId="7AB85209" w:rsidR="004928AF" w:rsidRPr="009516E3" w:rsidRDefault="004928AF" w:rsidP="2E4F92EB"/>
    <w:p w14:paraId="3375BEDA" w14:textId="3F116A04" w:rsidR="00615694" w:rsidRPr="009516E3" w:rsidRDefault="143594DF" w:rsidP="2BF6DC6C">
      <w:pPr>
        <w:pStyle w:val="Heading3"/>
        <w:spacing w:after="240"/>
      </w:pPr>
      <w:r w:rsidRPr="009516E3">
        <w:t>Reference</w:t>
      </w:r>
      <w:r w:rsidR="1E75492D" w:rsidRPr="009516E3">
        <w:t xml:space="preserve"> table</w:t>
      </w:r>
      <w:r w:rsidRPr="009516E3">
        <w:t xml:space="preserve"> for steel framing calculation in dimension guidance </w:t>
      </w:r>
      <w:r w:rsidR="008A19BE" w:rsidRPr="009516E3">
        <w:fldChar w:fldCharType="begin"/>
      </w:r>
      <w:r w:rsidR="008A19BE" w:rsidRPr="009516E3">
        <w:instrText xml:space="preserve"> REF _Ref170134748 \h  \* MERGEFORMAT </w:instrText>
      </w:r>
      <w:r w:rsidR="008A19BE" w:rsidRPr="009516E3">
        <w:fldChar w:fldCharType="separate"/>
      </w:r>
      <w:r w:rsidR="008A19BE" w:rsidRPr="009516E3">
        <w:t xml:space="preserve">Table </w:t>
      </w:r>
      <w:r w:rsidR="008A19BE" w:rsidRPr="009516E3">
        <w:rPr>
          <w:noProof/>
        </w:rPr>
        <w:t>10.1</w:t>
      </w:r>
      <w:r w:rsidR="008A19BE" w:rsidRPr="009516E3">
        <w:t>.</w:t>
      </w:r>
      <w:r w:rsidR="008A19BE" w:rsidRPr="009516E3">
        <w:rPr>
          <w:noProof/>
        </w:rPr>
        <w:t>1</w:t>
      </w:r>
      <w:r w:rsidR="008A19BE" w:rsidRPr="009516E3">
        <w:fldChar w:fldCharType="end"/>
      </w:r>
      <w:r w:rsidRPr="009516E3">
        <w:t>:</w:t>
      </w:r>
    </w:p>
    <w:p w14:paraId="3B9E8ACD" w14:textId="18D72055" w:rsidR="00AC2270" w:rsidRPr="009516E3" w:rsidRDefault="00AC2270" w:rsidP="00AC2270">
      <w:pPr>
        <w:pStyle w:val="Caption"/>
        <w:keepNext/>
        <w:rPr>
          <w:color w:val="auto"/>
        </w:rPr>
      </w:pPr>
      <w:bookmarkStart w:id="136" w:name="_Ref170134983"/>
      <w:r w:rsidRPr="009516E3">
        <w:rPr>
          <w:color w:val="auto"/>
        </w:rPr>
        <w:t xml:space="preserve">Table </w:t>
      </w:r>
      <w:r w:rsidRPr="009516E3">
        <w:rPr>
          <w:color w:val="auto"/>
        </w:rPr>
        <w:fldChar w:fldCharType="begin"/>
      </w:r>
      <w:r w:rsidRPr="009516E3">
        <w:rPr>
          <w:color w:val="auto"/>
        </w:rPr>
        <w:instrText>STYLEREF 2 \s</w:instrText>
      </w:r>
      <w:r w:rsidRPr="009516E3">
        <w:rPr>
          <w:color w:val="auto"/>
        </w:rPr>
        <w:fldChar w:fldCharType="separate"/>
      </w:r>
      <w:r w:rsidR="001267EF" w:rsidRPr="009516E3">
        <w:rPr>
          <w:noProof/>
          <w:color w:val="auto"/>
        </w:rPr>
        <w:t>10.1</w:t>
      </w:r>
      <w:r w:rsidRPr="009516E3">
        <w:rPr>
          <w:color w:val="auto"/>
        </w:rPr>
        <w:fldChar w:fldCharType="end"/>
      </w:r>
      <w:r w:rsidR="001267EF" w:rsidRPr="009516E3">
        <w:rPr>
          <w:color w:val="auto"/>
        </w:rPr>
        <w:t>.</w:t>
      </w:r>
      <w:r w:rsidRPr="009516E3">
        <w:rPr>
          <w:color w:val="auto"/>
        </w:rPr>
        <w:fldChar w:fldCharType="begin"/>
      </w:r>
      <w:r w:rsidRPr="009516E3">
        <w:rPr>
          <w:color w:val="auto"/>
        </w:rPr>
        <w:instrText>SEQ Table \* ARABIC \s 2</w:instrText>
      </w:r>
      <w:r w:rsidRPr="009516E3">
        <w:rPr>
          <w:color w:val="auto"/>
        </w:rPr>
        <w:fldChar w:fldCharType="separate"/>
      </w:r>
      <w:r w:rsidR="001267EF" w:rsidRPr="009516E3">
        <w:rPr>
          <w:noProof/>
          <w:color w:val="auto"/>
        </w:rPr>
        <w:t>3</w:t>
      </w:r>
      <w:r w:rsidRPr="009516E3">
        <w:rPr>
          <w:color w:val="auto"/>
        </w:rPr>
        <w:fldChar w:fldCharType="end"/>
      </w:r>
      <w:bookmarkEnd w:id="136"/>
      <w:r w:rsidRPr="009516E3">
        <w:rPr>
          <w:color w:val="auto"/>
        </w:rPr>
        <w:t xml:space="preserve"> Weight per Area for Common Steel Studs</w:t>
      </w:r>
    </w:p>
    <w:tbl>
      <w:tblPr>
        <w:tblStyle w:val="TableGrid"/>
        <w:tblW w:w="0" w:type="auto"/>
        <w:tblLayout w:type="fixed"/>
        <w:tblLook w:val="04A0" w:firstRow="1" w:lastRow="0" w:firstColumn="1" w:lastColumn="0" w:noHBand="0" w:noVBand="1"/>
      </w:tblPr>
      <w:tblGrid>
        <w:gridCol w:w="1506"/>
        <w:gridCol w:w="1506"/>
        <w:gridCol w:w="1506"/>
        <w:gridCol w:w="1507"/>
      </w:tblGrid>
      <w:tr w:rsidR="006755B7" w:rsidRPr="009516E3" w14:paraId="1D43125F" w14:textId="77777777" w:rsidTr="317F4716">
        <w:trPr>
          <w:trHeight w:val="800"/>
        </w:trPr>
        <w:tc>
          <w:tcPr>
            <w:tcW w:w="1506" w:type="dxa"/>
            <w:shd w:val="clear" w:color="auto" w:fill="D9D9D9" w:themeFill="background1" w:themeFillShade="D9"/>
            <w:noWrap/>
            <w:vAlign w:val="center"/>
            <w:hideMark/>
          </w:tcPr>
          <w:p w14:paraId="16110A96" w14:textId="21B60953" w:rsidR="004928AF" w:rsidRPr="009516E3" w:rsidRDefault="62633AFA" w:rsidP="303CC06C">
            <w:pPr>
              <w:jc w:val="center"/>
              <w:rPr>
                <w:b/>
                <w:bCs/>
                <w:sz w:val="18"/>
                <w:szCs w:val="18"/>
              </w:rPr>
            </w:pPr>
            <w:r w:rsidRPr="009516E3">
              <w:rPr>
                <w:b/>
                <w:bCs/>
                <w:sz w:val="18"/>
                <w:szCs w:val="18"/>
              </w:rPr>
              <w:t xml:space="preserve">Nominal </w:t>
            </w:r>
            <w:r w:rsidR="004928AF" w:rsidRPr="009516E3">
              <w:rPr>
                <w:b/>
                <w:bCs/>
                <w:sz w:val="18"/>
                <w:szCs w:val="18"/>
              </w:rPr>
              <w:t>Depth</w:t>
            </w:r>
          </w:p>
        </w:tc>
        <w:tc>
          <w:tcPr>
            <w:tcW w:w="1506" w:type="dxa"/>
            <w:shd w:val="clear" w:color="auto" w:fill="D9D9D9" w:themeFill="background1" w:themeFillShade="D9"/>
            <w:noWrap/>
            <w:vAlign w:val="center"/>
            <w:hideMark/>
          </w:tcPr>
          <w:p w14:paraId="26CFCD7F" w14:textId="38B2D54A" w:rsidR="004928AF" w:rsidRPr="009516E3" w:rsidRDefault="004928AF" w:rsidP="303CC06C">
            <w:pPr>
              <w:jc w:val="center"/>
              <w:rPr>
                <w:b/>
                <w:bCs/>
                <w:sz w:val="18"/>
                <w:szCs w:val="18"/>
              </w:rPr>
            </w:pPr>
            <w:r w:rsidRPr="009516E3">
              <w:rPr>
                <w:b/>
                <w:bCs/>
                <w:sz w:val="18"/>
                <w:szCs w:val="18"/>
              </w:rPr>
              <w:t>Flange</w:t>
            </w:r>
          </w:p>
        </w:tc>
        <w:tc>
          <w:tcPr>
            <w:tcW w:w="1506" w:type="dxa"/>
            <w:shd w:val="clear" w:color="auto" w:fill="D9D9D9" w:themeFill="background1" w:themeFillShade="D9"/>
            <w:noWrap/>
            <w:vAlign w:val="center"/>
            <w:hideMark/>
          </w:tcPr>
          <w:p w14:paraId="0D0B5309" w14:textId="3EA5A75F" w:rsidR="004928AF" w:rsidRPr="009516E3" w:rsidRDefault="004928AF" w:rsidP="303CC06C">
            <w:pPr>
              <w:jc w:val="center"/>
              <w:rPr>
                <w:b/>
                <w:bCs/>
                <w:sz w:val="18"/>
                <w:szCs w:val="18"/>
              </w:rPr>
            </w:pPr>
            <w:r w:rsidRPr="009516E3">
              <w:rPr>
                <w:b/>
                <w:bCs/>
                <w:sz w:val="18"/>
                <w:szCs w:val="18"/>
              </w:rPr>
              <w:t>Gauge</w:t>
            </w:r>
          </w:p>
        </w:tc>
        <w:tc>
          <w:tcPr>
            <w:tcW w:w="1507" w:type="dxa"/>
            <w:shd w:val="clear" w:color="auto" w:fill="D9D9D9" w:themeFill="background1" w:themeFillShade="D9"/>
            <w:vAlign w:val="center"/>
            <w:hideMark/>
          </w:tcPr>
          <w:p w14:paraId="65DAFDAF" w14:textId="59C31463" w:rsidR="004928AF" w:rsidRPr="009516E3" w:rsidRDefault="004928AF" w:rsidP="303CC06C">
            <w:pPr>
              <w:jc w:val="center"/>
              <w:rPr>
                <w:b/>
                <w:bCs/>
                <w:sz w:val="18"/>
                <w:szCs w:val="18"/>
              </w:rPr>
            </w:pPr>
            <w:r w:rsidRPr="009516E3">
              <w:rPr>
                <w:b/>
                <w:bCs/>
                <w:sz w:val="18"/>
                <w:szCs w:val="18"/>
              </w:rPr>
              <w:t>Weight per Area (kg steel/m</w:t>
            </w:r>
            <w:r w:rsidRPr="009516E3">
              <w:rPr>
                <w:b/>
                <w:bCs/>
                <w:sz w:val="18"/>
                <w:szCs w:val="18"/>
                <w:vertAlign w:val="superscript"/>
              </w:rPr>
              <w:t>2</w:t>
            </w:r>
            <w:r w:rsidRPr="009516E3">
              <w:rPr>
                <w:b/>
                <w:bCs/>
                <w:sz w:val="18"/>
                <w:szCs w:val="18"/>
              </w:rPr>
              <w:t>)</w:t>
            </w:r>
          </w:p>
        </w:tc>
      </w:tr>
      <w:tr w:rsidR="006755B7" w:rsidRPr="009516E3" w14:paraId="5357B5AB" w14:textId="77777777" w:rsidTr="317F4716">
        <w:trPr>
          <w:trHeight w:val="288"/>
        </w:trPr>
        <w:tc>
          <w:tcPr>
            <w:tcW w:w="1506" w:type="dxa"/>
            <w:vMerge w:val="restart"/>
            <w:noWrap/>
            <w:vAlign w:val="center"/>
            <w:hideMark/>
          </w:tcPr>
          <w:p w14:paraId="31247A4A" w14:textId="1DBD461B" w:rsidR="004928AF" w:rsidRPr="009516E3" w:rsidRDefault="004928AF" w:rsidP="303CC06C">
            <w:pPr>
              <w:jc w:val="center"/>
              <w:rPr>
                <w:sz w:val="18"/>
                <w:szCs w:val="18"/>
              </w:rPr>
            </w:pPr>
            <w:r w:rsidRPr="009516E3">
              <w:t>6"</w:t>
            </w:r>
          </w:p>
        </w:tc>
        <w:tc>
          <w:tcPr>
            <w:tcW w:w="1506" w:type="dxa"/>
            <w:vMerge w:val="restart"/>
            <w:vAlign w:val="center"/>
            <w:hideMark/>
          </w:tcPr>
          <w:p w14:paraId="5F743010" w14:textId="47AB86A0" w:rsidR="004928AF" w:rsidRPr="009516E3" w:rsidRDefault="004928AF" w:rsidP="303CC06C">
            <w:pPr>
              <w:jc w:val="center"/>
              <w:rPr>
                <w:sz w:val="18"/>
                <w:szCs w:val="18"/>
              </w:rPr>
            </w:pPr>
            <w:r w:rsidRPr="009516E3">
              <w:rPr>
                <w:sz w:val="18"/>
                <w:szCs w:val="18"/>
              </w:rPr>
              <w:t>1-3/8"</w:t>
            </w:r>
          </w:p>
        </w:tc>
        <w:tc>
          <w:tcPr>
            <w:tcW w:w="1506" w:type="dxa"/>
            <w:noWrap/>
            <w:vAlign w:val="center"/>
            <w:hideMark/>
          </w:tcPr>
          <w:p w14:paraId="0764C516" w14:textId="406742C2" w:rsidR="004928AF" w:rsidRPr="009516E3" w:rsidRDefault="004928AF" w:rsidP="303CC06C">
            <w:pPr>
              <w:jc w:val="center"/>
              <w:rPr>
                <w:sz w:val="18"/>
                <w:szCs w:val="18"/>
              </w:rPr>
            </w:pPr>
            <w:r w:rsidRPr="009516E3">
              <w:rPr>
                <w:sz w:val="18"/>
                <w:szCs w:val="18"/>
              </w:rPr>
              <w:t>20</w:t>
            </w:r>
          </w:p>
        </w:tc>
        <w:tc>
          <w:tcPr>
            <w:tcW w:w="1507" w:type="dxa"/>
            <w:noWrap/>
            <w:vAlign w:val="center"/>
            <w:hideMark/>
          </w:tcPr>
          <w:p w14:paraId="044482B9" w14:textId="436209A8" w:rsidR="004928AF" w:rsidRPr="009516E3" w:rsidRDefault="004928AF" w:rsidP="303CC06C">
            <w:pPr>
              <w:jc w:val="center"/>
              <w:rPr>
                <w:sz w:val="18"/>
                <w:szCs w:val="18"/>
              </w:rPr>
            </w:pPr>
            <w:r w:rsidRPr="009516E3">
              <w:rPr>
                <w:sz w:val="18"/>
                <w:szCs w:val="18"/>
              </w:rPr>
              <w:t>46.2</w:t>
            </w:r>
          </w:p>
        </w:tc>
      </w:tr>
      <w:tr w:rsidR="006755B7" w:rsidRPr="009516E3" w14:paraId="7938C80C" w14:textId="77777777" w:rsidTr="317F4716">
        <w:trPr>
          <w:trHeight w:val="288"/>
        </w:trPr>
        <w:tc>
          <w:tcPr>
            <w:tcW w:w="1506" w:type="dxa"/>
            <w:vMerge/>
            <w:vAlign w:val="center"/>
            <w:hideMark/>
          </w:tcPr>
          <w:p w14:paraId="66E13F61" w14:textId="77777777" w:rsidR="004928AF" w:rsidRPr="009516E3" w:rsidRDefault="004928AF" w:rsidP="003B7C90">
            <w:pPr>
              <w:jc w:val="center"/>
            </w:pPr>
          </w:p>
        </w:tc>
        <w:tc>
          <w:tcPr>
            <w:tcW w:w="1506" w:type="dxa"/>
            <w:vMerge/>
            <w:vAlign w:val="center"/>
            <w:hideMark/>
          </w:tcPr>
          <w:p w14:paraId="6A495968" w14:textId="77777777" w:rsidR="004928AF" w:rsidRPr="009516E3" w:rsidRDefault="004928AF" w:rsidP="003B7C90">
            <w:pPr>
              <w:jc w:val="center"/>
            </w:pPr>
          </w:p>
        </w:tc>
        <w:tc>
          <w:tcPr>
            <w:tcW w:w="1506" w:type="dxa"/>
            <w:noWrap/>
            <w:vAlign w:val="center"/>
            <w:hideMark/>
          </w:tcPr>
          <w:p w14:paraId="1AF7DD93" w14:textId="037EC7A9" w:rsidR="004928AF" w:rsidRPr="009516E3" w:rsidRDefault="004928AF" w:rsidP="003B7C90">
            <w:pPr>
              <w:jc w:val="center"/>
              <w:rPr>
                <w:sz w:val="18"/>
                <w:szCs w:val="18"/>
              </w:rPr>
            </w:pPr>
            <w:r w:rsidRPr="009516E3">
              <w:rPr>
                <w:sz w:val="18"/>
                <w:szCs w:val="18"/>
              </w:rPr>
              <w:t>18</w:t>
            </w:r>
          </w:p>
        </w:tc>
        <w:tc>
          <w:tcPr>
            <w:tcW w:w="1507" w:type="dxa"/>
            <w:noWrap/>
            <w:vAlign w:val="center"/>
            <w:hideMark/>
          </w:tcPr>
          <w:p w14:paraId="3F4FF362" w14:textId="65AF9FBD" w:rsidR="004928AF" w:rsidRPr="009516E3" w:rsidRDefault="004928AF" w:rsidP="003B7C90">
            <w:pPr>
              <w:jc w:val="center"/>
              <w:rPr>
                <w:sz w:val="18"/>
                <w:szCs w:val="18"/>
              </w:rPr>
            </w:pPr>
            <w:r w:rsidRPr="009516E3">
              <w:rPr>
                <w:sz w:val="18"/>
                <w:szCs w:val="18"/>
              </w:rPr>
              <w:t>60.1</w:t>
            </w:r>
          </w:p>
        </w:tc>
      </w:tr>
      <w:tr w:rsidR="006755B7" w:rsidRPr="009516E3" w14:paraId="1BB4D92F" w14:textId="77777777" w:rsidTr="317F4716">
        <w:trPr>
          <w:trHeight w:val="288"/>
        </w:trPr>
        <w:tc>
          <w:tcPr>
            <w:tcW w:w="1506" w:type="dxa"/>
            <w:vMerge/>
            <w:vAlign w:val="center"/>
            <w:hideMark/>
          </w:tcPr>
          <w:p w14:paraId="125F5F36" w14:textId="77777777" w:rsidR="004928AF" w:rsidRPr="009516E3" w:rsidRDefault="004928AF" w:rsidP="003B7C90">
            <w:pPr>
              <w:jc w:val="center"/>
            </w:pPr>
          </w:p>
        </w:tc>
        <w:tc>
          <w:tcPr>
            <w:tcW w:w="1506" w:type="dxa"/>
            <w:vMerge/>
            <w:vAlign w:val="center"/>
            <w:hideMark/>
          </w:tcPr>
          <w:p w14:paraId="6FD44EFD" w14:textId="77777777" w:rsidR="004928AF" w:rsidRPr="009516E3" w:rsidRDefault="004928AF" w:rsidP="003B7C90">
            <w:pPr>
              <w:jc w:val="center"/>
            </w:pPr>
          </w:p>
        </w:tc>
        <w:tc>
          <w:tcPr>
            <w:tcW w:w="1506" w:type="dxa"/>
            <w:noWrap/>
            <w:vAlign w:val="center"/>
            <w:hideMark/>
          </w:tcPr>
          <w:p w14:paraId="3EE73ED7" w14:textId="57DD45C5" w:rsidR="004928AF" w:rsidRPr="009516E3" w:rsidRDefault="004928AF" w:rsidP="003B7C90">
            <w:pPr>
              <w:jc w:val="center"/>
              <w:rPr>
                <w:sz w:val="18"/>
                <w:szCs w:val="18"/>
              </w:rPr>
            </w:pPr>
            <w:r w:rsidRPr="009516E3">
              <w:rPr>
                <w:sz w:val="18"/>
                <w:szCs w:val="18"/>
              </w:rPr>
              <w:t>16</w:t>
            </w:r>
          </w:p>
        </w:tc>
        <w:tc>
          <w:tcPr>
            <w:tcW w:w="1507" w:type="dxa"/>
            <w:noWrap/>
            <w:vAlign w:val="center"/>
            <w:hideMark/>
          </w:tcPr>
          <w:p w14:paraId="65F5A481" w14:textId="11F2066F" w:rsidR="004928AF" w:rsidRPr="009516E3" w:rsidRDefault="004928AF" w:rsidP="003B7C90">
            <w:pPr>
              <w:jc w:val="center"/>
              <w:rPr>
                <w:sz w:val="18"/>
                <w:szCs w:val="18"/>
              </w:rPr>
            </w:pPr>
            <w:r w:rsidRPr="009516E3">
              <w:rPr>
                <w:sz w:val="18"/>
                <w:szCs w:val="18"/>
              </w:rPr>
              <w:t>74.8</w:t>
            </w:r>
          </w:p>
        </w:tc>
      </w:tr>
      <w:tr w:rsidR="006755B7" w:rsidRPr="009516E3" w14:paraId="687262F9" w14:textId="77777777" w:rsidTr="317F4716">
        <w:trPr>
          <w:trHeight w:val="288"/>
        </w:trPr>
        <w:tc>
          <w:tcPr>
            <w:tcW w:w="1506" w:type="dxa"/>
            <w:vMerge/>
            <w:vAlign w:val="center"/>
            <w:hideMark/>
          </w:tcPr>
          <w:p w14:paraId="03FC9E45" w14:textId="77777777" w:rsidR="00975216" w:rsidRPr="009516E3" w:rsidRDefault="00975216" w:rsidP="003B7C90">
            <w:pPr>
              <w:jc w:val="center"/>
            </w:pPr>
          </w:p>
        </w:tc>
        <w:tc>
          <w:tcPr>
            <w:tcW w:w="1506" w:type="dxa"/>
            <w:vMerge w:val="restart"/>
            <w:vAlign w:val="center"/>
            <w:hideMark/>
          </w:tcPr>
          <w:p w14:paraId="0D506768" w14:textId="504A4DE6" w:rsidR="00975216" w:rsidRPr="009516E3" w:rsidRDefault="00975216" w:rsidP="003B7C90">
            <w:pPr>
              <w:jc w:val="center"/>
              <w:rPr>
                <w:sz w:val="18"/>
                <w:szCs w:val="18"/>
              </w:rPr>
            </w:pPr>
            <w:r w:rsidRPr="009516E3">
              <w:rPr>
                <w:sz w:val="18"/>
                <w:szCs w:val="18"/>
              </w:rPr>
              <w:t>1-5/8"</w:t>
            </w:r>
          </w:p>
        </w:tc>
        <w:tc>
          <w:tcPr>
            <w:tcW w:w="1506" w:type="dxa"/>
            <w:noWrap/>
            <w:vAlign w:val="center"/>
            <w:hideMark/>
          </w:tcPr>
          <w:p w14:paraId="609BA5F2" w14:textId="1E1E0442" w:rsidR="00975216" w:rsidRPr="009516E3" w:rsidRDefault="00975216" w:rsidP="003B7C90">
            <w:pPr>
              <w:jc w:val="center"/>
              <w:rPr>
                <w:sz w:val="18"/>
                <w:szCs w:val="18"/>
              </w:rPr>
            </w:pPr>
            <w:r w:rsidRPr="009516E3">
              <w:rPr>
                <w:sz w:val="18"/>
                <w:szCs w:val="18"/>
              </w:rPr>
              <w:t>20</w:t>
            </w:r>
          </w:p>
        </w:tc>
        <w:tc>
          <w:tcPr>
            <w:tcW w:w="1507" w:type="dxa"/>
            <w:noWrap/>
            <w:vAlign w:val="center"/>
            <w:hideMark/>
          </w:tcPr>
          <w:p w14:paraId="0C38571B" w14:textId="272706E7" w:rsidR="00975216" w:rsidRPr="009516E3" w:rsidRDefault="00975216" w:rsidP="003B7C90">
            <w:pPr>
              <w:jc w:val="center"/>
              <w:rPr>
                <w:sz w:val="18"/>
                <w:szCs w:val="18"/>
              </w:rPr>
            </w:pPr>
            <w:r w:rsidRPr="009516E3">
              <w:rPr>
                <w:sz w:val="18"/>
                <w:szCs w:val="18"/>
              </w:rPr>
              <w:t>42.2</w:t>
            </w:r>
          </w:p>
        </w:tc>
      </w:tr>
      <w:tr w:rsidR="006755B7" w:rsidRPr="009516E3" w14:paraId="5E9C44E2" w14:textId="77777777" w:rsidTr="317F4716">
        <w:trPr>
          <w:trHeight w:val="288"/>
        </w:trPr>
        <w:tc>
          <w:tcPr>
            <w:tcW w:w="1506" w:type="dxa"/>
            <w:vMerge/>
            <w:vAlign w:val="center"/>
            <w:hideMark/>
          </w:tcPr>
          <w:p w14:paraId="074BE531" w14:textId="77777777" w:rsidR="00975216" w:rsidRPr="009516E3" w:rsidRDefault="00975216" w:rsidP="008A19BE">
            <w:pPr>
              <w:jc w:val="center"/>
            </w:pPr>
          </w:p>
        </w:tc>
        <w:tc>
          <w:tcPr>
            <w:tcW w:w="1506" w:type="dxa"/>
            <w:vMerge/>
            <w:vAlign w:val="center"/>
            <w:hideMark/>
          </w:tcPr>
          <w:p w14:paraId="05A45083" w14:textId="77777777" w:rsidR="00975216" w:rsidRPr="009516E3" w:rsidRDefault="00975216" w:rsidP="008A19BE">
            <w:pPr>
              <w:jc w:val="center"/>
            </w:pPr>
          </w:p>
        </w:tc>
        <w:tc>
          <w:tcPr>
            <w:tcW w:w="1506" w:type="dxa"/>
            <w:noWrap/>
            <w:vAlign w:val="center"/>
            <w:hideMark/>
          </w:tcPr>
          <w:p w14:paraId="0BB15E8D" w14:textId="54D0B098" w:rsidR="00975216" w:rsidRPr="009516E3" w:rsidRDefault="00975216" w:rsidP="008A19BE">
            <w:pPr>
              <w:jc w:val="center"/>
              <w:rPr>
                <w:sz w:val="18"/>
                <w:szCs w:val="18"/>
              </w:rPr>
            </w:pPr>
            <w:r w:rsidRPr="009516E3">
              <w:rPr>
                <w:sz w:val="18"/>
                <w:szCs w:val="18"/>
              </w:rPr>
              <w:t>18</w:t>
            </w:r>
          </w:p>
        </w:tc>
        <w:tc>
          <w:tcPr>
            <w:tcW w:w="1507" w:type="dxa"/>
            <w:noWrap/>
            <w:vAlign w:val="center"/>
            <w:hideMark/>
          </w:tcPr>
          <w:p w14:paraId="0DC8777A" w14:textId="188B70AA" w:rsidR="00975216" w:rsidRPr="009516E3" w:rsidRDefault="00975216" w:rsidP="008A19BE">
            <w:pPr>
              <w:jc w:val="center"/>
              <w:rPr>
                <w:sz w:val="18"/>
                <w:szCs w:val="18"/>
              </w:rPr>
            </w:pPr>
            <w:r w:rsidRPr="009516E3">
              <w:rPr>
                <w:sz w:val="18"/>
                <w:szCs w:val="18"/>
              </w:rPr>
              <w:t>54.9</w:t>
            </w:r>
          </w:p>
        </w:tc>
      </w:tr>
      <w:tr w:rsidR="006755B7" w:rsidRPr="009516E3" w14:paraId="3E36F07F" w14:textId="77777777" w:rsidTr="317F4716">
        <w:trPr>
          <w:trHeight w:val="288"/>
        </w:trPr>
        <w:tc>
          <w:tcPr>
            <w:tcW w:w="1506" w:type="dxa"/>
            <w:vMerge/>
            <w:vAlign w:val="center"/>
            <w:hideMark/>
          </w:tcPr>
          <w:p w14:paraId="2C0B6978" w14:textId="77777777" w:rsidR="00975216" w:rsidRPr="009516E3" w:rsidRDefault="00975216" w:rsidP="003B7C90">
            <w:pPr>
              <w:jc w:val="center"/>
            </w:pPr>
          </w:p>
        </w:tc>
        <w:tc>
          <w:tcPr>
            <w:tcW w:w="1506" w:type="dxa"/>
            <w:vMerge/>
            <w:vAlign w:val="center"/>
            <w:hideMark/>
          </w:tcPr>
          <w:p w14:paraId="4CD9F27D" w14:textId="77777777" w:rsidR="00975216" w:rsidRPr="009516E3" w:rsidRDefault="00975216" w:rsidP="003B7C90">
            <w:pPr>
              <w:jc w:val="center"/>
            </w:pPr>
          </w:p>
        </w:tc>
        <w:tc>
          <w:tcPr>
            <w:tcW w:w="1506" w:type="dxa"/>
            <w:noWrap/>
            <w:vAlign w:val="center"/>
            <w:hideMark/>
          </w:tcPr>
          <w:p w14:paraId="603893B4" w14:textId="6904961E" w:rsidR="00975216" w:rsidRPr="009516E3" w:rsidRDefault="00975216" w:rsidP="003B7C90">
            <w:pPr>
              <w:jc w:val="center"/>
              <w:rPr>
                <w:sz w:val="18"/>
                <w:szCs w:val="18"/>
              </w:rPr>
            </w:pPr>
            <w:r w:rsidRPr="009516E3">
              <w:rPr>
                <w:sz w:val="18"/>
                <w:szCs w:val="18"/>
              </w:rPr>
              <w:t>16</w:t>
            </w:r>
          </w:p>
        </w:tc>
        <w:tc>
          <w:tcPr>
            <w:tcW w:w="1507" w:type="dxa"/>
            <w:noWrap/>
            <w:vAlign w:val="center"/>
            <w:hideMark/>
          </w:tcPr>
          <w:p w14:paraId="03325D6E" w14:textId="56CB6537" w:rsidR="00975216" w:rsidRPr="009516E3" w:rsidRDefault="00975216" w:rsidP="003B7C90">
            <w:pPr>
              <w:jc w:val="center"/>
              <w:rPr>
                <w:sz w:val="18"/>
                <w:szCs w:val="18"/>
              </w:rPr>
            </w:pPr>
            <w:r w:rsidRPr="009516E3">
              <w:rPr>
                <w:sz w:val="18"/>
                <w:szCs w:val="18"/>
              </w:rPr>
              <w:t>68.3</w:t>
            </w:r>
          </w:p>
        </w:tc>
      </w:tr>
      <w:tr w:rsidR="006755B7" w:rsidRPr="009516E3" w14:paraId="6296CBB5" w14:textId="77777777" w:rsidTr="317F4716">
        <w:trPr>
          <w:trHeight w:val="288"/>
        </w:trPr>
        <w:tc>
          <w:tcPr>
            <w:tcW w:w="1506" w:type="dxa"/>
            <w:vMerge/>
            <w:vAlign w:val="center"/>
            <w:hideMark/>
          </w:tcPr>
          <w:p w14:paraId="5CB50012" w14:textId="77777777" w:rsidR="00975216" w:rsidRPr="009516E3" w:rsidRDefault="00975216" w:rsidP="003B7C90">
            <w:pPr>
              <w:jc w:val="center"/>
            </w:pPr>
          </w:p>
        </w:tc>
        <w:tc>
          <w:tcPr>
            <w:tcW w:w="1506" w:type="dxa"/>
            <w:vMerge w:val="restart"/>
            <w:vAlign w:val="center"/>
            <w:hideMark/>
          </w:tcPr>
          <w:p w14:paraId="26D08B68" w14:textId="54538A8E" w:rsidR="00975216" w:rsidRPr="009516E3" w:rsidRDefault="00975216" w:rsidP="003B7C90">
            <w:pPr>
              <w:jc w:val="center"/>
              <w:rPr>
                <w:sz w:val="18"/>
                <w:szCs w:val="18"/>
              </w:rPr>
            </w:pPr>
            <w:r w:rsidRPr="009516E3">
              <w:rPr>
                <w:sz w:val="18"/>
                <w:szCs w:val="18"/>
              </w:rPr>
              <w:t>2"</w:t>
            </w:r>
          </w:p>
        </w:tc>
        <w:tc>
          <w:tcPr>
            <w:tcW w:w="1506" w:type="dxa"/>
            <w:noWrap/>
            <w:vAlign w:val="center"/>
            <w:hideMark/>
          </w:tcPr>
          <w:p w14:paraId="2980D898" w14:textId="211D12B4" w:rsidR="00975216" w:rsidRPr="009516E3" w:rsidRDefault="00975216" w:rsidP="003B7C90">
            <w:pPr>
              <w:jc w:val="center"/>
              <w:rPr>
                <w:sz w:val="18"/>
                <w:szCs w:val="18"/>
              </w:rPr>
            </w:pPr>
            <w:r w:rsidRPr="009516E3">
              <w:rPr>
                <w:sz w:val="18"/>
                <w:szCs w:val="18"/>
              </w:rPr>
              <w:t>20</w:t>
            </w:r>
          </w:p>
        </w:tc>
        <w:tc>
          <w:tcPr>
            <w:tcW w:w="1507" w:type="dxa"/>
            <w:noWrap/>
            <w:vAlign w:val="center"/>
            <w:hideMark/>
          </w:tcPr>
          <w:p w14:paraId="5141C105" w14:textId="3C252242" w:rsidR="00975216" w:rsidRPr="009516E3" w:rsidRDefault="00975216" w:rsidP="003B7C90">
            <w:pPr>
              <w:jc w:val="center"/>
              <w:rPr>
                <w:sz w:val="18"/>
                <w:szCs w:val="18"/>
              </w:rPr>
            </w:pPr>
            <w:r w:rsidRPr="009516E3">
              <w:rPr>
                <w:sz w:val="18"/>
                <w:szCs w:val="18"/>
              </w:rPr>
              <w:t>37.8</w:t>
            </w:r>
          </w:p>
        </w:tc>
      </w:tr>
      <w:tr w:rsidR="006755B7" w:rsidRPr="009516E3" w14:paraId="1D980B2A" w14:textId="77777777" w:rsidTr="317F4716">
        <w:trPr>
          <w:trHeight w:val="288"/>
        </w:trPr>
        <w:tc>
          <w:tcPr>
            <w:tcW w:w="1506" w:type="dxa"/>
            <w:vMerge/>
            <w:vAlign w:val="center"/>
            <w:hideMark/>
          </w:tcPr>
          <w:p w14:paraId="4E11D85D" w14:textId="77777777" w:rsidR="00975216" w:rsidRPr="009516E3" w:rsidRDefault="00975216" w:rsidP="003B7C90">
            <w:pPr>
              <w:jc w:val="center"/>
            </w:pPr>
          </w:p>
        </w:tc>
        <w:tc>
          <w:tcPr>
            <w:tcW w:w="1506" w:type="dxa"/>
            <w:vMerge/>
            <w:vAlign w:val="center"/>
            <w:hideMark/>
          </w:tcPr>
          <w:p w14:paraId="1DA63A0F" w14:textId="77777777" w:rsidR="00975216" w:rsidRPr="009516E3" w:rsidRDefault="00975216" w:rsidP="003B7C90">
            <w:pPr>
              <w:jc w:val="center"/>
            </w:pPr>
          </w:p>
        </w:tc>
        <w:tc>
          <w:tcPr>
            <w:tcW w:w="1506" w:type="dxa"/>
            <w:noWrap/>
            <w:vAlign w:val="center"/>
            <w:hideMark/>
          </w:tcPr>
          <w:p w14:paraId="0D0E15DD" w14:textId="33C3C64B" w:rsidR="00975216" w:rsidRPr="009516E3" w:rsidRDefault="00975216" w:rsidP="003B7C90">
            <w:pPr>
              <w:jc w:val="center"/>
              <w:rPr>
                <w:sz w:val="18"/>
                <w:szCs w:val="18"/>
              </w:rPr>
            </w:pPr>
            <w:r w:rsidRPr="009516E3">
              <w:rPr>
                <w:sz w:val="18"/>
                <w:szCs w:val="18"/>
              </w:rPr>
              <w:t>18</w:t>
            </w:r>
          </w:p>
        </w:tc>
        <w:tc>
          <w:tcPr>
            <w:tcW w:w="1507" w:type="dxa"/>
            <w:noWrap/>
            <w:vAlign w:val="center"/>
            <w:hideMark/>
          </w:tcPr>
          <w:p w14:paraId="12E2B074" w14:textId="124C5FFD" w:rsidR="00975216" w:rsidRPr="009516E3" w:rsidRDefault="00975216" w:rsidP="003B7C90">
            <w:pPr>
              <w:jc w:val="center"/>
              <w:rPr>
                <w:sz w:val="18"/>
                <w:szCs w:val="18"/>
              </w:rPr>
            </w:pPr>
            <w:r w:rsidRPr="009516E3">
              <w:rPr>
                <w:sz w:val="18"/>
                <w:szCs w:val="18"/>
              </w:rPr>
              <w:t>49.0</w:t>
            </w:r>
          </w:p>
        </w:tc>
      </w:tr>
      <w:tr w:rsidR="006755B7" w:rsidRPr="009516E3" w14:paraId="3F33241B" w14:textId="77777777" w:rsidTr="317F4716">
        <w:trPr>
          <w:trHeight w:val="288"/>
        </w:trPr>
        <w:tc>
          <w:tcPr>
            <w:tcW w:w="1506" w:type="dxa"/>
            <w:vMerge/>
            <w:vAlign w:val="center"/>
            <w:hideMark/>
          </w:tcPr>
          <w:p w14:paraId="6CF1067F" w14:textId="77777777" w:rsidR="00975216" w:rsidRPr="009516E3" w:rsidRDefault="00975216" w:rsidP="003B7C90">
            <w:pPr>
              <w:jc w:val="center"/>
            </w:pPr>
          </w:p>
        </w:tc>
        <w:tc>
          <w:tcPr>
            <w:tcW w:w="1506" w:type="dxa"/>
            <w:vMerge/>
            <w:vAlign w:val="center"/>
            <w:hideMark/>
          </w:tcPr>
          <w:p w14:paraId="759337D6" w14:textId="77777777" w:rsidR="00975216" w:rsidRPr="009516E3" w:rsidRDefault="00975216" w:rsidP="003B7C90">
            <w:pPr>
              <w:jc w:val="center"/>
            </w:pPr>
          </w:p>
        </w:tc>
        <w:tc>
          <w:tcPr>
            <w:tcW w:w="1506" w:type="dxa"/>
            <w:noWrap/>
            <w:vAlign w:val="center"/>
            <w:hideMark/>
          </w:tcPr>
          <w:p w14:paraId="2BD1F6C4" w14:textId="2D16AF63" w:rsidR="00975216" w:rsidRPr="009516E3" w:rsidRDefault="00975216" w:rsidP="003B7C90">
            <w:pPr>
              <w:jc w:val="center"/>
              <w:rPr>
                <w:sz w:val="18"/>
                <w:szCs w:val="18"/>
              </w:rPr>
            </w:pPr>
            <w:r w:rsidRPr="009516E3">
              <w:rPr>
                <w:sz w:val="18"/>
                <w:szCs w:val="18"/>
              </w:rPr>
              <w:t>16</w:t>
            </w:r>
          </w:p>
        </w:tc>
        <w:tc>
          <w:tcPr>
            <w:tcW w:w="1507" w:type="dxa"/>
            <w:noWrap/>
            <w:vAlign w:val="center"/>
            <w:hideMark/>
          </w:tcPr>
          <w:p w14:paraId="0A998940" w14:textId="031DDB7D" w:rsidR="00975216" w:rsidRPr="009516E3" w:rsidRDefault="00975216" w:rsidP="003B7C90">
            <w:pPr>
              <w:jc w:val="center"/>
              <w:rPr>
                <w:sz w:val="18"/>
                <w:szCs w:val="18"/>
              </w:rPr>
            </w:pPr>
            <w:r w:rsidRPr="009516E3">
              <w:rPr>
                <w:sz w:val="18"/>
                <w:szCs w:val="18"/>
              </w:rPr>
              <w:t>61.5</w:t>
            </w:r>
          </w:p>
        </w:tc>
      </w:tr>
      <w:tr w:rsidR="006755B7" w:rsidRPr="009516E3" w14:paraId="22CAC16A" w14:textId="77777777" w:rsidTr="317F4716">
        <w:trPr>
          <w:trHeight w:val="288"/>
        </w:trPr>
        <w:tc>
          <w:tcPr>
            <w:tcW w:w="1506" w:type="dxa"/>
            <w:vMerge w:val="restart"/>
            <w:noWrap/>
            <w:vAlign w:val="center"/>
            <w:hideMark/>
          </w:tcPr>
          <w:p w14:paraId="27FD0111" w14:textId="77777777" w:rsidR="00975216" w:rsidRPr="009516E3" w:rsidRDefault="00975216" w:rsidP="6DAE1C6E">
            <w:pPr>
              <w:jc w:val="center"/>
            </w:pPr>
            <w:r w:rsidRPr="009516E3">
              <w:t>4"</w:t>
            </w:r>
          </w:p>
        </w:tc>
        <w:tc>
          <w:tcPr>
            <w:tcW w:w="1506" w:type="dxa"/>
            <w:vMerge w:val="restart"/>
            <w:vAlign w:val="center"/>
            <w:hideMark/>
          </w:tcPr>
          <w:p w14:paraId="301EBA2D" w14:textId="7D28D361" w:rsidR="00975216" w:rsidRPr="009516E3" w:rsidRDefault="00975216" w:rsidP="303CC06C">
            <w:pPr>
              <w:jc w:val="center"/>
              <w:rPr>
                <w:sz w:val="18"/>
                <w:szCs w:val="18"/>
              </w:rPr>
            </w:pPr>
            <w:r w:rsidRPr="009516E3">
              <w:rPr>
                <w:sz w:val="18"/>
                <w:szCs w:val="18"/>
              </w:rPr>
              <w:t>1-3/8"</w:t>
            </w:r>
          </w:p>
        </w:tc>
        <w:tc>
          <w:tcPr>
            <w:tcW w:w="1506" w:type="dxa"/>
            <w:noWrap/>
            <w:vAlign w:val="center"/>
            <w:hideMark/>
          </w:tcPr>
          <w:p w14:paraId="25D91163" w14:textId="1A04ED9A" w:rsidR="00975216" w:rsidRPr="009516E3" w:rsidRDefault="00975216" w:rsidP="303CC06C">
            <w:pPr>
              <w:jc w:val="center"/>
              <w:rPr>
                <w:sz w:val="18"/>
                <w:szCs w:val="18"/>
              </w:rPr>
            </w:pPr>
            <w:r w:rsidRPr="009516E3">
              <w:rPr>
                <w:sz w:val="18"/>
                <w:szCs w:val="18"/>
              </w:rPr>
              <w:t>20</w:t>
            </w:r>
          </w:p>
        </w:tc>
        <w:tc>
          <w:tcPr>
            <w:tcW w:w="1507" w:type="dxa"/>
            <w:noWrap/>
            <w:vAlign w:val="center"/>
            <w:hideMark/>
          </w:tcPr>
          <w:p w14:paraId="32A298C0" w14:textId="77777777" w:rsidR="00975216" w:rsidRPr="009516E3" w:rsidRDefault="00975216" w:rsidP="303CC06C">
            <w:pPr>
              <w:jc w:val="center"/>
              <w:rPr>
                <w:sz w:val="18"/>
                <w:szCs w:val="18"/>
              </w:rPr>
            </w:pPr>
            <w:r w:rsidRPr="009516E3">
              <w:rPr>
                <w:sz w:val="18"/>
                <w:szCs w:val="18"/>
              </w:rPr>
              <w:t>36.4</w:t>
            </w:r>
          </w:p>
        </w:tc>
      </w:tr>
      <w:tr w:rsidR="006755B7" w:rsidRPr="009516E3" w14:paraId="09E55E70" w14:textId="77777777" w:rsidTr="317F4716">
        <w:trPr>
          <w:trHeight w:val="288"/>
        </w:trPr>
        <w:tc>
          <w:tcPr>
            <w:tcW w:w="1506" w:type="dxa"/>
            <w:vMerge/>
            <w:vAlign w:val="center"/>
            <w:hideMark/>
          </w:tcPr>
          <w:p w14:paraId="576AB3CF" w14:textId="77777777" w:rsidR="00975216" w:rsidRPr="009516E3" w:rsidRDefault="00975216" w:rsidP="003B7C90">
            <w:pPr>
              <w:jc w:val="center"/>
            </w:pPr>
          </w:p>
        </w:tc>
        <w:tc>
          <w:tcPr>
            <w:tcW w:w="1506" w:type="dxa"/>
            <w:vMerge/>
            <w:vAlign w:val="center"/>
            <w:hideMark/>
          </w:tcPr>
          <w:p w14:paraId="3380DDCC" w14:textId="77777777" w:rsidR="00975216" w:rsidRPr="009516E3" w:rsidRDefault="00975216" w:rsidP="003B7C90">
            <w:pPr>
              <w:jc w:val="center"/>
            </w:pPr>
          </w:p>
        </w:tc>
        <w:tc>
          <w:tcPr>
            <w:tcW w:w="1506" w:type="dxa"/>
            <w:noWrap/>
            <w:vAlign w:val="center"/>
            <w:hideMark/>
          </w:tcPr>
          <w:p w14:paraId="71C9AD87" w14:textId="002FDDDC" w:rsidR="00975216" w:rsidRPr="009516E3" w:rsidRDefault="00975216" w:rsidP="003B7C90">
            <w:pPr>
              <w:jc w:val="center"/>
              <w:rPr>
                <w:sz w:val="18"/>
                <w:szCs w:val="18"/>
              </w:rPr>
            </w:pPr>
            <w:r w:rsidRPr="009516E3">
              <w:rPr>
                <w:sz w:val="18"/>
                <w:szCs w:val="18"/>
              </w:rPr>
              <w:t>18</w:t>
            </w:r>
          </w:p>
        </w:tc>
        <w:tc>
          <w:tcPr>
            <w:tcW w:w="1507" w:type="dxa"/>
            <w:noWrap/>
            <w:vAlign w:val="center"/>
            <w:hideMark/>
          </w:tcPr>
          <w:p w14:paraId="6BC1EE71" w14:textId="75EBE7F2" w:rsidR="00975216" w:rsidRPr="009516E3" w:rsidRDefault="00975216" w:rsidP="003B7C90">
            <w:pPr>
              <w:jc w:val="center"/>
              <w:rPr>
                <w:sz w:val="18"/>
                <w:szCs w:val="18"/>
              </w:rPr>
            </w:pPr>
            <w:r w:rsidRPr="009516E3">
              <w:rPr>
                <w:sz w:val="18"/>
                <w:szCs w:val="18"/>
              </w:rPr>
              <w:t>47.0</w:t>
            </w:r>
          </w:p>
        </w:tc>
      </w:tr>
      <w:tr w:rsidR="006755B7" w:rsidRPr="009516E3" w14:paraId="1E519AB4" w14:textId="77777777" w:rsidTr="317F4716">
        <w:trPr>
          <w:trHeight w:val="288"/>
        </w:trPr>
        <w:tc>
          <w:tcPr>
            <w:tcW w:w="1506" w:type="dxa"/>
            <w:vMerge/>
            <w:vAlign w:val="center"/>
            <w:hideMark/>
          </w:tcPr>
          <w:p w14:paraId="3F64AC0E" w14:textId="77777777" w:rsidR="00975216" w:rsidRPr="009516E3" w:rsidRDefault="00975216" w:rsidP="003B7C90">
            <w:pPr>
              <w:jc w:val="center"/>
            </w:pPr>
          </w:p>
        </w:tc>
        <w:tc>
          <w:tcPr>
            <w:tcW w:w="1506" w:type="dxa"/>
            <w:vMerge/>
            <w:vAlign w:val="center"/>
            <w:hideMark/>
          </w:tcPr>
          <w:p w14:paraId="142965DD" w14:textId="77777777" w:rsidR="00975216" w:rsidRPr="009516E3" w:rsidRDefault="00975216" w:rsidP="003B7C90">
            <w:pPr>
              <w:jc w:val="center"/>
            </w:pPr>
          </w:p>
        </w:tc>
        <w:tc>
          <w:tcPr>
            <w:tcW w:w="1506" w:type="dxa"/>
            <w:noWrap/>
            <w:vAlign w:val="center"/>
            <w:hideMark/>
          </w:tcPr>
          <w:p w14:paraId="13357B6C" w14:textId="2FE1DF60" w:rsidR="00975216" w:rsidRPr="009516E3" w:rsidRDefault="00975216" w:rsidP="003B7C90">
            <w:pPr>
              <w:jc w:val="center"/>
              <w:rPr>
                <w:sz w:val="18"/>
                <w:szCs w:val="18"/>
              </w:rPr>
            </w:pPr>
            <w:r w:rsidRPr="009516E3">
              <w:rPr>
                <w:sz w:val="18"/>
                <w:szCs w:val="18"/>
              </w:rPr>
              <w:t>16</w:t>
            </w:r>
          </w:p>
        </w:tc>
        <w:tc>
          <w:tcPr>
            <w:tcW w:w="1507" w:type="dxa"/>
            <w:noWrap/>
            <w:vAlign w:val="center"/>
            <w:hideMark/>
          </w:tcPr>
          <w:p w14:paraId="4EEE12BC" w14:textId="06E27ABF" w:rsidR="00975216" w:rsidRPr="009516E3" w:rsidRDefault="00975216" w:rsidP="003B7C90">
            <w:pPr>
              <w:jc w:val="center"/>
              <w:rPr>
                <w:sz w:val="18"/>
                <w:szCs w:val="18"/>
              </w:rPr>
            </w:pPr>
            <w:r w:rsidRPr="009516E3">
              <w:rPr>
                <w:sz w:val="18"/>
                <w:szCs w:val="18"/>
              </w:rPr>
              <w:t>58.2</w:t>
            </w:r>
          </w:p>
        </w:tc>
      </w:tr>
      <w:tr w:rsidR="006755B7" w:rsidRPr="009516E3" w14:paraId="15498402" w14:textId="77777777" w:rsidTr="317F4716">
        <w:trPr>
          <w:trHeight w:val="288"/>
        </w:trPr>
        <w:tc>
          <w:tcPr>
            <w:tcW w:w="1506" w:type="dxa"/>
            <w:vMerge/>
            <w:vAlign w:val="center"/>
            <w:hideMark/>
          </w:tcPr>
          <w:p w14:paraId="3BA8AE27" w14:textId="77777777" w:rsidR="00975216" w:rsidRPr="009516E3" w:rsidRDefault="00975216" w:rsidP="003B7C90">
            <w:pPr>
              <w:jc w:val="center"/>
            </w:pPr>
          </w:p>
        </w:tc>
        <w:tc>
          <w:tcPr>
            <w:tcW w:w="1506" w:type="dxa"/>
            <w:vMerge w:val="restart"/>
            <w:vAlign w:val="center"/>
            <w:hideMark/>
          </w:tcPr>
          <w:p w14:paraId="512DE1F0" w14:textId="50509158" w:rsidR="00975216" w:rsidRPr="009516E3" w:rsidRDefault="00975216" w:rsidP="003B7C90">
            <w:pPr>
              <w:jc w:val="center"/>
              <w:rPr>
                <w:sz w:val="18"/>
                <w:szCs w:val="18"/>
              </w:rPr>
            </w:pPr>
            <w:r w:rsidRPr="009516E3">
              <w:rPr>
                <w:sz w:val="18"/>
                <w:szCs w:val="18"/>
              </w:rPr>
              <w:t>1-5/8"</w:t>
            </w:r>
          </w:p>
        </w:tc>
        <w:tc>
          <w:tcPr>
            <w:tcW w:w="1506" w:type="dxa"/>
            <w:noWrap/>
            <w:vAlign w:val="center"/>
            <w:hideMark/>
          </w:tcPr>
          <w:p w14:paraId="684190DF" w14:textId="46F27F1B" w:rsidR="00975216" w:rsidRPr="009516E3" w:rsidRDefault="00975216" w:rsidP="003B7C90">
            <w:pPr>
              <w:jc w:val="center"/>
              <w:rPr>
                <w:sz w:val="18"/>
                <w:szCs w:val="18"/>
              </w:rPr>
            </w:pPr>
            <w:r w:rsidRPr="009516E3">
              <w:rPr>
                <w:sz w:val="18"/>
                <w:szCs w:val="18"/>
              </w:rPr>
              <w:t>20</w:t>
            </w:r>
          </w:p>
        </w:tc>
        <w:tc>
          <w:tcPr>
            <w:tcW w:w="1507" w:type="dxa"/>
            <w:noWrap/>
            <w:vAlign w:val="center"/>
            <w:hideMark/>
          </w:tcPr>
          <w:p w14:paraId="063E0B70" w14:textId="26CC0536" w:rsidR="00975216" w:rsidRPr="009516E3" w:rsidRDefault="00975216" w:rsidP="003B7C90">
            <w:pPr>
              <w:jc w:val="center"/>
              <w:rPr>
                <w:sz w:val="18"/>
                <w:szCs w:val="18"/>
              </w:rPr>
            </w:pPr>
            <w:r w:rsidRPr="009516E3">
              <w:rPr>
                <w:sz w:val="18"/>
                <w:szCs w:val="18"/>
              </w:rPr>
              <w:t>33.8</w:t>
            </w:r>
          </w:p>
        </w:tc>
      </w:tr>
      <w:tr w:rsidR="006755B7" w:rsidRPr="009516E3" w14:paraId="739895FB" w14:textId="77777777" w:rsidTr="317F4716">
        <w:trPr>
          <w:trHeight w:val="288"/>
        </w:trPr>
        <w:tc>
          <w:tcPr>
            <w:tcW w:w="1506" w:type="dxa"/>
            <w:vMerge/>
            <w:vAlign w:val="center"/>
            <w:hideMark/>
          </w:tcPr>
          <w:p w14:paraId="4059FCAB" w14:textId="77777777" w:rsidR="00975216" w:rsidRPr="009516E3" w:rsidRDefault="00975216" w:rsidP="003B7C90">
            <w:pPr>
              <w:jc w:val="center"/>
            </w:pPr>
          </w:p>
        </w:tc>
        <w:tc>
          <w:tcPr>
            <w:tcW w:w="1506" w:type="dxa"/>
            <w:vMerge/>
            <w:vAlign w:val="center"/>
            <w:hideMark/>
          </w:tcPr>
          <w:p w14:paraId="573F11F3" w14:textId="77777777" w:rsidR="00975216" w:rsidRPr="009516E3" w:rsidRDefault="00975216" w:rsidP="003B7C90">
            <w:pPr>
              <w:jc w:val="center"/>
            </w:pPr>
          </w:p>
        </w:tc>
        <w:tc>
          <w:tcPr>
            <w:tcW w:w="1506" w:type="dxa"/>
            <w:noWrap/>
            <w:vAlign w:val="center"/>
            <w:hideMark/>
          </w:tcPr>
          <w:p w14:paraId="29A06B59" w14:textId="07F2B4CB" w:rsidR="00975216" w:rsidRPr="009516E3" w:rsidRDefault="00975216" w:rsidP="003B7C90">
            <w:pPr>
              <w:jc w:val="center"/>
              <w:rPr>
                <w:sz w:val="18"/>
                <w:szCs w:val="18"/>
              </w:rPr>
            </w:pPr>
            <w:r w:rsidRPr="009516E3">
              <w:rPr>
                <w:sz w:val="18"/>
                <w:szCs w:val="18"/>
              </w:rPr>
              <w:t>18</w:t>
            </w:r>
          </w:p>
        </w:tc>
        <w:tc>
          <w:tcPr>
            <w:tcW w:w="1507" w:type="dxa"/>
            <w:noWrap/>
            <w:vAlign w:val="center"/>
            <w:hideMark/>
          </w:tcPr>
          <w:p w14:paraId="2E32F2C7" w14:textId="09211140" w:rsidR="00975216" w:rsidRPr="009516E3" w:rsidRDefault="00975216" w:rsidP="003B7C90">
            <w:pPr>
              <w:jc w:val="center"/>
              <w:rPr>
                <w:sz w:val="18"/>
                <w:szCs w:val="18"/>
              </w:rPr>
            </w:pPr>
            <w:r w:rsidRPr="009516E3">
              <w:rPr>
                <w:sz w:val="18"/>
                <w:szCs w:val="18"/>
              </w:rPr>
              <w:t>43.7</w:t>
            </w:r>
          </w:p>
        </w:tc>
      </w:tr>
      <w:tr w:rsidR="006755B7" w:rsidRPr="009516E3" w14:paraId="7EC61435" w14:textId="77777777" w:rsidTr="317F4716">
        <w:trPr>
          <w:trHeight w:val="288"/>
        </w:trPr>
        <w:tc>
          <w:tcPr>
            <w:tcW w:w="1506" w:type="dxa"/>
            <w:vMerge/>
            <w:vAlign w:val="center"/>
            <w:hideMark/>
          </w:tcPr>
          <w:p w14:paraId="3FBEA848" w14:textId="77777777" w:rsidR="00975216" w:rsidRPr="009516E3" w:rsidRDefault="00975216" w:rsidP="003B7C90">
            <w:pPr>
              <w:jc w:val="center"/>
            </w:pPr>
          </w:p>
        </w:tc>
        <w:tc>
          <w:tcPr>
            <w:tcW w:w="1506" w:type="dxa"/>
            <w:vMerge/>
            <w:vAlign w:val="center"/>
            <w:hideMark/>
          </w:tcPr>
          <w:p w14:paraId="104AB3CB" w14:textId="77777777" w:rsidR="00975216" w:rsidRPr="009516E3" w:rsidRDefault="00975216" w:rsidP="003B7C90">
            <w:pPr>
              <w:jc w:val="center"/>
            </w:pPr>
          </w:p>
        </w:tc>
        <w:tc>
          <w:tcPr>
            <w:tcW w:w="1506" w:type="dxa"/>
            <w:noWrap/>
            <w:vAlign w:val="center"/>
            <w:hideMark/>
          </w:tcPr>
          <w:p w14:paraId="1CE019DC" w14:textId="12970997" w:rsidR="00975216" w:rsidRPr="009516E3" w:rsidRDefault="00975216" w:rsidP="003B7C90">
            <w:pPr>
              <w:jc w:val="center"/>
              <w:rPr>
                <w:sz w:val="18"/>
                <w:szCs w:val="18"/>
              </w:rPr>
            </w:pPr>
            <w:r w:rsidRPr="009516E3">
              <w:rPr>
                <w:sz w:val="18"/>
                <w:szCs w:val="18"/>
              </w:rPr>
              <w:t>16</w:t>
            </w:r>
          </w:p>
        </w:tc>
        <w:tc>
          <w:tcPr>
            <w:tcW w:w="1507" w:type="dxa"/>
            <w:noWrap/>
            <w:vAlign w:val="center"/>
            <w:hideMark/>
          </w:tcPr>
          <w:p w14:paraId="58A9A259" w14:textId="4B0F3ACB" w:rsidR="00975216" w:rsidRPr="009516E3" w:rsidRDefault="00975216" w:rsidP="003B7C90">
            <w:pPr>
              <w:jc w:val="center"/>
              <w:rPr>
                <w:sz w:val="18"/>
                <w:szCs w:val="18"/>
              </w:rPr>
            </w:pPr>
            <w:r w:rsidRPr="009516E3">
              <w:rPr>
                <w:sz w:val="18"/>
                <w:szCs w:val="18"/>
              </w:rPr>
              <w:t>54.6</w:t>
            </w:r>
          </w:p>
        </w:tc>
      </w:tr>
      <w:tr w:rsidR="006755B7" w:rsidRPr="009516E3" w14:paraId="5F189301" w14:textId="77777777" w:rsidTr="317F4716">
        <w:trPr>
          <w:trHeight w:val="288"/>
        </w:trPr>
        <w:tc>
          <w:tcPr>
            <w:tcW w:w="1506" w:type="dxa"/>
            <w:vMerge/>
            <w:vAlign w:val="center"/>
            <w:hideMark/>
          </w:tcPr>
          <w:p w14:paraId="10023A54" w14:textId="77777777" w:rsidR="00975216" w:rsidRPr="009516E3" w:rsidRDefault="00975216" w:rsidP="003B7C90">
            <w:pPr>
              <w:jc w:val="center"/>
            </w:pPr>
          </w:p>
        </w:tc>
        <w:tc>
          <w:tcPr>
            <w:tcW w:w="1506" w:type="dxa"/>
            <w:vMerge w:val="restart"/>
            <w:vAlign w:val="center"/>
            <w:hideMark/>
          </w:tcPr>
          <w:p w14:paraId="408472C5" w14:textId="75AB5ABA" w:rsidR="00975216" w:rsidRPr="009516E3" w:rsidRDefault="00975216" w:rsidP="003B7C90">
            <w:pPr>
              <w:jc w:val="center"/>
              <w:rPr>
                <w:sz w:val="18"/>
                <w:szCs w:val="18"/>
              </w:rPr>
            </w:pPr>
            <w:r w:rsidRPr="009516E3">
              <w:rPr>
                <w:sz w:val="18"/>
                <w:szCs w:val="18"/>
              </w:rPr>
              <w:t>2"</w:t>
            </w:r>
          </w:p>
        </w:tc>
        <w:tc>
          <w:tcPr>
            <w:tcW w:w="1506" w:type="dxa"/>
            <w:noWrap/>
            <w:vAlign w:val="center"/>
            <w:hideMark/>
          </w:tcPr>
          <w:p w14:paraId="3433C9A2" w14:textId="6302598F" w:rsidR="00975216" w:rsidRPr="009516E3" w:rsidRDefault="00975216" w:rsidP="003B7C90">
            <w:pPr>
              <w:jc w:val="center"/>
              <w:rPr>
                <w:sz w:val="18"/>
                <w:szCs w:val="18"/>
              </w:rPr>
            </w:pPr>
            <w:r w:rsidRPr="009516E3">
              <w:rPr>
                <w:sz w:val="18"/>
                <w:szCs w:val="18"/>
              </w:rPr>
              <w:t>20</w:t>
            </w:r>
          </w:p>
        </w:tc>
        <w:tc>
          <w:tcPr>
            <w:tcW w:w="1507" w:type="dxa"/>
            <w:noWrap/>
            <w:vAlign w:val="center"/>
            <w:hideMark/>
          </w:tcPr>
          <w:p w14:paraId="49871AB6" w14:textId="3077405C" w:rsidR="00975216" w:rsidRPr="009516E3" w:rsidRDefault="00975216" w:rsidP="003B7C90">
            <w:pPr>
              <w:jc w:val="center"/>
              <w:rPr>
                <w:sz w:val="18"/>
                <w:szCs w:val="18"/>
              </w:rPr>
            </w:pPr>
            <w:r w:rsidRPr="009516E3">
              <w:rPr>
                <w:sz w:val="18"/>
                <w:szCs w:val="18"/>
              </w:rPr>
              <w:t>30.8</w:t>
            </w:r>
          </w:p>
        </w:tc>
      </w:tr>
      <w:tr w:rsidR="006755B7" w:rsidRPr="009516E3" w14:paraId="35E6D8AD" w14:textId="77777777" w:rsidTr="317F4716">
        <w:trPr>
          <w:trHeight w:val="288"/>
        </w:trPr>
        <w:tc>
          <w:tcPr>
            <w:tcW w:w="1506" w:type="dxa"/>
            <w:vMerge/>
            <w:vAlign w:val="center"/>
            <w:hideMark/>
          </w:tcPr>
          <w:p w14:paraId="4CCC73DD" w14:textId="77777777" w:rsidR="00975216" w:rsidRPr="009516E3" w:rsidRDefault="00975216" w:rsidP="003B7C90">
            <w:pPr>
              <w:jc w:val="center"/>
            </w:pPr>
          </w:p>
        </w:tc>
        <w:tc>
          <w:tcPr>
            <w:tcW w:w="1506" w:type="dxa"/>
            <w:vMerge/>
            <w:vAlign w:val="center"/>
            <w:hideMark/>
          </w:tcPr>
          <w:p w14:paraId="5A85D1B5" w14:textId="77777777" w:rsidR="00975216" w:rsidRPr="009516E3" w:rsidRDefault="00975216" w:rsidP="003B7C90">
            <w:pPr>
              <w:jc w:val="center"/>
            </w:pPr>
          </w:p>
        </w:tc>
        <w:tc>
          <w:tcPr>
            <w:tcW w:w="1506" w:type="dxa"/>
            <w:noWrap/>
            <w:vAlign w:val="center"/>
            <w:hideMark/>
          </w:tcPr>
          <w:p w14:paraId="5ACAE039" w14:textId="5ABFB4AA" w:rsidR="00975216" w:rsidRPr="009516E3" w:rsidRDefault="00975216" w:rsidP="003B7C90">
            <w:pPr>
              <w:jc w:val="center"/>
              <w:rPr>
                <w:sz w:val="18"/>
                <w:szCs w:val="18"/>
              </w:rPr>
            </w:pPr>
            <w:r w:rsidRPr="009516E3">
              <w:rPr>
                <w:sz w:val="18"/>
                <w:szCs w:val="18"/>
              </w:rPr>
              <w:t>18</w:t>
            </w:r>
          </w:p>
        </w:tc>
        <w:tc>
          <w:tcPr>
            <w:tcW w:w="1507" w:type="dxa"/>
            <w:noWrap/>
            <w:vAlign w:val="center"/>
            <w:hideMark/>
          </w:tcPr>
          <w:p w14:paraId="0E5A366E" w14:textId="6F900222" w:rsidR="00975216" w:rsidRPr="009516E3" w:rsidRDefault="00975216" w:rsidP="003B7C90">
            <w:pPr>
              <w:jc w:val="center"/>
              <w:rPr>
                <w:sz w:val="18"/>
                <w:szCs w:val="18"/>
              </w:rPr>
            </w:pPr>
            <w:r w:rsidRPr="009516E3">
              <w:rPr>
                <w:sz w:val="18"/>
                <w:szCs w:val="18"/>
              </w:rPr>
              <w:t>40.1</w:t>
            </w:r>
          </w:p>
        </w:tc>
      </w:tr>
      <w:tr w:rsidR="006755B7" w:rsidRPr="009516E3" w14:paraId="1C4D6072" w14:textId="77777777" w:rsidTr="317F4716">
        <w:trPr>
          <w:trHeight w:val="288"/>
        </w:trPr>
        <w:tc>
          <w:tcPr>
            <w:tcW w:w="1506" w:type="dxa"/>
            <w:vMerge/>
            <w:vAlign w:val="center"/>
            <w:hideMark/>
          </w:tcPr>
          <w:p w14:paraId="74133FF5" w14:textId="77777777" w:rsidR="00975216" w:rsidRPr="009516E3" w:rsidRDefault="00975216" w:rsidP="003B7C90">
            <w:pPr>
              <w:jc w:val="center"/>
            </w:pPr>
          </w:p>
        </w:tc>
        <w:tc>
          <w:tcPr>
            <w:tcW w:w="1506" w:type="dxa"/>
            <w:vMerge/>
            <w:vAlign w:val="center"/>
            <w:hideMark/>
          </w:tcPr>
          <w:p w14:paraId="2189956A" w14:textId="77777777" w:rsidR="00975216" w:rsidRPr="009516E3" w:rsidRDefault="00975216" w:rsidP="003B7C90">
            <w:pPr>
              <w:jc w:val="center"/>
            </w:pPr>
          </w:p>
        </w:tc>
        <w:tc>
          <w:tcPr>
            <w:tcW w:w="1506" w:type="dxa"/>
            <w:noWrap/>
            <w:vAlign w:val="center"/>
            <w:hideMark/>
          </w:tcPr>
          <w:p w14:paraId="3635BD47" w14:textId="5EA62DFE" w:rsidR="00975216" w:rsidRPr="009516E3" w:rsidRDefault="00975216" w:rsidP="003B7C90">
            <w:pPr>
              <w:jc w:val="center"/>
              <w:rPr>
                <w:sz w:val="18"/>
                <w:szCs w:val="18"/>
              </w:rPr>
            </w:pPr>
            <w:r w:rsidRPr="009516E3">
              <w:rPr>
                <w:sz w:val="18"/>
                <w:szCs w:val="18"/>
              </w:rPr>
              <w:t>16</w:t>
            </w:r>
          </w:p>
        </w:tc>
        <w:tc>
          <w:tcPr>
            <w:tcW w:w="1507" w:type="dxa"/>
            <w:noWrap/>
            <w:vAlign w:val="center"/>
            <w:hideMark/>
          </w:tcPr>
          <w:p w14:paraId="2914C16E" w14:textId="7297A09D" w:rsidR="00975216" w:rsidRPr="009516E3" w:rsidRDefault="00975216" w:rsidP="003B7C90">
            <w:pPr>
              <w:jc w:val="center"/>
              <w:rPr>
                <w:sz w:val="18"/>
                <w:szCs w:val="18"/>
              </w:rPr>
            </w:pPr>
            <w:r w:rsidRPr="009516E3">
              <w:rPr>
                <w:sz w:val="18"/>
                <w:szCs w:val="18"/>
              </w:rPr>
              <w:t>50.1</w:t>
            </w:r>
          </w:p>
        </w:tc>
      </w:tr>
    </w:tbl>
    <w:p w14:paraId="0CF110AD" w14:textId="5394D9DA" w:rsidR="00975216" w:rsidRPr="009516E3" w:rsidRDefault="00975216" w:rsidP="42E3E984">
      <w:r w:rsidRPr="009516E3">
        <w:t>For sizes not listed</w:t>
      </w:r>
      <w:r w:rsidR="6D8A0944" w:rsidRPr="009516E3">
        <w:t xml:space="preserve"> in this table</w:t>
      </w:r>
      <w:r w:rsidRPr="009516E3">
        <w:t>, manufacturer-specific data</w:t>
      </w:r>
      <w:r w:rsidR="06334441" w:rsidRPr="009516E3">
        <w:t xml:space="preserve"> shall be used to calculate kilograms of steel per square meter of area</w:t>
      </w:r>
      <w:r w:rsidRPr="009516E3">
        <w:t>.</w:t>
      </w:r>
    </w:p>
    <w:p w14:paraId="41BE9F86" w14:textId="3ED0C750" w:rsidR="006D5D0A" w:rsidRPr="006755B7" w:rsidRDefault="641FB2D9" w:rsidP="2BF6DC6C">
      <w:pPr>
        <w:pStyle w:val="Heading3"/>
        <w:spacing w:after="240"/>
        <w:rPr>
          <w:rFonts w:eastAsia="Source Sans Pro" w:cs="Source Sans Pro"/>
        </w:rPr>
      </w:pPr>
      <w:r w:rsidRPr="006755B7">
        <w:t>Reference</w:t>
      </w:r>
      <w:r w:rsidR="05BC1466" w:rsidRPr="006755B7">
        <w:t xml:space="preserve"> table</w:t>
      </w:r>
      <w:r w:rsidRPr="006755B7">
        <w:t xml:space="preserve"> for truss wood volume noted in dimension guidance </w:t>
      </w:r>
      <w:r w:rsidR="008A19BE" w:rsidRPr="006755B7">
        <w:rPr>
          <w:rFonts w:eastAsia="Source Sans Pro" w:cs="Source Sans Pro"/>
        </w:rPr>
        <w:fldChar w:fldCharType="begin"/>
      </w:r>
      <w:r w:rsidR="008A19BE" w:rsidRPr="006755B7">
        <w:rPr>
          <w:rFonts w:eastAsia="Source Sans Pro" w:cs="Source Sans Pro"/>
        </w:rPr>
        <w:instrText xml:space="preserve"> REF _Ref170134748 \h  \* MERGEFORMAT </w:instrText>
      </w:r>
      <w:r w:rsidR="008A19BE" w:rsidRPr="006755B7">
        <w:rPr>
          <w:rFonts w:eastAsia="Source Sans Pro" w:cs="Source Sans Pro"/>
        </w:rPr>
      </w:r>
      <w:r w:rsidR="008A19BE" w:rsidRPr="006755B7">
        <w:rPr>
          <w:rFonts w:eastAsia="Source Sans Pro" w:cs="Source Sans Pro"/>
        </w:rPr>
        <w:fldChar w:fldCharType="separate"/>
      </w:r>
      <w:r w:rsidR="008A19BE" w:rsidRPr="006755B7">
        <w:t xml:space="preserve">Table </w:t>
      </w:r>
      <w:r w:rsidR="008A19BE" w:rsidRPr="006755B7">
        <w:rPr>
          <w:noProof/>
        </w:rPr>
        <w:t>10.1</w:t>
      </w:r>
      <w:r w:rsidR="008A19BE" w:rsidRPr="006755B7">
        <w:t>.</w:t>
      </w:r>
      <w:r w:rsidR="008A19BE" w:rsidRPr="006755B7">
        <w:rPr>
          <w:noProof/>
        </w:rPr>
        <w:t>1</w:t>
      </w:r>
      <w:r w:rsidR="008A19BE" w:rsidRPr="006755B7">
        <w:rPr>
          <w:rFonts w:eastAsia="Source Sans Pro" w:cs="Source Sans Pro"/>
        </w:rPr>
        <w:fldChar w:fldCharType="end"/>
      </w:r>
      <w:r w:rsidR="366329A6" w:rsidRPr="006755B7">
        <w:t>:</w:t>
      </w:r>
    </w:p>
    <w:p w14:paraId="527F028A" w14:textId="6566AFD1" w:rsidR="00AC2270" w:rsidRPr="006755B7" w:rsidRDefault="00AC2270" w:rsidP="00AC2270">
      <w:pPr>
        <w:pStyle w:val="Caption"/>
        <w:keepNext/>
        <w:rPr>
          <w:color w:val="auto"/>
        </w:rPr>
      </w:pPr>
      <w:bookmarkStart w:id="137" w:name="_Ref170135115"/>
      <w:r w:rsidRPr="006755B7">
        <w:rPr>
          <w:color w:val="auto"/>
        </w:rPr>
        <w:t xml:space="preserve">Table </w:t>
      </w:r>
      <w:r w:rsidRPr="006755B7">
        <w:rPr>
          <w:color w:val="auto"/>
        </w:rPr>
        <w:fldChar w:fldCharType="begin"/>
      </w:r>
      <w:r w:rsidRPr="006755B7">
        <w:rPr>
          <w:color w:val="auto"/>
        </w:rPr>
        <w:instrText>STYLEREF 2 \s</w:instrText>
      </w:r>
      <w:r w:rsidRPr="006755B7">
        <w:rPr>
          <w:color w:val="auto"/>
        </w:rPr>
        <w:fldChar w:fldCharType="separate"/>
      </w:r>
      <w:r w:rsidR="001267EF" w:rsidRPr="006755B7">
        <w:rPr>
          <w:noProof/>
          <w:color w:val="auto"/>
        </w:rPr>
        <w:t>10.1</w:t>
      </w:r>
      <w:r w:rsidRPr="006755B7">
        <w:rPr>
          <w:color w:val="auto"/>
        </w:rPr>
        <w:fldChar w:fldCharType="end"/>
      </w:r>
      <w:r w:rsidR="001267EF" w:rsidRPr="006755B7">
        <w:rPr>
          <w:color w:val="auto"/>
        </w:rPr>
        <w:t>.</w:t>
      </w:r>
      <w:r w:rsidRPr="006755B7">
        <w:rPr>
          <w:color w:val="auto"/>
        </w:rPr>
        <w:fldChar w:fldCharType="begin"/>
      </w:r>
      <w:r w:rsidRPr="006755B7">
        <w:rPr>
          <w:color w:val="auto"/>
        </w:rPr>
        <w:instrText>SEQ Table \* ARABIC \s 2</w:instrText>
      </w:r>
      <w:r w:rsidRPr="006755B7">
        <w:rPr>
          <w:color w:val="auto"/>
        </w:rPr>
        <w:fldChar w:fldCharType="separate"/>
      </w:r>
      <w:r w:rsidR="001267EF" w:rsidRPr="006755B7">
        <w:rPr>
          <w:noProof/>
          <w:color w:val="auto"/>
        </w:rPr>
        <w:t>4</w:t>
      </w:r>
      <w:r w:rsidRPr="006755B7">
        <w:rPr>
          <w:color w:val="auto"/>
        </w:rPr>
        <w:fldChar w:fldCharType="end"/>
      </w:r>
      <w:bookmarkEnd w:id="137"/>
      <w:r w:rsidRPr="006755B7">
        <w:rPr>
          <w:color w:val="auto"/>
        </w:rPr>
        <w:t xml:space="preserve"> Truss Wood Volume</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811"/>
        <w:gridCol w:w="811"/>
        <w:gridCol w:w="811"/>
        <w:gridCol w:w="896"/>
        <w:gridCol w:w="896"/>
        <w:gridCol w:w="896"/>
        <w:gridCol w:w="896"/>
        <w:gridCol w:w="896"/>
        <w:gridCol w:w="896"/>
      </w:tblGrid>
      <w:tr w:rsidR="006755B7" w:rsidRPr="006755B7" w14:paraId="086C8483" w14:textId="77777777" w:rsidTr="00601FA6">
        <w:trPr>
          <w:trHeight w:val="343"/>
        </w:trPr>
        <w:tc>
          <w:tcPr>
            <w:tcW w:w="155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F0FC4F0" w14:textId="6F792C73" w:rsidR="14275CF1" w:rsidRPr="006755B7" w:rsidRDefault="14275CF1" w:rsidP="14275CF1">
            <w:pPr>
              <w:spacing w:line="279" w:lineRule="auto"/>
              <w:rPr>
                <w:rFonts w:eastAsia="Source Sans Pro" w:cs="Source Sans Pro"/>
                <w:sz w:val="18"/>
                <w:szCs w:val="18"/>
              </w:rPr>
            </w:pPr>
            <w:r w:rsidRPr="006755B7">
              <w:rPr>
                <w:rFonts w:eastAsia="Source Sans Pro" w:cs="Source Sans Pro"/>
                <w:b/>
                <w:bCs/>
                <w:sz w:val="18"/>
                <w:szCs w:val="18"/>
              </w:rPr>
              <w:t>Roof Loads</w:t>
            </w:r>
          </w:p>
        </w:tc>
        <w:tc>
          <w:tcPr>
            <w:tcW w:w="2433"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B3AFFCD" w14:textId="3A6A64B0" w:rsidR="14275CF1" w:rsidRPr="006755B7" w:rsidRDefault="14275CF1" w:rsidP="00601FA6">
            <w:pPr>
              <w:spacing w:line="279" w:lineRule="auto"/>
              <w:jc w:val="center"/>
              <w:rPr>
                <w:rFonts w:eastAsia="Source Sans Pro" w:cs="Source Sans Pro"/>
                <w:sz w:val="18"/>
                <w:szCs w:val="18"/>
              </w:rPr>
            </w:pPr>
            <w:r w:rsidRPr="006755B7">
              <w:rPr>
                <w:rFonts w:eastAsia="Source Sans Pro" w:cs="Source Sans Pro"/>
                <w:b/>
                <w:bCs/>
                <w:sz w:val="18"/>
                <w:szCs w:val="18"/>
              </w:rPr>
              <w:t xml:space="preserve">20 </w:t>
            </w:r>
            <w:proofErr w:type="spellStart"/>
            <w:r w:rsidRPr="006755B7">
              <w:rPr>
                <w:rFonts w:eastAsia="Source Sans Pro" w:cs="Source Sans Pro"/>
                <w:b/>
                <w:bCs/>
                <w:sz w:val="18"/>
                <w:szCs w:val="18"/>
              </w:rPr>
              <w:t>psf</w:t>
            </w:r>
            <w:proofErr w:type="spellEnd"/>
            <w:r w:rsidRPr="006755B7">
              <w:rPr>
                <w:rFonts w:eastAsia="Source Sans Pro" w:cs="Source Sans Pro"/>
                <w:b/>
                <w:bCs/>
                <w:sz w:val="18"/>
                <w:szCs w:val="18"/>
              </w:rPr>
              <w:t xml:space="preserve"> (1 kPa)</w:t>
            </w:r>
          </w:p>
        </w:tc>
        <w:tc>
          <w:tcPr>
            <w:tcW w:w="2688"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0CBC18B" w14:textId="6C7789B6" w:rsidR="14275CF1" w:rsidRPr="006755B7" w:rsidRDefault="14275CF1" w:rsidP="00601FA6">
            <w:pPr>
              <w:spacing w:line="279" w:lineRule="auto"/>
              <w:jc w:val="center"/>
              <w:rPr>
                <w:rFonts w:eastAsia="Source Sans Pro" w:cs="Source Sans Pro"/>
                <w:sz w:val="18"/>
                <w:szCs w:val="18"/>
              </w:rPr>
            </w:pPr>
            <w:r w:rsidRPr="006755B7">
              <w:rPr>
                <w:rFonts w:eastAsia="Source Sans Pro" w:cs="Source Sans Pro"/>
                <w:b/>
                <w:bCs/>
                <w:sz w:val="18"/>
                <w:szCs w:val="18"/>
              </w:rPr>
              <w:t xml:space="preserve">40 </w:t>
            </w:r>
            <w:proofErr w:type="spellStart"/>
            <w:r w:rsidRPr="006755B7">
              <w:rPr>
                <w:rFonts w:eastAsia="Source Sans Pro" w:cs="Source Sans Pro"/>
                <w:b/>
                <w:bCs/>
                <w:sz w:val="18"/>
                <w:szCs w:val="18"/>
              </w:rPr>
              <w:t>psf</w:t>
            </w:r>
            <w:proofErr w:type="spellEnd"/>
            <w:r w:rsidRPr="006755B7">
              <w:rPr>
                <w:rFonts w:eastAsia="Source Sans Pro" w:cs="Source Sans Pro"/>
                <w:b/>
                <w:bCs/>
                <w:sz w:val="18"/>
                <w:szCs w:val="18"/>
              </w:rPr>
              <w:t xml:space="preserve"> (2 kPa)</w:t>
            </w:r>
          </w:p>
        </w:tc>
        <w:tc>
          <w:tcPr>
            <w:tcW w:w="2688"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970A22B" w14:textId="49DDEF94" w:rsidR="14275CF1" w:rsidRPr="006755B7" w:rsidRDefault="14275CF1" w:rsidP="00601FA6">
            <w:pPr>
              <w:spacing w:line="279" w:lineRule="auto"/>
              <w:jc w:val="center"/>
              <w:rPr>
                <w:rFonts w:eastAsia="Source Sans Pro" w:cs="Source Sans Pro"/>
                <w:sz w:val="18"/>
                <w:szCs w:val="18"/>
              </w:rPr>
            </w:pPr>
            <w:r w:rsidRPr="006755B7">
              <w:rPr>
                <w:rFonts w:eastAsia="Source Sans Pro" w:cs="Source Sans Pro"/>
                <w:b/>
                <w:bCs/>
                <w:sz w:val="18"/>
                <w:szCs w:val="18"/>
              </w:rPr>
              <w:t xml:space="preserve">60 </w:t>
            </w:r>
            <w:proofErr w:type="spellStart"/>
            <w:r w:rsidRPr="006755B7">
              <w:rPr>
                <w:rFonts w:eastAsia="Source Sans Pro" w:cs="Source Sans Pro"/>
                <w:b/>
                <w:bCs/>
                <w:sz w:val="18"/>
                <w:szCs w:val="18"/>
              </w:rPr>
              <w:t>psf</w:t>
            </w:r>
            <w:proofErr w:type="spellEnd"/>
            <w:r w:rsidRPr="006755B7">
              <w:rPr>
                <w:rFonts w:eastAsia="Source Sans Pro" w:cs="Source Sans Pro"/>
                <w:b/>
                <w:bCs/>
                <w:sz w:val="18"/>
                <w:szCs w:val="18"/>
              </w:rPr>
              <w:t xml:space="preserve"> (3 kPa)</w:t>
            </w:r>
          </w:p>
        </w:tc>
      </w:tr>
      <w:tr w:rsidR="006755B7" w:rsidRPr="006755B7" w14:paraId="17E1492E" w14:textId="77777777" w:rsidTr="00601FA6">
        <w:trPr>
          <w:trHeight w:val="885"/>
        </w:trPr>
        <w:tc>
          <w:tcPr>
            <w:tcW w:w="155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DF66C2C" w14:textId="3429BC55" w:rsidR="14275CF1" w:rsidRPr="006755B7" w:rsidRDefault="14275CF1" w:rsidP="000B1AC4">
            <w:pPr>
              <w:spacing w:after="0" w:line="279" w:lineRule="auto"/>
              <w:rPr>
                <w:rFonts w:eastAsia="Source Sans Pro" w:cs="Source Sans Pro"/>
                <w:sz w:val="18"/>
                <w:szCs w:val="18"/>
              </w:rPr>
            </w:pPr>
            <w:r w:rsidRPr="006755B7">
              <w:rPr>
                <w:rFonts w:eastAsia="Source Sans Pro" w:cs="Source Sans Pro"/>
                <w:b/>
                <w:bCs/>
                <w:sz w:val="18"/>
                <w:szCs w:val="18"/>
              </w:rPr>
              <w:lastRenderedPageBreak/>
              <w:t>Pitch</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B209FC6" w14:textId="78BCD86D"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4/12</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DE15B2F" w14:textId="18710A60"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6/12</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DA0B13C" w14:textId="71BF8153"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8/12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EE90EB8" w14:textId="65057BBF"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4/12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0CC5EEB" w14:textId="4B16DD05"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6/12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8D709AC" w14:textId="50E98B4E"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8/12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9FC4B6D" w14:textId="690D310D"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4/12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4B64815" w14:textId="215652C2"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6/12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7E2C7FB" w14:textId="05D97000"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i/>
                <w:iCs/>
                <w:sz w:val="18"/>
                <w:szCs w:val="18"/>
              </w:rPr>
              <w:t>8/12</w:t>
            </w:r>
          </w:p>
        </w:tc>
      </w:tr>
      <w:tr w:rsidR="006755B7" w:rsidRPr="006755B7" w14:paraId="6F3462E1" w14:textId="77777777" w:rsidTr="00601FA6">
        <w:trPr>
          <w:trHeight w:val="1031"/>
        </w:trPr>
        <w:tc>
          <w:tcPr>
            <w:tcW w:w="155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B9A935F" w14:textId="2F624079" w:rsidR="14275CF1" w:rsidRPr="006755B7" w:rsidRDefault="14275CF1" w:rsidP="000B1AC4">
            <w:pPr>
              <w:spacing w:after="0" w:line="279" w:lineRule="auto"/>
              <w:rPr>
                <w:rFonts w:eastAsia="Source Sans Pro" w:cs="Source Sans Pro"/>
                <w:sz w:val="18"/>
                <w:szCs w:val="18"/>
              </w:rPr>
            </w:pPr>
            <w:r w:rsidRPr="006755B7">
              <w:rPr>
                <w:rFonts w:eastAsia="Source Sans Pro" w:cs="Source Sans Pro"/>
                <w:b/>
                <w:bCs/>
                <w:sz w:val="18"/>
                <w:szCs w:val="18"/>
              </w:rPr>
              <w:t xml:space="preserve">Volume per Horizontal Roof Area </w:t>
            </w:r>
            <w:r w:rsidRPr="006755B7">
              <w:rPr>
                <w:rFonts w:eastAsia="Source Sans Pro" w:cs="Source Sans Pro"/>
                <w:i/>
                <w:iCs/>
                <w:sz w:val="18"/>
                <w:szCs w:val="18"/>
              </w:rPr>
              <w:t>(ft3 wood per ft2 area)</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5C400FB" w14:textId="3A2ED3AF"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0.13</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B54E5D3" w14:textId="6936EF0D"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0.13</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C327F50" w14:textId="56E76235"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0.14</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DFFEF72" w14:textId="3B3463B8"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0.14</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5F98456" w14:textId="119ED559"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0.15</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639EB9D" w14:textId="15F0BEF2"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0.15</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7082723" w14:textId="2AAD2887"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0.16</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BEB86BC" w14:textId="65A6E63F"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0.16</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B1CC348" w14:textId="2AB4C651" w:rsidR="14275CF1" w:rsidRPr="006755B7" w:rsidRDefault="14275CF1" w:rsidP="000B1AC4">
            <w:pPr>
              <w:spacing w:after="0" w:line="279" w:lineRule="auto"/>
              <w:jc w:val="center"/>
              <w:rPr>
                <w:rFonts w:eastAsia="Source Sans Pro" w:cs="Source Sans Pro"/>
                <w:sz w:val="18"/>
                <w:szCs w:val="18"/>
              </w:rPr>
            </w:pPr>
            <w:r w:rsidRPr="006755B7">
              <w:rPr>
                <w:rFonts w:eastAsia="Source Sans Pro" w:cs="Source Sans Pro"/>
                <w:sz w:val="18"/>
                <w:szCs w:val="18"/>
              </w:rPr>
              <w:t>0.16</w:t>
            </w:r>
          </w:p>
        </w:tc>
      </w:tr>
    </w:tbl>
    <w:p w14:paraId="3A074095" w14:textId="24829BAA" w:rsidR="006D5D0A" w:rsidRPr="009516E3" w:rsidRDefault="390C7EE3" w:rsidP="5C8A34C6">
      <w:pPr>
        <w:spacing w:before="240" w:line="257" w:lineRule="auto"/>
        <w:rPr>
          <w:rFonts w:eastAsia="Source Sans Pro" w:cs="Source Sans Pro"/>
        </w:rPr>
      </w:pPr>
      <w:r w:rsidRPr="006755B7">
        <w:t xml:space="preserve">For trusses </w:t>
      </w:r>
      <w:r w:rsidR="431E9C49" w:rsidRPr="006755B7">
        <w:t xml:space="preserve">conditions </w:t>
      </w:r>
      <w:r w:rsidRPr="006755B7">
        <w:t>not covered by this table, wood volume shall be estimated by a licensed truss designer</w:t>
      </w:r>
      <w:r w:rsidR="00601FA6" w:rsidRPr="006755B7">
        <w:t xml:space="preserve"> or other </w:t>
      </w:r>
      <w:r w:rsidR="4C7511D2" w:rsidRPr="006755B7">
        <w:t>qualified</w:t>
      </w:r>
      <w:r w:rsidR="00601FA6" w:rsidRPr="006755B7">
        <w:t xml:space="preserve"> designer</w:t>
      </w:r>
      <w:r w:rsidR="042B6561" w:rsidRPr="006755B7">
        <w:t>.</w:t>
      </w:r>
    </w:p>
    <w:p w14:paraId="22C1B9FF" w14:textId="006F48AD" w:rsidR="2CC062D9" w:rsidRPr="009516E3" w:rsidRDefault="2CC062D9" w:rsidP="097FDAFD">
      <w:pPr>
        <w:pStyle w:val="Heading3"/>
        <w:spacing w:after="240"/>
      </w:pPr>
      <w:r w:rsidRPr="009516E3">
        <w:t xml:space="preserve">Reference </w:t>
      </w:r>
      <w:r w:rsidR="0EFA70E4" w:rsidRPr="009516E3">
        <w:t xml:space="preserve">table </w:t>
      </w:r>
      <w:r w:rsidRPr="009516E3">
        <w:t xml:space="preserve">for </w:t>
      </w:r>
      <w:r w:rsidR="00041CFE" w:rsidRPr="009516E3">
        <w:t xml:space="preserve">residential </w:t>
      </w:r>
      <w:r w:rsidRPr="009516E3">
        <w:t>MEP component default GWP values.</w:t>
      </w:r>
    </w:p>
    <w:p w14:paraId="74229F90" w14:textId="0F0C0B3E" w:rsidR="00AC2270" w:rsidRPr="009516E3" w:rsidRDefault="00AC2270" w:rsidP="00AC2270">
      <w:pPr>
        <w:pStyle w:val="Caption"/>
        <w:keepNext/>
        <w:rPr>
          <w:color w:val="auto"/>
        </w:rPr>
      </w:pPr>
      <w:bookmarkStart w:id="138" w:name="_Ref170133799"/>
      <w:bookmarkStart w:id="139" w:name="_Ref171500422"/>
      <w:r w:rsidRPr="009516E3">
        <w:rPr>
          <w:color w:val="auto"/>
        </w:rPr>
        <w:t xml:space="preserve">Table </w:t>
      </w:r>
      <w:r w:rsidRPr="009516E3">
        <w:rPr>
          <w:color w:val="auto"/>
        </w:rPr>
        <w:fldChar w:fldCharType="begin"/>
      </w:r>
      <w:r w:rsidRPr="009516E3">
        <w:rPr>
          <w:color w:val="auto"/>
        </w:rPr>
        <w:instrText xml:space="preserve"> STYLEREF 2 \s </w:instrText>
      </w:r>
      <w:r w:rsidRPr="009516E3">
        <w:rPr>
          <w:color w:val="auto"/>
        </w:rPr>
        <w:fldChar w:fldCharType="separate"/>
      </w:r>
      <w:r w:rsidR="001267EF" w:rsidRPr="009516E3">
        <w:rPr>
          <w:noProof/>
          <w:color w:val="auto"/>
        </w:rPr>
        <w:t>10.1</w:t>
      </w:r>
      <w:r w:rsidRPr="009516E3">
        <w:rPr>
          <w:noProof/>
          <w:color w:val="auto"/>
        </w:rPr>
        <w:fldChar w:fldCharType="end"/>
      </w:r>
      <w:r w:rsidR="001267EF" w:rsidRPr="009516E3">
        <w:rPr>
          <w:color w:val="auto"/>
        </w:rPr>
        <w:t>.</w:t>
      </w:r>
      <w:r w:rsidRPr="009516E3">
        <w:rPr>
          <w:color w:val="auto"/>
        </w:rPr>
        <w:fldChar w:fldCharType="begin"/>
      </w:r>
      <w:r w:rsidRPr="009516E3">
        <w:rPr>
          <w:color w:val="auto"/>
        </w:rPr>
        <w:instrText xml:space="preserve"> SEQ Table \* ARABIC \s 2 </w:instrText>
      </w:r>
      <w:r w:rsidRPr="009516E3">
        <w:rPr>
          <w:color w:val="auto"/>
        </w:rPr>
        <w:fldChar w:fldCharType="separate"/>
      </w:r>
      <w:r w:rsidR="001267EF" w:rsidRPr="009516E3">
        <w:rPr>
          <w:noProof/>
          <w:color w:val="auto"/>
        </w:rPr>
        <w:t>5</w:t>
      </w:r>
      <w:r w:rsidRPr="009516E3">
        <w:rPr>
          <w:noProof/>
          <w:color w:val="auto"/>
        </w:rPr>
        <w:fldChar w:fldCharType="end"/>
      </w:r>
      <w:bookmarkEnd w:id="138"/>
      <w:bookmarkEnd w:id="139"/>
      <w:r w:rsidRPr="009516E3">
        <w:rPr>
          <w:color w:val="auto"/>
        </w:rPr>
        <w:t xml:space="preserve"> MEP Components Default GWP Values</w:t>
      </w:r>
      <w:r w:rsidR="00F44CD9" w:rsidRPr="009516E3">
        <w:rPr>
          <w:rStyle w:val="FootnoteReference"/>
          <w:color w:val="auto"/>
        </w:rPr>
        <w:footnoteReference w:id="14"/>
      </w:r>
    </w:p>
    <w:tbl>
      <w:tblPr>
        <w:tblW w:w="0" w:type="auto"/>
        <w:tblLayout w:type="fixed"/>
        <w:tblLook w:val="06A0" w:firstRow="1" w:lastRow="0" w:firstColumn="1" w:lastColumn="0" w:noHBand="1" w:noVBand="1"/>
      </w:tblPr>
      <w:tblGrid>
        <w:gridCol w:w="1293"/>
        <w:gridCol w:w="4821"/>
        <w:gridCol w:w="1133"/>
        <w:gridCol w:w="1918"/>
      </w:tblGrid>
      <w:tr w:rsidR="006755B7" w:rsidRPr="009516E3" w14:paraId="242845B2"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6F318CA5" w14:textId="5DE762AA" w:rsidR="1E632B6B" w:rsidRPr="009516E3" w:rsidRDefault="1E632B6B" w:rsidP="00DF24D5">
            <w:pPr>
              <w:spacing w:after="0" w:line="257" w:lineRule="auto"/>
            </w:pPr>
            <w:r w:rsidRPr="009516E3">
              <w:rPr>
                <w:rFonts w:eastAsia="Source Sans Pro" w:cs="Source Sans Pro"/>
                <w:b/>
                <w:bCs/>
                <w:sz w:val="18"/>
                <w:szCs w:val="18"/>
              </w:rPr>
              <w:t>Division</w:t>
            </w:r>
          </w:p>
        </w:tc>
        <w:tc>
          <w:tcPr>
            <w:tcW w:w="48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50D752E1" w14:textId="5B638F72" w:rsidR="1E632B6B" w:rsidRPr="009516E3" w:rsidRDefault="1E632B6B" w:rsidP="00DF24D5">
            <w:pPr>
              <w:spacing w:after="0" w:line="257" w:lineRule="auto"/>
            </w:pPr>
            <w:r w:rsidRPr="009516E3">
              <w:rPr>
                <w:rFonts w:eastAsia="Source Sans Pro" w:cs="Source Sans Pro"/>
                <w:b/>
                <w:bCs/>
                <w:sz w:val="18"/>
                <w:szCs w:val="18"/>
              </w:rPr>
              <w:t>Product</w:t>
            </w:r>
          </w:p>
        </w:tc>
        <w:tc>
          <w:tcPr>
            <w:tcW w:w="11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183C786F" w14:textId="06C012FA" w:rsidR="1E632B6B" w:rsidRPr="009516E3" w:rsidRDefault="1E632B6B" w:rsidP="00DF24D5">
            <w:pPr>
              <w:spacing w:after="0" w:line="257" w:lineRule="auto"/>
            </w:pPr>
            <w:r w:rsidRPr="009516E3">
              <w:rPr>
                <w:rFonts w:eastAsia="Source Sans Pro" w:cs="Source Sans Pro"/>
                <w:b/>
                <w:bCs/>
                <w:sz w:val="18"/>
                <w:szCs w:val="18"/>
              </w:rPr>
              <w:t>kg CO2e</w:t>
            </w:r>
          </w:p>
        </w:tc>
        <w:tc>
          <w:tcPr>
            <w:tcW w:w="19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4AAF19C0" w14:textId="6E96627D" w:rsidR="1E632B6B" w:rsidRPr="009516E3" w:rsidRDefault="1E632B6B" w:rsidP="00DF24D5">
            <w:pPr>
              <w:spacing w:after="0" w:line="257" w:lineRule="auto"/>
            </w:pPr>
            <w:r w:rsidRPr="009516E3">
              <w:rPr>
                <w:rFonts w:eastAsia="Source Sans Pro" w:cs="Source Sans Pro"/>
                <w:b/>
                <w:bCs/>
                <w:sz w:val="18"/>
                <w:szCs w:val="18"/>
              </w:rPr>
              <w:t>Unit</w:t>
            </w:r>
          </w:p>
        </w:tc>
      </w:tr>
      <w:tr w:rsidR="006755B7" w:rsidRPr="009516E3" w14:paraId="3405EC7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1B6B4A4" w14:textId="0BC94C34" w:rsidR="1E632B6B" w:rsidRPr="009516E3" w:rsidRDefault="1E632B6B" w:rsidP="00DF24D5">
            <w:pPr>
              <w:spacing w:after="0" w:line="257" w:lineRule="auto"/>
            </w:pPr>
            <w:r w:rsidRPr="009516E3">
              <w:rPr>
                <w:rFonts w:eastAsia="Source Sans Pro" w:cs="Source Sans Pro"/>
                <w:sz w:val="18"/>
                <w:szCs w:val="18"/>
              </w:rPr>
              <w:t>Electrical</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8B50466" w14:textId="4A9CF293" w:rsidR="1E632B6B" w:rsidRPr="009516E3" w:rsidRDefault="1E632B6B" w:rsidP="00DF24D5">
            <w:pPr>
              <w:spacing w:after="0" w:line="257" w:lineRule="auto"/>
            </w:pPr>
            <w:r w:rsidRPr="009516E3">
              <w:rPr>
                <w:rFonts w:eastAsia="Source Sans Pro" w:cs="Source Sans Pro"/>
                <w:sz w:val="18"/>
                <w:szCs w:val="18"/>
              </w:rPr>
              <w:t xml:space="preserve">Load Center and </w:t>
            </w:r>
            <w:proofErr w:type="spellStart"/>
            <w:r w:rsidRPr="009516E3">
              <w:rPr>
                <w:rFonts w:eastAsia="Source Sans Pro" w:cs="Source Sans Pro"/>
                <w:sz w:val="18"/>
                <w:szCs w:val="18"/>
              </w:rPr>
              <w:t>Meter</w:t>
            </w:r>
            <w:r w:rsidRPr="009516E3">
              <w:rPr>
                <w:rFonts w:eastAsia="Source Sans Pro" w:cs="Source Sans Pro"/>
                <w:sz w:val="18"/>
                <w:szCs w:val="18"/>
                <w:vertAlign w:val="superscript"/>
              </w:rPr>
              <w:t>a</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46F1E6" w14:textId="001CB8E2" w:rsidR="1E632B6B" w:rsidRPr="009516E3" w:rsidRDefault="1E632B6B" w:rsidP="00DF24D5">
            <w:pPr>
              <w:spacing w:after="0" w:line="257" w:lineRule="auto"/>
            </w:pPr>
            <w:r w:rsidRPr="009516E3">
              <w:rPr>
                <w:rFonts w:eastAsia="Source Sans Pro" w:cs="Source Sans Pro"/>
                <w:sz w:val="18"/>
                <w:szCs w:val="18"/>
              </w:rPr>
              <w:t>220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03B5FFE" w14:textId="4B1EB94F" w:rsidR="1E632B6B" w:rsidRPr="009516E3" w:rsidRDefault="1E632B6B" w:rsidP="00DF24D5">
            <w:pPr>
              <w:spacing w:after="0" w:line="257" w:lineRule="auto"/>
            </w:pPr>
            <w:r w:rsidRPr="009516E3">
              <w:rPr>
                <w:rFonts w:eastAsia="Source Sans Pro" w:cs="Source Sans Pro"/>
                <w:sz w:val="18"/>
                <w:szCs w:val="18"/>
              </w:rPr>
              <w:t>Dwelling Unit</w:t>
            </w:r>
          </w:p>
        </w:tc>
      </w:tr>
      <w:tr w:rsidR="006755B7" w:rsidRPr="009516E3" w14:paraId="01611E23"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76141D" w14:textId="77C48267" w:rsidR="1E632B6B" w:rsidRPr="009516E3" w:rsidRDefault="1E632B6B" w:rsidP="00DF24D5">
            <w:pPr>
              <w:spacing w:after="0" w:line="257" w:lineRule="auto"/>
            </w:pPr>
            <w:r w:rsidRPr="009516E3">
              <w:rPr>
                <w:rFonts w:eastAsia="Source Sans Pro" w:cs="Source Sans Pro"/>
                <w:sz w:val="18"/>
                <w:szCs w:val="18"/>
              </w:rPr>
              <w:t>Electrical</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086373A" w14:textId="1AAA7985" w:rsidR="1E632B6B" w:rsidRPr="009516E3" w:rsidRDefault="1E632B6B" w:rsidP="00DF24D5">
            <w:pPr>
              <w:spacing w:after="0" w:line="257" w:lineRule="auto"/>
            </w:pPr>
            <w:r w:rsidRPr="009516E3">
              <w:rPr>
                <w:rFonts w:eastAsia="Source Sans Pro" w:cs="Source Sans Pro"/>
                <w:sz w:val="18"/>
                <w:szCs w:val="18"/>
              </w:rPr>
              <w:t xml:space="preserve">Electrical distribution wiring, receptacles, switches, </w:t>
            </w:r>
            <w:proofErr w:type="spellStart"/>
            <w:r w:rsidRPr="009516E3">
              <w:rPr>
                <w:rFonts w:eastAsia="Source Sans Pro" w:cs="Source Sans Pro"/>
                <w:sz w:val="18"/>
                <w:szCs w:val="18"/>
              </w:rPr>
              <w:t>boxes</w:t>
            </w:r>
            <w:r w:rsidRPr="009516E3">
              <w:rPr>
                <w:rFonts w:eastAsia="Source Sans Pro" w:cs="Source Sans Pro"/>
                <w:sz w:val="18"/>
                <w:szCs w:val="18"/>
                <w:vertAlign w:val="superscript"/>
              </w:rPr>
              <w:t>b</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BAB5087" w14:textId="5FC91A15" w:rsidR="1E632B6B" w:rsidRPr="009516E3" w:rsidRDefault="1E632B6B" w:rsidP="00DF24D5">
            <w:pPr>
              <w:spacing w:after="0" w:line="257" w:lineRule="auto"/>
            </w:pPr>
            <w:r w:rsidRPr="009516E3">
              <w:rPr>
                <w:rFonts w:eastAsia="Source Sans Pro" w:cs="Source Sans Pro"/>
                <w:sz w:val="18"/>
                <w:szCs w:val="18"/>
              </w:rPr>
              <w:t>0.33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2D5F9C9" w14:textId="373DE3F9" w:rsidR="1E632B6B" w:rsidRPr="009516E3" w:rsidRDefault="1E632B6B" w:rsidP="00DF24D5">
            <w:pPr>
              <w:spacing w:after="0" w:line="257" w:lineRule="auto"/>
            </w:pPr>
            <w:r w:rsidRPr="009516E3">
              <w:rPr>
                <w:rFonts w:eastAsia="Source Sans Pro" w:cs="Source Sans Pro"/>
                <w:sz w:val="18"/>
                <w:szCs w:val="18"/>
              </w:rPr>
              <w:t>CFA</w:t>
            </w:r>
          </w:p>
        </w:tc>
      </w:tr>
      <w:tr w:rsidR="006755B7" w:rsidRPr="009516E3" w14:paraId="41B1B6EA"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B93EE49" w14:textId="0EFBAE77"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755551D" w14:textId="5EF02F4E" w:rsidR="1E632B6B" w:rsidRPr="009516E3" w:rsidRDefault="1E632B6B" w:rsidP="00DF24D5">
            <w:pPr>
              <w:spacing w:after="0" w:line="257" w:lineRule="auto"/>
            </w:pPr>
            <w:r w:rsidRPr="009516E3">
              <w:rPr>
                <w:rFonts w:eastAsia="Source Sans Pro" w:cs="Source Sans Pro"/>
                <w:sz w:val="18"/>
                <w:szCs w:val="18"/>
              </w:rPr>
              <w:t xml:space="preserve">Kitchen sink, DWV primary stack, water service </w:t>
            </w:r>
            <w:proofErr w:type="spellStart"/>
            <w:r w:rsidRPr="009516E3">
              <w:rPr>
                <w:rFonts w:eastAsia="Source Sans Pro" w:cs="Source Sans Pro"/>
                <w:sz w:val="18"/>
                <w:szCs w:val="18"/>
              </w:rPr>
              <w:t>piping</w:t>
            </w:r>
            <w:r w:rsidRPr="009516E3">
              <w:rPr>
                <w:rFonts w:eastAsia="Source Sans Pro" w:cs="Source Sans Pro"/>
                <w:sz w:val="18"/>
                <w:szCs w:val="18"/>
                <w:vertAlign w:val="superscript"/>
              </w:rPr>
              <w:t>c</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8D393A3" w14:textId="4A0EA48E" w:rsidR="1E632B6B" w:rsidRPr="009516E3" w:rsidRDefault="1E632B6B" w:rsidP="00DF24D5">
            <w:pPr>
              <w:spacing w:after="0" w:line="257" w:lineRule="auto"/>
            </w:pPr>
            <w:r w:rsidRPr="009516E3">
              <w:rPr>
                <w:rFonts w:eastAsia="Source Sans Pro" w:cs="Source Sans Pro"/>
                <w:sz w:val="18"/>
                <w:szCs w:val="18"/>
              </w:rPr>
              <w:t>280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425CA7E" w14:textId="68ECF536" w:rsidR="1E632B6B" w:rsidRPr="009516E3" w:rsidRDefault="00DF24D5" w:rsidP="00DF24D5">
            <w:pPr>
              <w:spacing w:after="0" w:line="257" w:lineRule="auto"/>
            </w:pPr>
            <w:r w:rsidRPr="009516E3">
              <w:rPr>
                <w:rFonts w:eastAsia="Source Sans Pro" w:cs="Source Sans Pro"/>
                <w:sz w:val="18"/>
                <w:szCs w:val="18"/>
              </w:rPr>
              <w:t>Dwelling Unit</w:t>
            </w:r>
          </w:p>
        </w:tc>
      </w:tr>
      <w:tr w:rsidR="006755B7" w:rsidRPr="009516E3" w14:paraId="6C349359"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E70EABD" w14:textId="55942640" w:rsidR="1E632B6B" w:rsidRPr="009516E3" w:rsidRDefault="1E632B6B" w:rsidP="00DF24D5">
            <w:pPr>
              <w:spacing w:after="0" w:line="257" w:lineRule="auto"/>
              <w:rPr>
                <w:rFonts w:eastAsia="Source Sans Pro" w:cs="Source Sans Pro"/>
                <w:sz w:val="18"/>
                <w:szCs w:val="18"/>
              </w:rPr>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3C940A" w14:textId="056000B2" w:rsidR="1E632B6B" w:rsidRPr="009516E3" w:rsidRDefault="1E632B6B" w:rsidP="00DF24D5">
            <w:pPr>
              <w:spacing w:after="0" w:line="257" w:lineRule="auto"/>
              <w:rPr>
                <w:rFonts w:eastAsia="Source Sans Pro" w:cs="Source Sans Pro"/>
                <w:sz w:val="18"/>
                <w:szCs w:val="18"/>
                <w:vertAlign w:val="superscript"/>
              </w:rPr>
            </w:pPr>
            <w:r w:rsidRPr="009516E3">
              <w:rPr>
                <w:rFonts w:eastAsia="Source Sans Pro" w:cs="Source Sans Pro"/>
                <w:sz w:val="18"/>
                <w:szCs w:val="18"/>
              </w:rPr>
              <w:t xml:space="preserve">DWV and potable distribution </w:t>
            </w:r>
            <w:proofErr w:type="spellStart"/>
            <w:r w:rsidRPr="009516E3">
              <w:rPr>
                <w:rFonts w:eastAsia="Source Sans Pro" w:cs="Source Sans Pro"/>
                <w:sz w:val="18"/>
                <w:szCs w:val="18"/>
              </w:rPr>
              <w:t>piping</w:t>
            </w:r>
            <w:r w:rsidRPr="009516E3">
              <w:rPr>
                <w:rFonts w:eastAsia="Source Sans Pro" w:cs="Source Sans Pro"/>
                <w:sz w:val="18"/>
                <w:szCs w:val="18"/>
                <w:vertAlign w:val="superscript"/>
              </w:rPr>
              <w:t>d</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160071" w14:textId="311AAAF3" w:rsidR="1E632B6B" w:rsidRPr="009516E3" w:rsidRDefault="1E632B6B" w:rsidP="00DF24D5">
            <w:pPr>
              <w:spacing w:after="0" w:line="257" w:lineRule="auto"/>
              <w:rPr>
                <w:rFonts w:eastAsia="Source Sans Pro" w:cs="Source Sans Pro"/>
                <w:sz w:val="18"/>
                <w:szCs w:val="18"/>
              </w:rPr>
            </w:pPr>
            <w:r w:rsidRPr="009516E3">
              <w:rPr>
                <w:rFonts w:eastAsia="Source Sans Pro" w:cs="Source Sans Pro"/>
                <w:sz w:val="18"/>
                <w:szCs w:val="18"/>
              </w:rPr>
              <w:t>140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56DECB8" w14:textId="7B517D29" w:rsidR="1E632B6B" w:rsidRPr="009516E3" w:rsidRDefault="1E632B6B" w:rsidP="00DF24D5">
            <w:pPr>
              <w:spacing w:after="0" w:line="257" w:lineRule="auto"/>
              <w:rPr>
                <w:rFonts w:eastAsia="Source Sans Pro" w:cs="Source Sans Pro"/>
                <w:sz w:val="18"/>
                <w:szCs w:val="18"/>
              </w:rPr>
            </w:pPr>
            <w:r w:rsidRPr="009516E3">
              <w:rPr>
                <w:rFonts w:eastAsia="Source Sans Pro" w:cs="Source Sans Pro"/>
                <w:sz w:val="18"/>
                <w:szCs w:val="18"/>
              </w:rPr>
              <w:t>CFA</w:t>
            </w:r>
          </w:p>
        </w:tc>
      </w:tr>
      <w:tr w:rsidR="006755B7" w:rsidRPr="009516E3" w14:paraId="6174DE9A" w14:textId="77777777" w:rsidTr="51994E96">
        <w:trPr>
          <w:trHeight w:val="330"/>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EE71EB9" w14:textId="230B26F6"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E6BD509" w14:textId="35F39DE1" w:rsidR="1E632B6B" w:rsidRPr="009516E3" w:rsidRDefault="1E632B6B" w:rsidP="00DF24D5">
            <w:pPr>
              <w:spacing w:after="0" w:line="257" w:lineRule="auto"/>
            </w:pPr>
            <w:r w:rsidRPr="009516E3">
              <w:rPr>
                <w:rFonts w:eastAsia="Source Sans Pro" w:cs="Source Sans Pro"/>
                <w:sz w:val="18"/>
                <w:szCs w:val="18"/>
              </w:rPr>
              <w:t xml:space="preserve">DHW tank heater, </w:t>
            </w:r>
            <w:proofErr w:type="spellStart"/>
            <w:r w:rsidRPr="009516E3">
              <w:rPr>
                <w:rFonts w:eastAsia="Source Sans Pro" w:cs="Source Sans Pro"/>
                <w:sz w:val="18"/>
                <w:szCs w:val="18"/>
              </w:rPr>
              <w:t>gas</w:t>
            </w:r>
            <w:r w:rsidRPr="009516E3">
              <w:rPr>
                <w:rFonts w:eastAsia="Source Sans Pro" w:cs="Source Sans Pro"/>
                <w:sz w:val="18"/>
                <w:szCs w:val="18"/>
                <w:vertAlign w:val="superscript"/>
              </w:rPr>
              <w:t>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B3B986" w14:textId="7164842E" w:rsidR="1E632B6B" w:rsidRPr="009516E3" w:rsidRDefault="1C60E192" w:rsidP="5CE07C43">
            <w:pPr>
              <w:spacing w:after="0" w:line="257" w:lineRule="auto"/>
              <w:rPr>
                <w:rFonts w:eastAsia="Source Sans Pro" w:cs="Source Sans Pro"/>
                <w:sz w:val="18"/>
                <w:szCs w:val="18"/>
              </w:rPr>
            </w:pPr>
            <w:r w:rsidRPr="009516E3">
              <w:rPr>
                <w:rFonts w:eastAsia="Source Sans Pro" w:cs="Source Sans Pro"/>
                <w:sz w:val="18"/>
                <w:szCs w:val="18"/>
              </w:rPr>
              <w:t>220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310869" w14:textId="0330353C"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5FF838A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ADEF34E" w14:textId="307A9846"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7A9F3B7" w14:textId="2B028C70" w:rsidR="1E632B6B" w:rsidRPr="009516E3" w:rsidRDefault="1E632B6B" w:rsidP="00DF24D5">
            <w:pPr>
              <w:spacing w:after="0" w:line="257" w:lineRule="auto"/>
            </w:pPr>
            <w:r w:rsidRPr="009516E3">
              <w:rPr>
                <w:rFonts w:eastAsia="Source Sans Pro" w:cs="Source Sans Pro"/>
                <w:sz w:val="18"/>
                <w:szCs w:val="18"/>
              </w:rPr>
              <w:t xml:space="preserve">DHW tank heater, </w:t>
            </w:r>
            <w:proofErr w:type="spellStart"/>
            <w:r w:rsidRPr="009516E3">
              <w:rPr>
                <w:rFonts w:eastAsia="Source Sans Pro" w:cs="Source Sans Pro"/>
                <w:sz w:val="18"/>
                <w:szCs w:val="18"/>
              </w:rPr>
              <w:t>electric</w:t>
            </w:r>
            <w:r w:rsidRPr="009516E3">
              <w:rPr>
                <w:rFonts w:eastAsia="Source Sans Pro" w:cs="Source Sans Pro"/>
                <w:sz w:val="18"/>
                <w:szCs w:val="18"/>
                <w:vertAlign w:val="superscript"/>
              </w:rPr>
              <w:t>f</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0F50A3" w14:textId="52EBCC08" w:rsidR="1E632B6B" w:rsidRPr="009516E3" w:rsidRDefault="4E9A2359" w:rsidP="5CE07C43">
            <w:pPr>
              <w:spacing w:after="0" w:line="257" w:lineRule="auto"/>
              <w:rPr>
                <w:rFonts w:eastAsia="Source Sans Pro" w:cs="Source Sans Pro"/>
                <w:sz w:val="18"/>
                <w:szCs w:val="18"/>
              </w:rPr>
            </w:pPr>
            <w:r w:rsidRPr="009516E3">
              <w:rPr>
                <w:rFonts w:eastAsia="Source Sans Pro" w:cs="Source Sans Pro"/>
                <w:sz w:val="18"/>
                <w:szCs w:val="18"/>
              </w:rPr>
              <w:t>210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216BB5A" w14:textId="795640B7"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6B9A83F2"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588630A" w14:textId="43033F82" w:rsidR="00226A10" w:rsidRPr="009516E3" w:rsidRDefault="00226A10" w:rsidP="00DF24D5">
            <w:pPr>
              <w:spacing w:after="0" w:line="257" w:lineRule="auto"/>
              <w:rPr>
                <w:rFonts w:eastAsia="Source Sans Pro" w:cs="Source Sans Pro"/>
                <w:sz w:val="18"/>
                <w:szCs w:val="18"/>
              </w:rPr>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C4C5DD0" w14:textId="13F74209" w:rsidR="00226A10" w:rsidRPr="009516E3" w:rsidRDefault="00226A10" w:rsidP="00DF24D5">
            <w:pPr>
              <w:spacing w:after="0" w:line="257" w:lineRule="auto"/>
              <w:rPr>
                <w:rFonts w:eastAsia="Source Sans Pro" w:cs="Source Sans Pro"/>
                <w:sz w:val="18"/>
                <w:szCs w:val="18"/>
              </w:rPr>
            </w:pPr>
            <w:r w:rsidRPr="009516E3">
              <w:rPr>
                <w:rFonts w:eastAsia="Source Sans Pro" w:cs="Source Sans Pro"/>
                <w:sz w:val="18"/>
                <w:szCs w:val="18"/>
              </w:rPr>
              <w:t>DHW tank heater, electric heat pump</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8B7ACAE" w14:textId="7AD55EAD" w:rsidR="00226A10" w:rsidRPr="009516E3" w:rsidRDefault="341BD780" w:rsidP="5CE07C43">
            <w:pPr>
              <w:spacing w:after="0" w:line="257" w:lineRule="auto"/>
              <w:rPr>
                <w:rFonts w:eastAsia="Source Sans Pro" w:cs="Source Sans Pro"/>
                <w:sz w:val="18"/>
                <w:szCs w:val="18"/>
              </w:rPr>
            </w:pPr>
            <w:r w:rsidRPr="009516E3">
              <w:rPr>
                <w:rFonts w:eastAsia="Source Sans Pro" w:cs="Source Sans Pro"/>
                <w:sz w:val="18"/>
                <w:szCs w:val="18"/>
              </w:rPr>
              <w:t>600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9689149" w14:textId="71F4E978" w:rsidR="00226A10" w:rsidRPr="009516E3" w:rsidRDefault="00226A10" w:rsidP="00DF24D5">
            <w:pPr>
              <w:spacing w:after="0" w:line="257" w:lineRule="auto"/>
              <w:rPr>
                <w:rFonts w:eastAsia="Source Sans Pro" w:cs="Source Sans Pro"/>
                <w:sz w:val="18"/>
                <w:szCs w:val="18"/>
              </w:rPr>
            </w:pPr>
            <w:r w:rsidRPr="009516E3">
              <w:rPr>
                <w:rFonts w:eastAsia="Source Sans Pro" w:cs="Source Sans Pro"/>
                <w:sz w:val="18"/>
                <w:szCs w:val="18"/>
              </w:rPr>
              <w:t>Each</w:t>
            </w:r>
          </w:p>
        </w:tc>
      </w:tr>
      <w:tr w:rsidR="006755B7" w:rsidRPr="009516E3" w14:paraId="36F89B11"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0789B23" w14:textId="763CECA5"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236ED7E" w14:textId="7C7389BD" w:rsidR="1E632B6B" w:rsidRPr="009516E3" w:rsidRDefault="1E632B6B" w:rsidP="00DF24D5">
            <w:pPr>
              <w:spacing w:after="0" w:line="257" w:lineRule="auto"/>
            </w:pPr>
            <w:r w:rsidRPr="009516E3">
              <w:rPr>
                <w:rFonts w:eastAsia="Source Sans Pro" w:cs="Source Sans Pro"/>
                <w:sz w:val="18"/>
                <w:szCs w:val="18"/>
              </w:rPr>
              <w:t xml:space="preserve">DHW tankless heater, </w:t>
            </w:r>
            <w:proofErr w:type="spellStart"/>
            <w:r w:rsidRPr="009516E3">
              <w:rPr>
                <w:rFonts w:eastAsia="Source Sans Pro" w:cs="Source Sans Pro"/>
                <w:sz w:val="18"/>
                <w:szCs w:val="18"/>
              </w:rPr>
              <w:t>gas</w:t>
            </w:r>
            <w:r w:rsidRPr="009516E3">
              <w:rPr>
                <w:rFonts w:eastAsia="Source Sans Pro" w:cs="Source Sans Pro"/>
                <w:sz w:val="18"/>
                <w:szCs w:val="18"/>
                <w:vertAlign w:val="superscript"/>
              </w:rPr>
              <w:t>g</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41A6CAF" w14:textId="05169C74" w:rsidR="1E632B6B" w:rsidRPr="009516E3" w:rsidRDefault="1E632B6B" w:rsidP="00DF24D5">
            <w:pPr>
              <w:spacing w:after="0" w:line="257" w:lineRule="auto"/>
            </w:pPr>
            <w:r w:rsidRPr="009516E3">
              <w:rPr>
                <w:rFonts w:eastAsia="Source Sans Pro" w:cs="Source Sans Pro"/>
                <w:sz w:val="18"/>
                <w:szCs w:val="18"/>
              </w:rPr>
              <w:t>260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62B4772" w14:textId="13933603"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19E69BE2"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F300FAA" w14:textId="79EE27CF"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94F4827" w14:textId="76BB3F49" w:rsidR="1E632B6B" w:rsidRPr="009516E3" w:rsidRDefault="1E632B6B" w:rsidP="00DF24D5">
            <w:pPr>
              <w:spacing w:after="0" w:line="257" w:lineRule="auto"/>
            </w:pPr>
            <w:proofErr w:type="spellStart"/>
            <w:r w:rsidRPr="009516E3">
              <w:rPr>
                <w:rFonts w:eastAsia="Source Sans Pro" w:cs="Source Sans Pro"/>
                <w:sz w:val="18"/>
                <w:szCs w:val="18"/>
              </w:rPr>
              <w:t>Toilet</w:t>
            </w:r>
            <w:r w:rsidRPr="009516E3">
              <w:rPr>
                <w:rFonts w:eastAsia="Source Sans Pro" w:cs="Source Sans Pro"/>
                <w:sz w:val="18"/>
                <w:szCs w:val="18"/>
                <w:vertAlign w:val="superscript"/>
              </w:rPr>
              <w:t>h</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05BE00A" w14:textId="7A2E8D2D" w:rsidR="1E632B6B" w:rsidRPr="009516E3" w:rsidRDefault="1E632B6B" w:rsidP="00DF24D5">
            <w:pPr>
              <w:spacing w:after="0" w:line="257" w:lineRule="auto"/>
            </w:pPr>
            <w:r w:rsidRPr="009516E3">
              <w:rPr>
                <w:rFonts w:eastAsia="Source Sans Pro" w:cs="Source Sans Pro"/>
                <w:sz w:val="18"/>
                <w:szCs w:val="18"/>
              </w:rPr>
              <w:t>130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ACD36A6" w14:textId="4A1BBE83"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75DD34B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BE1FBD6" w14:textId="58370C5D"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FFEE852" w14:textId="272E29A6" w:rsidR="1E632B6B" w:rsidRPr="009516E3" w:rsidRDefault="1E632B6B" w:rsidP="00DF24D5">
            <w:pPr>
              <w:spacing w:after="0" w:line="257" w:lineRule="auto"/>
            </w:pPr>
            <w:r w:rsidRPr="009516E3">
              <w:rPr>
                <w:rFonts w:eastAsia="Source Sans Pro" w:cs="Source Sans Pro"/>
                <w:sz w:val="18"/>
                <w:szCs w:val="18"/>
              </w:rPr>
              <w:t xml:space="preserve">Lav </w:t>
            </w:r>
            <w:proofErr w:type="spellStart"/>
            <w:r w:rsidRPr="009516E3">
              <w:rPr>
                <w:rFonts w:eastAsia="Source Sans Pro" w:cs="Source Sans Pro"/>
                <w:sz w:val="18"/>
                <w:szCs w:val="18"/>
              </w:rPr>
              <w:t>Sink</w:t>
            </w:r>
            <w:r w:rsidRPr="009516E3">
              <w:rPr>
                <w:rFonts w:eastAsia="Source Sans Pro" w:cs="Source Sans Pro"/>
                <w:sz w:val="18"/>
                <w:szCs w:val="18"/>
                <w:vertAlign w:val="superscript"/>
              </w:rPr>
              <w:t>i</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0403621" w14:textId="1D57BC3F" w:rsidR="1E632B6B" w:rsidRPr="009516E3" w:rsidRDefault="1E632B6B" w:rsidP="00DF24D5">
            <w:pPr>
              <w:spacing w:after="0" w:line="257" w:lineRule="auto"/>
            </w:pPr>
            <w:r w:rsidRPr="009516E3">
              <w:rPr>
                <w:rFonts w:eastAsia="Source Sans Pro" w:cs="Source Sans Pro"/>
                <w:sz w:val="18"/>
                <w:szCs w:val="18"/>
              </w:rPr>
              <w:t>58</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26D9769" w14:textId="0966F572"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191485EB"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3A143AD" w14:textId="5A1347E2"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5BD2AE6" w14:textId="3CD7A0A2" w:rsidR="1E632B6B" w:rsidRPr="009516E3" w:rsidRDefault="1E632B6B" w:rsidP="00DF24D5">
            <w:pPr>
              <w:spacing w:after="0" w:line="257" w:lineRule="auto"/>
            </w:pPr>
            <w:proofErr w:type="spellStart"/>
            <w:r w:rsidRPr="009516E3">
              <w:rPr>
                <w:rFonts w:eastAsia="Source Sans Pro" w:cs="Source Sans Pro"/>
                <w:sz w:val="18"/>
                <w:szCs w:val="18"/>
              </w:rPr>
              <w:t>Bathtub</w:t>
            </w:r>
            <w:r w:rsidRPr="009516E3">
              <w:rPr>
                <w:rFonts w:eastAsia="Source Sans Pro" w:cs="Source Sans Pro"/>
                <w:sz w:val="18"/>
                <w:szCs w:val="18"/>
                <w:vertAlign w:val="superscript"/>
              </w:rPr>
              <w:t>j</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AED616" w14:textId="71B347C8" w:rsidR="1E632B6B" w:rsidRPr="009516E3" w:rsidRDefault="1E632B6B" w:rsidP="00DF24D5">
            <w:pPr>
              <w:spacing w:after="0" w:line="257" w:lineRule="auto"/>
            </w:pPr>
            <w:r w:rsidRPr="009516E3">
              <w:rPr>
                <w:rFonts w:eastAsia="Source Sans Pro" w:cs="Source Sans Pro"/>
                <w:sz w:val="18"/>
                <w:szCs w:val="18"/>
              </w:rPr>
              <w:t>270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FF5512" w14:textId="7C49D7E2"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3EA4A7A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31502AC" w14:textId="493A2EF3"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F856A1A" w14:textId="6E14DE16" w:rsidR="1E632B6B" w:rsidRPr="009516E3" w:rsidRDefault="1E632B6B" w:rsidP="00DF24D5">
            <w:pPr>
              <w:spacing w:after="0" w:line="257" w:lineRule="auto"/>
            </w:pPr>
            <w:proofErr w:type="spellStart"/>
            <w:r w:rsidRPr="009516E3">
              <w:rPr>
                <w:rFonts w:eastAsia="Source Sans Pro" w:cs="Source Sans Pro"/>
                <w:sz w:val="18"/>
                <w:szCs w:val="18"/>
              </w:rPr>
              <w:t>Shower</w:t>
            </w:r>
            <w:r w:rsidRPr="009516E3">
              <w:rPr>
                <w:rFonts w:eastAsia="Source Sans Pro" w:cs="Source Sans Pro"/>
                <w:sz w:val="18"/>
                <w:szCs w:val="18"/>
                <w:vertAlign w:val="superscript"/>
              </w:rPr>
              <w:t>k</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F416F20" w14:textId="53306C74" w:rsidR="1E632B6B" w:rsidRPr="009516E3" w:rsidRDefault="1E632B6B" w:rsidP="00DF24D5">
            <w:pPr>
              <w:spacing w:after="0" w:line="257" w:lineRule="auto"/>
            </w:pPr>
            <w:r w:rsidRPr="009516E3">
              <w:rPr>
                <w:rFonts w:eastAsia="Source Sans Pro" w:cs="Source Sans Pro"/>
                <w:sz w:val="18"/>
                <w:szCs w:val="18"/>
              </w:rPr>
              <w:t>44</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2B74230" w14:textId="636FD0BE"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24417F08"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B48A62C" w14:textId="73E6B033"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8DF4EB" w14:textId="55722C20" w:rsidR="1E632B6B" w:rsidRPr="009516E3" w:rsidRDefault="1E632B6B" w:rsidP="00DF24D5">
            <w:pPr>
              <w:spacing w:after="0" w:line="257" w:lineRule="auto"/>
            </w:pPr>
            <w:r w:rsidRPr="009516E3">
              <w:rPr>
                <w:rFonts w:eastAsia="Source Sans Pro" w:cs="Source Sans Pro"/>
                <w:sz w:val="18"/>
                <w:szCs w:val="18"/>
              </w:rPr>
              <w:t xml:space="preserve">Water supply distribution - </w:t>
            </w:r>
            <w:proofErr w:type="spellStart"/>
            <w:r w:rsidRPr="009516E3">
              <w:rPr>
                <w:rFonts w:eastAsia="Source Sans Pro" w:cs="Source Sans Pro"/>
                <w:sz w:val="18"/>
                <w:szCs w:val="18"/>
              </w:rPr>
              <w:t>PEX</w:t>
            </w:r>
            <w:r w:rsidRPr="009516E3">
              <w:rPr>
                <w:rFonts w:eastAsia="Source Sans Pro" w:cs="Source Sans Pro"/>
                <w:sz w:val="18"/>
                <w:szCs w:val="18"/>
                <w:vertAlign w:val="superscript"/>
              </w:rPr>
              <w:t>l</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8E62D5" w14:textId="3D4F14D1" w:rsidR="1E632B6B" w:rsidRPr="009516E3" w:rsidRDefault="1E632B6B" w:rsidP="00DF24D5">
            <w:pPr>
              <w:spacing w:after="0" w:line="257" w:lineRule="auto"/>
            </w:pPr>
            <w:r w:rsidRPr="009516E3">
              <w:rPr>
                <w:rFonts w:eastAsia="Source Sans Pro" w:cs="Source Sans Pro"/>
                <w:sz w:val="18"/>
                <w:szCs w:val="18"/>
              </w:rPr>
              <w:t>0.09</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CF477CE" w14:textId="46B09616" w:rsidR="1E632B6B" w:rsidRPr="009516E3" w:rsidRDefault="1E632B6B" w:rsidP="00DF24D5">
            <w:pPr>
              <w:spacing w:after="0" w:line="257" w:lineRule="auto"/>
            </w:pPr>
            <w:r w:rsidRPr="009516E3">
              <w:rPr>
                <w:rFonts w:eastAsia="Source Sans Pro" w:cs="Source Sans Pro"/>
                <w:sz w:val="18"/>
                <w:szCs w:val="18"/>
              </w:rPr>
              <w:t>LF of ½”</w:t>
            </w:r>
            <w:r w:rsidR="00041CFE" w:rsidRPr="009516E3">
              <w:rPr>
                <w:rFonts w:eastAsia="Source Sans Pro" w:cs="Source Sans Pro"/>
                <w:sz w:val="18"/>
                <w:szCs w:val="18"/>
              </w:rPr>
              <w:t xml:space="preserve"> pipe</w:t>
            </w:r>
          </w:p>
        </w:tc>
      </w:tr>
      <w:tr w:rsidR="006755B7" w:rsidRPr="009516E3" w14:paraId="1D1EE210"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E9167B3" w14:textId="70CFF9F4"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56CB72" w14:textId="4FC91A17" w:rsidR="1E632B6B" w:rsidRPr="009516E3" w:rsidRDefault="1E632B6B" w:rsidP="00DF24D5">
            <w:pPr>
              <w:spacing w:after="0" w:line="257" w:lineRule="auto"/>
            </w:pPr>
            <w:r w:rsidRPr="009516E3">
              <w:rPr>
                <w:rFonts w:eastAsia="Source Sans Pro" w:cs="Source Sans Pro"/>
                <w:sz w:val="18"/>
                <w:szCs w:val="18"/>
              </w:rPr>
              <w:t xml:space="preserve">Water supply distribution - </w:t>
            </w:r>
            <w:proofErr w:type="spellStart"/>
            <w:r w:rsidRPr="009516E3">
              <w:rPr>
                <w:rFonts w:eastAsia="Source Sans Pro" w:cs="Source Sans Pro"/>
                <w:sz w:val="18"/>
                <w:szCs w:val="18"/>
              </w:rPr>
              <w:t>PEX</w:t>
            </w:r>
            <w:r w:rsidRPr="009516E3">
              <w:rPr>
                <w:rFonts w:eastAsia="Source Sans Pro" w:cs="Source Sans Pro"/>
                <w:sz w:val="18"/>
                <w:szCs w:val="18"/>
                <w:vertAlign w:val="superscript"/>
              </w:rPr>
              <w:t>l</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87A7AAF" w14:textId="134CF17D" w:rsidR="1E632B6B" w:rsidRPr="009516E3" w:rsidRDefault="1E632B6B" w:rsidP="00DF24D5">
            <w:pPr>
              <w:spacing w:after="0" w:line="257" w:lineRule="auto"/>
            </w:pPr>
            <w:r w:rsidRPr="009516E3">
              <w:rPr>
                <w:rFonts w:eastAsia="Source Sans Pro" w:cs="Source Sans Pro"/>
                <w:sz w:val="18"/>
                <w:szCs w:val="18"/>
              </w:rPr>
              <w:t>0.16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D6ADEF" w14:textId="0C94923C" w:rsidR="1E632B6B" w:rsidRPr="009516E3" w:rsidRDefault="1E632B6B" w:rsidP="00DF24D5">
            <w:pPr>
              <w:spacing w:after="0" w:line="257" w:lineRule="auto"/>
            </w:pPr>
            <w:r w:rsidRPr="009516E3">
              <w:rPr>
                <w:rFonts w:eastAsia="Source Sans Pro" w:cs="Source Sans Pro"/>
                <w:sz w:val="18"/>
                <w:szCs w:val="18"/>
              </w:rPr>
              <w:t>LF of ¾”</w:t>
            </w:r>
            <w:r w:rsidR="00041CFE" w:rsidRPr="009516E3">
              <w:rPr>
                <w:rFonts w:eastAsia="Source Sans Pro" w:cs="Source Sans Pro"/>
                <w:sz w:val="18"/>
                <w:szCs w:val="18"/>
              </w:rPr>
              <w:t xml:space="preserve"> pipe</w:t>
            </w:r>
          </w:p>
        </w:tc>
      </w:tr>
      <w:tr w:rsidR="006755B7" w:rsidRPr="009516E3" w14:paraId="7F6BEC8C"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8B93D9A" w14:textId="131475EE"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D513E8E" w14:textId="0973A825" w:rsidR="1E632B6B" w:rsidRPr="009516E3" w:rsidRDefault="1E632B6B" w:rsidP="00DF24D5">
            <w:pPr>
              <w:spacing w:after="0" w:line="257" w:lineRule="auto"/>
            </w:pPr>
            <w:r w:rsidRPr="009516E3">
              <w:rPr>
                <w:rFonts w:eastAsia="Source Sans Pro" w:cs="Source Sans Pro"/>
                <w:sz w:val="18"/>
                <w:szCs w:val="18"/>
              </w:rPr>
              <w:t xml:space="preserve">Water supply distribution - </w:t>
            </w:r>
            <w:proofErr w:type="spellStart"/>
            <w:r w:rsidRPr="009516E3">
              <w:rPr>
                <w:rFonts w:eastAsia="Source Sans Pro" w:cs="Source Sans Pro"/>
                <w:sz w:val="18"/>
                <w:szCs w:val="18"/>
              </w:rPr>
              <w:t>PEX</w:t>
            </w:r>
            <w:r w:rsidRPr="009516E3">
              <w:rPr>
                <w:rFonts w:eastAsia="Source Sans Pro" w:cs="Source Sans Pro"/>
                <w:sz w:val="18"/>
                <w:szCs w:val="18"/>
                <w:vertAlign w:val="superscript"/>
              </w:rPr>
              <w:t>l</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8B5E221" w14:textId="3E7E4A99" w:rsidR="1E632B6B" w:rsidRPr="009516E3" w:rsidRDefault="1E632B6B" w:rsidP="00DF24D5">
            <w:pPr>
              <w:spacing w:after="0" w:line="257" w:lineRule="auto"/>
            </w:pPr>
            <w:r w:rsidRPr="009516E3">
              <w:rPr>
                <w:rFonts w:eastAsia="Source Sans Pro" w:cs="Source Sans Pro"/>
                <w:sz w:val="18"/>
                <w:szCs w:val="18"/>
              </w:rPr>
              <w:t>0.29</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FD59CE0" w14:textId="65621B8A" w:rsidR="1E632B6B" w:rsidRPr="009516E3" w:rsidRDefault="1E632B6B" w:rsidP="00DF24D5">
            <w:pPr>
              <w:spacing w:after="0" w:line="257" w:lineRule="auto"/>
            </w:pPr>
            <w:r w:rsidRPr="009516E3">
              <w:rPr>
                <w:rFonts w:eastAsia="Source Sans Pro" w:cs="Source Sans Pro"/>
                <w:sz w:val="18"/>
                <w:szCs w:val="18"/>
              </w:rPr>
              <w:t>LF of 1”</w:t>
            </w:r>
            <w:r w:rsidR="00041CFE" w:rsidRPr="009516E3">
              <w:rPr>
                <w:rFonts w:eastAsia="Source Sans Pro" w:cs="Source Sans Pro"/>
                <w:sz w:val="18"/>
                <w:szCs w:val="18"/>
              </w:rPr>
              <w:t xml:space="preserve"> pipe</w:t>
            </w:r>
          </w:p>
        </w:tc>
      </w:tr>
      <w:tr w:rsidR="006755B7" w:rsidRPr="009516E3" w14:paraId="5F4A717A"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102C0CC" w14:textId="4E84045F"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C18EA5C" w14:textId="5F4D8ADA" w:rsidR="1E632B6B" w:rsidRPr="009516E3" w:rsidRDefault="1E632B6B" w:rsidP="00DF24D5">
            <w:pPr>
              <w:spacing w:after="0" w:line="257" w:lineRule="auto"/>
            </w:pPr>
            <w:r w:rsidRPr="009516E3">
              <w:rPr>
                <w:rFonts w:eastAsia="Source Sans Pro" w:cs="Source Sans Pro"/>
                <w:sz w:val="18"/>
                <w:szCs w:val="18"/>
              </w:rPr>
              <w:t xml:space="preserve">Water supply distribution - </w:t>
            </w:r>
            <w:proofErr w:type="spellStart"/>
            <w:r w:rsidRPr="009516E3">
              <w:rPr>
                <w:rFonts w:eastAsia="Source Sans Pro" w:cs="Source Sans Pro"/>
                <w:sz w:val="18"/>
                <w:szCs w:val="18"/>
              </w:rPr>
              <w:t>Copper</w:t>
            </w:r>
            <w:r w:rsidRPr="009516E3">
              <w:rPr>
                <w:rFonts w:eastAsia="Source Sans Pro" w:cs="Source Sans Pro"/>
                <w:sz w:val="18"/>
                <w:szCs w:val="18"/>
                <w:vertAlign w:val="superscript"/>
              </w:rPr>
              <w:t>m</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34BD8D1" w14:textId="2030896F" w:rsidR="1E632B6B" w:rsidRPr="009516E3" w:rsidRDefault="1E632B6B" w:rsidP="00DF24D5">
            <w:pPr>
              <w:spacing w:after="0" w:line="257" w:lineRule="auto"/>
            </w:pPr>
            <w:r w:rsidRPr="009516E3">
              <w:rPr>
                <w:rFonts w:eastAsia="Source Sans Pro" w:cs="Source Sans Pro"/>
                <w:sz w:val="18"/>
                <w:szCs w:val="18"/>
              </w:rPr>
              <w:t>0.80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6446698" w14:textId="61BCA490" w:rsidR="1E632B6B" w:rsidRPr="009516E3" w:rsidRDefault="1E632B6B" w:rsidP="00DF24D5">
            <w:pPr>
              <w:spacing w:after="0" w:line="257" w:lineRule="auto"/>
            </w:pPr>
            <w:r w:rsidRPr="009516E3">
              <w:rPr>
                <w:rFonts w:eastAsia="Source Sans Pro" w:cs="Source Sans Pro"/>
                <w:sz w:val="18"/>
                <w:szCs w:val="18"/>
              </w:rPr>
              <w:t>LF of ½”</w:t>
            </w:r>
            <w:r w:rsidR="00041CFE" w:rsidRPr="009516E3">
              <w:rPr>
                <w:rFonts w:eastAsia="Source Sans Pro" w:cs="Source Sans Pro"/>
                <w:sz w:val="18"/>
                <w:szCs w:val="18"/>
              </w:rPr>
              <w:t xml:space="preserve"> pipe</w:t>
            </w:r>
          </w:p>
        </w:tc>
      </w:tr>
      <w:tr w:rsidR="006755B7" w:rsidRPr="009516E3" w14:paraId="176C3C6F"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24CDF6E" w14:textId="67867E5E"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6B0004D" w14:textId="1A080A77" w:rsidR="1E632B6B" w:rsidRPr="009516E3" w:rsidRDefault="1E632B6B" w:rsidP="00DF24D5">
            <w:pPr>
              <w:spacing w:after="0" w:line="257" w:lineRule="auto"/>
            </w:pPr>
            <w:r w:rsidRPr="009516E3">
              <w:rPr>
                <w:rFonts w:eastAsia="Source Sans Pro" w:cs="Source Sans Pro"/>
                <w:sz w:val="18"/>
                <w:szCs w:val="18"/>
              </w:rPr>
              <w:t xml:space="preserve">Water supply distribution - </w:t>
            </w:r>
            <w:proofErr w:type="spellStart"/>
            <w:r w:rsidRPr="009516E3">
              <w:rPr>
                <w:rFonts w:eastAsia="Source Sans Pro" w:cs="Source Sans Pro"/>
                <w:sz w:val="18"/>
                <w:szCs w:val="18"/>
              </w:rPr>
              <w:t>Copper</w:t>
            </w:r>
            <w:r w:rsidRPr="009516E3">
              <w:rPr>
                <w:rFonts w:eastAsia="Source Sans Pro" w:cs="Source Sans Pro"/>
                <w:sz w:val="18"/>
                <w:szCs w:val="18"/>
                <w:vertAlign w:val="superscript"/>
              </w:rPr>
              <w:t>m</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98CCE8" w14:textId="582A95E2" w:rsidR="1E632B6B" w:rsidRPr="009516E3" w:rsidRDefault="1E632B6B" w:rsidP="00DF24D5">
            <w:pPr>
              <w:spacing w:after="0" w:line="257" w:lineRule="auto"/>
            </w:pPr>
            <w:r w:rsidRPr="009516E3">
              <w:rPr>
                <w:rFonts w:eastAsia="Source Sans Pro" w:cs="Source Sans Pro"/>
                <w:sz w:val="18"/>
                <w:szCs w:val="18"/>
              </w:rPr>
              <w:t>1.30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4C499B" w14:textId="40626214" w:rsidR="1E632B6B" w:rsidRPr="009516E3" w:rsidRDefault="1E632B6B" w:rsidP="00DF24D5">
            <w:pPr>
              <w:spacing w:after="0" w:line="257" w:lineRule="auto"/>
            </w:pPr>
            <w:r w:rsidRPr="009516E3">
              <w:rPr>
                <w:rFonts w:eastAsia="Source Sans Pro" w:cs="Source Sans Pro"/>
                <w:sz w:val="18"/>
                <w:szCs w:val="18"/>
              </w:rPr>
              <w:t>LF of ¾”</w:t>
            </w:r>
            <w:r w:rsidR="00041CFE" w:rsidRPr="009516E3">
              <w:rPr>
                <w:rFonts w:eastAsia="Source Sans Pro" w:cs="Source Sans Pro"/>
                <w:sz w:val="18"/>
                <w:szCs w:val="18"/>
              </w:rPr>
              <w:t xml:space="preserve"> pipe</w:t>
            </w:r>
          </w:p>
        </w:tc>
      </w:tr>
      <w:tr w:rsidR="006755B7" w:rsidRPr="009516E3" w14:paraId="6F1AD14E"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E9C18B3" w14:textId="5767B7EF"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FE298F9" w14:textId="3D94CFF7" w:rsidR="1E632B6B" w:rsidRPr="009516E3" w:rsidRDefault="1E632B6B" w:rsidP="00DF24D5">
            <w:pPr>
              <w:spacing w:after="0" w:line="257" w:lineRule="auto"/>
            </w:pPr>
            <w:r w:rsidRPr="009516E3">
              <w:rPr>
                <w:rFonts w:eastAsia="Source Sans Pro" w:cs="Source Sans Pro"/>
                <w:sz w:val="18"/>
                <w:szCs w:val="18"/>
              </w:rPr>
              <w:t xml:space="preserve">Water supply distribution - </w:t>
            </w:r>
            <w:proofErr w:type="spellStart"/>
            <w:r w:rsidRPr="009516E3">
              <w:rPr>
                <w:rFonts w:eastAsia="Source Sans Pro" w:cs="Source Sans Pro"/>
                <w:sz w:val="18"/>
                <w:szCs w:val="18"/>
              </w:rPr>
              <w:t>Copper</w:t>
            </w:r>
            <w:r w:rsidRPr="009516E3">
              <w:rPr>
                <w:rFonts w:eastAsia="Source Sans Pro" w:cs="Source Sans Pro"/>
                <w:sz w:val="18"/>
                <w:szCs w:val="18"/>
                <w:vertAlign w:val="superscript"/>
              </w:rPr>
              <w:t>m</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C6F407" w14:textId="7F35C5A2" w:rsidR="1E632B6B" w:rsidRPr="009516E3" w:rsidRDefault="1E632B6B" w:rsidP="00DF24D5">
            <w:pPr>
              <w:spacing w:after="0" w:line="257" w:lineRule="auto"/>
            </w:pPr>
            <w:r w:rsidRPr="009516E3">
              <w:rPr>
                <w:rFonts w:eastAsia="Source Sans Pro" w:cs="Source Sans Pro"/>
                <w:sz w:val="18"/>
                <w:szCs w:val="18"/>
              </w:rPr>
              <w:t>1.80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884304A" w14:textId="2393BE4D" w:rsidR="1E632B6B" w:rsidRPr="009516E3" w:rsidRDefault="1E632B6B" w:rsidP="00DF24D5">
            <w:pPr>
              <w:spacing w:after="0" w:line="257" w:lineRule="auto"/>
            </w:pPr>
            <w:r w:rsidRPr="009516E3">
              <w:rPr>
                <w:rFonts w:eastAsia="Source Sans Pro" w:cs="Source Sans Pro"/>
                <w:sz w:val="18"/>
                <w:szCs w:val="18"/>
              </w:rPr>
              <w:t>LF of 1”</w:t>
            </w:r>
            <w:r w:rsidR="00041CFE" w:rsidRPr="009516E3">
              <w:rPr>
                <w:rFonts w:eastAsia="Source Sans Pro" w:cs="Source Sans Pro"/>
                <w:sz w:val="18"/>
                <w:szCs w:val="18"/>
              </w:rPr>
              <w:t xml:space="preserve"> pipe</w:t>
            </w:r>
          </w:p>
        </w:tc>
      </w:tr>
      <w:tr w:rsidR="006755B7" w:rsidRPr="009516E3" w14:paraId="0CC682EA"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8C2911" w14:textId="482ABEB1"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2D8543E" w14:textId="7A00EDDD"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PVC</w:t>
            </w:r>
            <w:r w:rsidRPr="009516E3">
              <w:rPr>
                <w:rFonts w:eastAsia="Source Sans Pro" w:cs="Source Sans Pro"/>
                <w:sz w:val="18"/>
                <w:szCs w:val="18"/>
                <w:vertAlign w:val="superscript"/>
              </w:rPr>
              <w:t>n</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D911BC5" w14:textId="7D316A10" w:rsidR="1E632B6B" w:rsidRPr="009516E3" w:rsidRDefault="1E632B6B" w:rsidP="00DF24D5">
            <w:pPr>
              <w:spacing w:after="0" w:line="257" w:lineRule="auto"/>
            </w:pPr>
            <w:r w:rsidRPr="009516E3">
              <w:rPr>
                <w:rFonts w:eastAsia="Source Sans Pro" w:cs="Source Sans Pro"/>
                <w:sz w:val="18"/>
                <w:szCs w:val="18"/>
              </w:rPr>
              <w:t>0.68</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D2468B3" w14:textId="54709436" w:rsidR="1E632B6B" w:rsidRPr="009516E3" w:rsidRDefault="1E632B6B" w:rsidP="00DF24D5">
            <w:pPr>
              <w:spacing w:after="0" w:line="257" w:lineRule="auto"/>
            </w:pPr>
            <w:r w:rsidRPr="009516E3">
              <w:rPr>
                <w:rFonts w:eastAsia="Source Sans Pro" w:cs="Source Sans Pro"/>
                <w:sz w:val="18"/>
                <w:szCs w:val="18"/>
              </w:rPr>
              <w:t>LF of 1”</w:t>
            </w:r>
            <w:r w:rsidR="00041CFE" w:rsidRPr="009516E3">
              <w:rPr>
                <w:rFonts w:eastAsia="Source Sans Pro" w:cs="Source Sans Pro"/>
                <w:sz w:val="18"/>
                <w:szCs w:val="18"/>
              </w:rPr>
              <w:t xml:space="preserve"> pipe</w:t>
            </w:r>
          </w:p>
        </w:tc>
      </w:tr>
      <w:tr w:rsidR="006755B7" w:rsidRPr="009516E3" w14:paraId="79C34B34"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DA6CAA" w14:textId="06432136"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E5CC3C" w14:textId="70769FBF" w:rsidR="1E632B6B" w:rsidRPr="009516E3" w:rsidRDefault="1E632B6B" w:rsidP="00DF24D5">
            <w:pPr>
              <w:spacing w:after="0" w:line="257" w:lineRule="auto"/>
            </w:pPr>
            <w:r w:rsidRPr="009516E3">
              <w:rPr>
                <w:rFonts w:eastAsia="Source Sans Pro" w:cs="Source Sans Pro"/>
                <w:sz w:val="18"/>
                <w:szCs w:val="18"/>
              </w:rPr>
              <w:t xml:space="preserve">Drain/Waste/Vent distribution </w:t>
            </w:r>
            <w:proofErr w:type="gramStart"/>
            <w:r w:rsidRPr="009516E3">
              <w:rPr>
                <w:rFonts w:eastAsia="Source Sans Pro" w:cs="Source Sans Pro"/>
                <w:sz w:val="18"/>
                <w:szCs w:val="18"/>
              </w:rPr>
              <w:t xml:space="preserve">–  </w:t>
            </w:r>
            <w:proofErr w:type="spellStart"/>
            <w:r w:rsidRPr="009516E3">
              <w:rPr>
                <w:rFonts w:eastAsia="Source Sans Pro" w:cs="Source Sans Pro"/>
                <w:sz w:val="18"/>
                <w:szCs w:val="18"/>
              </w:rPr>
              <w:t>PVC</w:t>
            </w:r>
            <w:r w:rsidRPr="009516E3">
              <w:rPr>
                <w:rFonts w:eastAsia="Source Sans Pro" w:cs="Source Sans Pro"/>
                <w:sz w:val="18"/>
                <w:szCs w:val="18"/>
                <w:vertAlign w:val="superscript"/>
              </w:rPr>
              <w:t>n</w:t>
            </w:r>
            <w:proofErr w:type="spellEnd"/>
            <w:proofErr w:type="gram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C365309" w14:textId="24D6C8A6" w:rsidR="1E632B6B" w:rsidRPr="009516E3" w:rsidRDefault="1E632B6B" w:rsidP="00DF24D5">
            <w:pPr>
              <w:spacing w:after="0" w:line="257" w:lineRule="auto"/>
            </w:pPr>
            <w:r w:rsidRPr="009516E3">
              <w:rPr>
                <w:rFonts w:eastAsia="Source Sans Pro" w:cs="Source Sans Pro"/>
                <w:sz w:val="18"/>
                <w:szCs w:val="18"/>
              </w:rPr>
              <w:t>1.10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E6CD353" w14:textId="7DF2B275" w:rsidR="1E632B6B" w:rsidRPr="009516E3" w:rsidRDefault="1E632B6B" w:rsidP="00DF24D5">
            <w:pPr>
              <w:spacing w:after="0" w:line="257" w:lineRule="auto"/>
            </w:pPr>
            <w:r w:rsidRPr="009516E3">
              <w:rPr>
                <w:rFonts w:eastAsia="Source Sans Pro" w:cs="Source Sans Pro"/>
                <w:sz w:val="18"/>
                <w:szCs w:val="18"/>
              </w:rPr>
              <w:t>LF of 1-1/2”</w:t>
            </w:r>
            <w:r w:rsidR="00041CFE" w:rsidRPr="009516E3">
              <w:rPr>
                <w:rFonts w:eastAsia="Source Sans Pro" w:cs="Source Sans Pro"/>
                <w:sz w:val="18"/>
                <w:szCs w:val="18"/>
              </w:rPr>
              <w:t xml:space="preserve"> pipe</w:t>
            </w:r>
          </w:p>
        </w:tc>
      </w:tr>
      <w:tr w:rsidR="006755B7" w:rsidRPr="009516E3" w14:paraId="17D8F0C6"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6B80F6B" w14:textId="01FE5CB6"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BFC7185" w14:textId="3E2D1245"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PVC</w:t>
            </w:r>
            <w:r w:rsidRPr="009516E3">
              <w:rPr>
                <w:rFonts w:eastAsia="Source Sans Pro" w:cs="Source Sans Pro"/>
                <w:sz w:val="18"/>
                <w:szCs w:val="18"/>
                <w:vertAlign w:val="superscript"/>
              </w:rPr>
              <w:t>n</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13BDE9" w14:textId="43714D50" w:rsidR="1E632B6B" w:rsidRPr="009516E3" w:rsidRDefault="1E632B6B" w:rsidP="00DF24D5">
            <w:pPr>
              <w:spacing w:after="0" w:line="257" w:lineRule="auto"/>
            </w:pPr>
            <w:r w:rsidRPr="009516E3">
              <w:rPr>
                <w:rFonts w:eastAsia="Source Sans Pro" w:cs="Source Sans Pro"/>
                <w:sz w:val="18"/>
                <w:szCs w:val="18"/>
              </w:rPr>
              <w:t>1.60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7BBA050" w14:textId="62B52059" w:rsidR="1E632B6B" w:rsidRPr="009516E3" w:rsidRDefault="1E632B6B" w:rsidP="00DF24D5">
            <w:pPr>
              <w:spacing w:after="0" w:line="257" w:lineRule="auto"/>
            </w:pPr>
            <w:r w:rsidRPr="009516E3">
              <w:rPr>
                <w:rFonts w:eastAsia="Source Sans Pro" w:cs="Source Sans Pro"/>
                <w:sz w:val="18"/>
                <w:szCs w:val="18"/>
              </w:rPr>
              <w:t>LF of 2”</w:t>
            </w:r>
            <w:r w:rsidR="00041CFE" w:rsidRPr="009516E3">
              <w:rPr>
                <w:rFonts w:eastAsia="Source Sans Pro" w:cs="Source Sans Pro"/>
                <w:sz w:val="18"/>
                <w:szCs w:val="18"/>
              </w:rPr>
              <w:t xml:space="preserve"> pipe</w:t>
            </w:r>
          </w:p>
        </w:tc>
      </w:tr>
      <w:tr w:rsidR="006755B7" w:rsidRPr="009516E3" w14:paraId="553DC676"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EE20DF9" w14:textId="011A5887"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6FCF1F" w14:textId="664F373C" w:rsidR="1E632B6B" w:rsidRPr="009516E3" w:rsidRDefault="1E632B6B" w:rsidP="00DF24D5">
            <w:pPr>
              <w:spacing w:after="0" w:line="257" w:lineRule="auto"/>
            </w:pPr>
            <w:r w:rsidRPr="009516E3">
              <w:rPr>
                <w:rFonts w:eastAsia="Source Sans Pro" w:cs="Source Sans Pro"/>
                <w:sz w:val="18"/>
                <w:szCs w:val="18"/>
              </w:rPr>
              <w:t xml:space="preserve">Drain/Waste/Vent distribution </w:t>
            </w:r>
            <w:proofErr w:type="gramStart"/>
            <w:r w:rsidRPr="009516E3">
              <w:rPr>
                <w:rFonts w:eastAsia="Source Sans Pro" w:cs="Source Sans Pro"/>
                <w:sz w:val="18"/>
                <w:szCs w:val="18"/>
              </w:rPr>
              <w:t xml:space="preserve">–  </w:t>
            </w:r>
            <w:proofErr w:type="spellStart"/>
            <w:r w:rsidRPr="009516E3">
              <w:rPr>
                <w:rFonts w:eastAsia="Source Sans Pro" w:cs="Source Sans Pro"/>
                <w:sz w:val="18"/>
                <w:szCs w:val="18"/>
              </w:rPr>
              <w:t>PVC</w:t>
            </w:r>
            <w:r w:rsidRPr="009516E3">
              <w:rPr>
                <w:rFonts w:eastAsia="Source Sans Pro" w:cs="Source Sans Pro"/>
                <w:sz w:val="18"/>
                <w:szCs w:val="18"/>
                <w:vertAlign w:val="superscript"/>
              </w:rPr>
              <w:t>n</w:t>
            </w:r>
            <w:proofErr w:type="spellEnd"/>
            <w:proofErr w:type="gram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FD883D5" w14:textId="5EC34722" w:rsidR="1E632B6B" w:rsidRPr="009516E3" w:rsidRDefault="1E632B6B" w:rsidP="00DF24D5">
            <w:pPr>
              <w:spacing w:after="0" w:line="257" w:lineRule="auto"/>
            </w:pPr>
            <w:r w:rsidRPr="009516E3">
              <w:rPr>
                <w:rFonts w:eastAsia="Source Sans Pro" w:cs="Source Sans Pro"/>
                <w:sz w:val="18"/>
                <w:szCs w:val="18"/>
              </w:rPr>
              <w:t>2.40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969212" w14:textId="59A6DB1C" w:rsidR="1E632B6B" w:rsidRPr="009516E3" w:rsidRDefault="1E632B6B" w:rsidP="00DF24D5">
            <w:pPr>
              <w:spacing w:after="0" w:line="257" w:lineRule="auto"/>
            </w:pPr>
            <w:r w:rsidRPr="009516E3">
              <w:rPr>
                <w:rFonts w:eastAsia="Source Sans Pro" w:cs="Source Sans Pro"/>
                <w:sz w:val="18"/>
                <w:szCs w:val="18"/>
              </w:rPr>
              <w:t>LF of 2-1/2”</w:t>
            </w:r>
            <w:r w:rsidR="00041CFE" w:rsidRPr="009516E3">
              <w:rPr>
                <w:rFonts w:eastAsia="Source Sans Pro" w:cs="Source Sans Pro"/>
                <w:sz w:val="18"/>
                <w:szCs w:val="18"/>
              </w:rPr>
              <w:t xml:space="preserve"> pipe</w:t>
            </w:r>
          </w:p>
        </w:tc>
      </w:tr>
      <w:tr w:rsidR="006755B7" w:rsidRPr="009516E3" w14:paraId="4C13731E"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1AAF4B6" w14:textId="28DF1761"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8B49194" w14:textId="002D0F69" w:rsidR="1E632B6B" w:rsidRPr="009516E3" w:rsidRDefault="1E632B6B" w:rsidP="00DF24D5">
            <w:pPr>
              <w:spacing w:after="0" w:line="257" w:lineRule="auto"/>
            </w:pPr>
            <w:r w:rsidRPr="009516E3">
              <w:rPr>
                <w:rFonts w:eastAsia="Source Sans Pro" w:cs="Source Sans Pro"/>
                <w:sz w:val="18"/>
                <w:szCs w:val="18"/>
              </w:rPr>
              <w:t xml:space="preserve">Drain/Waste/Vent distribution </w:t>
            </w:r>
            <w:proofErr w:type="gramStart"/>
            <w:r w:rsidRPr="009516E3">
              <w:rPr>
                <w:rFonts w:eastAsia="Source Sans Pro" w:cs="Source Sans Pro"/>
                <w:sz w:val="18"/>
                <w:szCs w:val="18"/>
              </w:rPr>
              <w:t xml:space="preserve">–  </w:t>
            </w:r>
            <w:proofErr w:type="spellStart"/>
            <w:r w:rsidRPr="009516E3">
              <w:rPr>
                <w:rFonts w:eastAsia="Source Sans Pro" w:cs="Source Sans Pro"/>
                <w:sz w:val="18"/>
                <w:szCs w:val="18"/>
              </w:rPr>
              <w:t>PVC</w:t>
            </w:r>
            <w:r w:rsidRPr="009516E3">
              <w:rPr>
                <w:rFonts w:eastAsia="Source Sans Pro" w:cs="Source Sans Pro"/>
                <w:sz w:val="18"/>
                <w:szCs w:val="18"/>
                <w:vertAlign w:val="superscript"/>
              </w:rPr>
              <w:t>n</w:t>
            </w:r>
            <w:proofErr w:type="spellEnd"/>
            <w:proofErr w:type="gram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8CC8F11" w14:textId="3204168A" w:rsidR="1E632B6B" w:rsidRPr="009516E3" w:rsidRDefault="1E632B6B" w:rsidP="00DF24D5">
            <w:pPr>
              <w:spacing w:after="0" w:line="257" w:lineRule="auto"/>
            </w:pPr>
            <w:r w:rsidRPr="009516E3">
              <w:rPr>
                <w:rFonts w:eastAsia="Source Sans Pro" w:cs="Source Sans Pro"/>
                <w:sz w:val="18"/>
                <w:szCs w:val="18"/>
              </w:rPr>
              <w:t>3.20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A73949D" w14:textId="7130A6C6" w:rsidR="1E632B6B" w:rsidRPr="009516E3" w:rsidRDefault="1E632B6B" w:rsidP="00DF24D5">
            <w:pPr>
              <w:spacing w:after="0" w:line="257" w:lineRule="auto"/>
            </w:pPr>
            <w:r w:rsidRPr="009516E3">
              <w:rPr>
                <w:rFonts w:eastAsia="Source Sans Pro" w:cs="Source Sans Pro"/>
                <w:sz w:val="18"/>
                <w:szCs w:val="18"/>
              </w:rPr>
              <w:t>LF of 3”</w:t>
            </w:r>
            <w:r w:rsidR="00041CFE" w:rsidRPr="009516E3">
              <w:rPr>
                <w:rFonts w:eastAsia="Source Sans Pro" w:cs="Source Sans Pro"/>
                <w:sz w:val="18"/>
                <w:szCs w:val="18"/>
              </w:rPr>
              <w:t xml:space="preserve"> pipe</w:t>
            </w:r>
          </w:p>
        </w:tc>
      </w:tr>
      <w:tr w:rsidR="006755B7" w:rsidRPr="009516E3" w14:paraId="0311823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380747" w14:textId="7CC74395" w:rsidR="1E632B6B" w:rsidRPr="009516E3" w:rsidRDefault="1E632B6B" w:rsidP="00DF24D5">
            <w:pPr>
              <w:spacing w:after="0" w:line="257" w:lineRule="auto"/>
            </w:pPr>
            <w:r w:rsidRPr="009516E3">
              <w:rPr>
                <w:rFonts w:eastAsia="Source Sans Pro" w:cs="Source Sans Pro"/>
                <w:sz w:val="18"/>
                <w:szCs w:val="18"/>
              </w:rPr>
              <w:lastRenderedPageBreak/>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BEDD7B6" w14:textId="30FCAB35"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PVC</w:t>
            </w:r>
            <w:r w:rsidRPr="009516E3">
              <w:rPr>
                <w:rFonts w:eastAsia="Source Sans Pro" w:cs="Source Sans Pro"/>
                <w:sz w:val="18"/>
                <w:szCs w:val="18"/>
                <w:vertAlign w:val="superscript"/>
              </w:rPr>
              <w:t>n</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7AC49AE" w14:textId="54C9D492" w:rsidR="1E632B6B" w:rsidRPr="009516E3" w:rsidRDefault="1E632B6B" w:rsidP="00DF24D5">
            <w:pPr>
              <w:spacing w:after="0" w:line="257" w:lineRule="auto"/>
            </w:pPr>
            <w:r w:rsidRPr="009516E3">
              <w:rPr>
                <w:rFonts w:eastAsia="Source Sans Pro" w:cs="Source Sans Pro"/>
                <w:sz w:val="18"/>
                <w:szCs w:val="18"/>
              </w:rPr>
              <w:t>4.70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0087983" w14:textId="727ADF74" w:rsidR="1E632B6B" w:rsidRPr="009516E3" w:rsidRDefault="1E632B6B" w:rsidP="00DF24D5">
            <w:pPr>
              <w:spacing w:after="0" w:line="257" w:lineRule="auto"/>
            </w:pPr>
            <w:r w:rsidRPr="009516E3">
              <w:rPr>
                <w:rFonts w:eastAsia="Source Sans Pro" w:cs="Source Sans Pro"/>
                <w:sz w:val="18"/>
                <w:szCs w:val="18"/>
              </w:rPr>
              <w:t>LF of 4”</w:t>
            </w:r>
            <w:r w:rsidR="00041CFE" w:rsidRPr="009516E3">
              <w:rPr>
                <w:rFonts w:eastAsia="Source Sans Pro" w:cs="Source Sans Pro"/>
                <w:sz w:val="18"/>
                <w:szCs w:val="18"/>
              </w:rPr>
              <w:t xml:space="preserve"> pipe</w:t>
            </w:r>
          </w:p>
        </w:tc>
      </w:tr>
      <w:tr w:rsidR="006755B7" w:rsidRPr="009516E3" w14:paraId="36C6D3F4"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31F1C7" w14:textId="5B0B579B"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9D98EA3" w14:textId="6D89F60C"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ABS</w:t>
            </w:r>
            <w:r w:rsidRPr="009516E3">
              <w:rPr>
                <w:rFonts w:eastAsia="Source Sans Pro" w:cs="Source Sans Pro"/>
                <w:sz w:val="18"/>
                <w:szCs w:val="18"/>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3EEAEF3" w14:textId="129BB6BB" w:rsidR="1E632B6B" w:rsidRPr="009516E3" w:rsidRDefault="1E632B6B" w:rsidP="00DF24D5">
            <w:pPr>
              <w:spacing w:after="0" w:line="257" w:lineRule="auto"/>
            </w:pPr>
            <w:r w:rsidRPr="009516E3">
              <w:rPr>
                <w:rFonts w:eastAsia="Source Sans Pro" w:cs="Source Sans Pro"/>
                <w:sz w:val="18"/>
                <w:szCs w:val="18"/>
              </w:rPr>
              <w:t>0.81</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8B7F1A2" w14:textId="6EDB6A23" w:rsidR="1E632B6B" w:rsidRPr="009516E3" w:rsidRDefault="1E632B6B" w:rsidP="00DF24D5">
            <w:pPr>
              <w:spacing w:after="0" w:line="257" w:lineRule="auto"/>
            </w:pPr>
            <w:r w:rsidRPr="009516E3">
              <w:rPr>
                <w:rFonts w:eastAsia="Source Sans Pro" w:cs="Source Sans Pro"/>
                <w:sz w:val="18"/>
                <w:szCs w:val="18"/>
              </w:rPr>
              <w:t>LF of 1”</w:t>
            </w:r>
            <w:r w:rsidR="00041CFE" w:rsidRPr="009516E3">
              <w:rPr>
                <w:rFonts w:eastAsia="Source Sans Pro" w:cs="Source Sans Pro"/>
                <w:sz w:val="18"/>
                <w:szCs w:val="18"/>
              </w:rPr>
              <w:t xml:space="preserve"> pipe</w:t>
            </w:r>
          </w:p>
        </w:tc>
      </w:tr>
      <w:tr w:rsidR="006755B7" w:rsidRPr="009516E3" w14:paraId="664C07A7"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9F13F78" w14:textId="05BCC2C0"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B5B790" w14:textId="290AA8E2"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ABS</w:t>
            </w:r>
            <w:r w:rsidRPr="009516E3">
              <w:rPr>
                <w:rFonts w:eastAsia="Source Sans Pro" w:cs="Source Sans Pro"/>
                <w:sz w:val="18"/>
                <w:szCs w:val="18"/>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47B569" w14:textId="32DA0AD4" w:rsidR="1E632B6B" w:rsidRPr="009516E3" w:rsidRDefault="1E632B6B" w:rsidP="00DF24D5">
            <w:pPr>
              <w:spacing w:after="0" w:line="257" w:lineRule="auto"/>
            </w:pPr>
            <w:r w:rsidRPr="009516E3">
              <w:rPr>
                <w:rFonts w:eastAsia="Source Sans Pro" w:cs="Source Sans Pro"/>
                <w:sz w:val="18"/>
                <w:szCs w:val="18"/>
              </w:rPr>
              <w:t>1.40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C6FEFE4" w14:textId="7283AA70" w:rsidR="1E632B6B" w:rsidRPr="009516E3" w:rsidRDefault="1E632B6B" w:rsidP="00DF24D5">
            <w:pPr>
              <w:spacing w:after="0" w:line="257" w:lineRule="auto"/>
            </w:pPr>
            <w:r w:rsidRPr="009516E3">
              <w:rPr>
                <w:rFonts w:eastAsia="Source Sans Pro" w:cs="Source Sans Pro"/>
                <w:sz w:val="18"/>
                <w:szCs w:val="18"/>
              </w:rPr>
              <w:t>LF of 1-1/2”</w:t>
            </w:r>
            <w:r w:rsidR="00041CFE" w:rsidRPr="009516E3">
              <w:rPr>
                <w:rFonts w:eastAsia="Source Sans Pro" w:cs="Source Sans Pro"/>
                <w:sz w:val="18"/>
                <w:szCs w:val="18"/>
              </w:rPr>
              <w:t xml:space="preserve"> pipe</w:t>
            </w:r>
          </w:p>
        </w:tc>
      </w:tr>
      <w:tr w:rsidR="006755B7" w:rsidRPr="009516E3" w14:paraId="4A12373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20A2F4F" w14:textId="3BABDA9A"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5090223" w14:textId="6D1B6155"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ABS</w:t>
            </w:r>
            <w:r w:rsidRPr="009516E3">
              <w:rPr>
                <w:rFonts w:eastAsia="Source Sans Pro" w:cs="Source Sans Pro"/>
                <w:sz w:val="18"/>
                <w:szCs w:val="18"/>
                <w:vertAlign w:val="superscript"/>
              </w:rPr>
              <w:t>o</w:t>
            </w:r>
            <w:proofErr w:type="spellEnd"/>
            <w:r w:rsidRPr="009516E3">
              <w:rPr>
                <w:rFonts w:eastAsia="Source Sans Pro" w:cs="Source Sans Pro"/>
                <w:sz w:val="18"/>
                <w:szCs w:val="18"/>
                <w:vertAlign w:val="superscript"/>
              </w:rPr>
              <w:t xml:space="preserve"> </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CF941D4" w14:textId="29699AD5" w:rsidR="1E632B6B" w:rsidRPr="009516E3" w:rsidRDefault="1E632B6B" w:rsidP="00DF24D5">
            <w:pPr>
              <w:spacing w:after="0" w:line="257" w:lineRule="auto"/>
            </w:pPr>
            <w:r w:rsidRPr="009516E3">
              <w:rPr>
                <w:rFonts w:eastAsia="Source Sans Pro" w:cs="Source Sans Pro"/>
                <w:sz w:val="18"/>
                <w:szCs w:val="18"/>
              </w:rPr>
              <w:t>1.90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6CBEC98" w14:textId="402E6FEA" w:rsidR="1E632B6B" w:rsidRPr="009516E3" w:rsidRDefault="1E632B6B" w:rsidP="00DF24D5">
            <w:pPr>
              <w:spacing w:after="0" w:line="257" w:lineRule="auto"/>
            </w:pPr>
            <w:r w:rsidRPr="009516E3">
              <w:rPr>
                <w:rFonts w:eastAsia="Source Sans Pro" w:cs="Source Sans Pro"/>
                <w:sz w:val="18"/>
                <w:szCs w:val="18"/>
              </w:rPr>
              <w:t>LF of 2”</w:t>
            </w:r>
            <w:r w:rsidR="00041CFE" w:rsidRPr="009516E3">
              <w:rPr>
                <w:rFonts w:eastAsia="Source Sans Pro" w:cs="Source Sans Pro"/>
                <w:sz w:val="18"/>
                <w:szCs w:val="18"/>
              </w:rPr>
              <w:t xml:space="preserve"> pipe</w:t>
            </w:r>
          </w:p>
        </w:tc>
      </w:tr>
      <w:tr w:rsidR="006755B7" w:rsidRPr="009516E3" w14:paraId="27048C17"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62AA7C" w14:textId="562D5F9C"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1657E5" w14:textId="3DB8258F"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ABS</w:t>
            </w:r>
            <w:r w:rsidRPr="009516E3">
              <w:rPr>
                <w:rFonts w:eastAsia="Source Sans Pro" w:cs="Source Sans Pro"/>
                <w:sz w:val="18"/>
                <w:szCs w:val="18"/>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65BD42" w14:textId="53B408CA" w:rsidR="1E632B6B" w:rsidRPr="009516E3" w:rsidRDefault="1E632B6B" w:rsidP="00DF24D5">
            <w:pPr>
              <w:spacing w:after="0" w:line="257" w:lineRule="auto"/>
            </w:pPr>
            <w:r w:rsidRPr="009516E3">
              <w:rPr>
                <w:rFonts w:eastAsia="Source Sans Pro" w:cs="Source Sans Pro"/>
                <w:sz w:val="18"/>
                <w:szCs w:val="18"/>
              </w:rPr>
              <w:t>2.90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364412" w14:textId="50884D22" w:rsidR="1E632B6B" w:rsidRPr="009516E3" w:rsidRDefault="1E632B6B" w:rsidP="00DF24D5">
            <w:pPr>
              <w:spacing w:after="0" w:line="257" w:lineRule="auto"/>
            </w:pPr>
            <w:r w:rsidRPr="009516E3">
              <w:rPr>
                <w:rFonts w:eastAsia="Source Sans Pro" w:cs="Source Sans Pro"/>
                <w:sz w:val="18"/>
                <w:szCs w:val="18"/>
              </w:rPr>
              <w:t>LF of 2-1/2”</w:t>
            </w:r>
            <w:r w:rsidR="00041CFE" w:rsidRPr="009516E3">
              <w:rPr>
                <w:rFonts w:eastAsia="Source Sans Pro" w:cs="Source Sans Pro"/>
                <w:sz w:val="18"/>
                <w:szCs w:val="18"/>
              </w:rPr>
              <w:t xml:space="preserve"> pipe</w:t>
            </w:r>
          </w:p>
        </w:tc>
      </w:tr>
      <w:tr w:rsidR="006755B7" w:rsidRPr="009516E3" w14:paraId="1EB995E8"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513A13A" w14:textId="3782173D"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6E347DC" w14:textId="7AFF8553"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ABS</w:t>
            </w:r>
            <w:r w:rsidRPr="009516E3">
              <w:rPr>
                <w:rFonts w:eastAsia="Source Sans Pro" w:cs="Source Sans Pro"/>
                <w:sz w:val="18"/>
                <w:szCs w:val="18"/>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AAA183" w14:textId="4A3DCE0E" w:rsidR="1E632B6B" w:rsidRPr="009516E3" w:rsidRDefault="1E632B6B" w:rsidP="00DF24D5">
            <w:pPr>
              <w:spacing w:after="0" w:line="257" w:lineRule="auto"/>
            </w:pPr>
            <w:r w:rsidRPr="009516E3">
              <w:rPr>
                <w:rFonts w:eastAsia="Source Sans Pro" w:cs="Source Sans Pro"/>
                <w:sz w:val="18"/>
                <w:szCs w:val="18"/>
              </w:rPr>
              <w:t>3.80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74994F7" w14:textId="1803E520" w:rsidR="1E632B6B" w:rsidRPr="009516E3" w:rsidRDefault="1E632B6B" w:rsidP="00DF24D5">
            <w:pPr>
              <w:spacing w:after="0" w:line="257" w:lineRule="auto"/>
            </w:pPr>
            <w:r w:rsidRPr="009516E3">
              <w:rPr>
                <w:rFonts w:eastAsia="Source Sans Pro" w:cs="Source Sans Pro"/>
                <w:sz w:val="18"/>
                <w:szCs w:val="18"/>
              </w:rPr>
              <w:t>LF of 3”</w:t>
            </w:r>
            <w:r w:rsidR="00041CFE" w:rsidRPr="009516E3">
              <w:rPr>
                <w:rFonts w:eastAsia="Source Sans Pro" w:cs="Source Sans Pro"/>
                <w:sz w:val="18"/>
                <w:szCs w:val="18"/>
              </w:rPr>
              <w:t xml:space="preserve"> pipe</w:t>
            </w:r>
          </w:p>
        </w:tc>
      </w:tr>
      <w:tr w:rsidR="006755B7" w:rsidRPr="009516E3" w14:paraId="14E5EF5B"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2868AA" w14:textId="1B9C5BE9"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35EE91E" w14:textId="7CCDD5BB" w:rsidR="1E632B6B" w:rsidRPr="009516E3" w:rsidRDefault="1E632B6B" w:rsidP="00DF24D5">
            <w:pPr>
              <w:spacing w:after="0" w:line="257" w:lineRule="auto"/>
            </w:pPr>
            <w:r w:rsidRPr="009516E3">
              <w:rPr>
                <w:rFonts w:eastAsia="Source Sans Pro" w:cs="Source Sans Pro"/>
                <w:sz w:val="18"/>
                <w:szCs w:val="18"/>
              </w:rPr>
              <w:t xml:space="preserve">Drain/Waste/Vent distribution – </w:t>
            </w:r>
            <w:proofErr w:type="spellStart"/>
            <w:r w:rsidRPr="009516E3">
              <w:rPr>
                <w:rFonts w:eastAsia="Source Sans Pro" w:cs="Source Sans Pro"/>
                <w:sz w:val="18"/>
                <w:szCs w:val="18"/>
              </w:rPr>
              <w:t>ABS</w:t>
            </w:r>
            <w:r w:rsidRPr="009516E3">
              <w:rPr>
                <w:rFonts w:eastAsia="Source Sans Pro" w:cs="Source Sans Pro"/>
                <w:sz w:val="18"/>
                <w:szCs w:val="18"/>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1EE8C5" w14:textId="7C3F928C" w:rsidR="1E632B6B" w:rsidRPr="009516E3" w:rsidRDefault="1E632B6B" w:rsidP="00DF24D5">
            <w:pPr>
              <w:spacing w:after="0" w:line="257" w:lineRule="auto"/>
            </w:pPr>
            <w:r w:rsidRPr="009516E3">
              <w:rPr>
                <w:rFonts w:eastAsia="Source Sans Pro" w:cs="Source Sans Pro"/>
                <w:sz w:val="18"/>
                <w:szCs w:val="18"/>
              </w:rPr>
              <w:t>5.60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6F401BA" w14:textId="6879B2F2" w:rsidR="1E632B6B" w:rsidRPr="009516E3" w:rsidRDefault="1E632B6B" w:rsidP="00DF24D5">
            <w:pPr>
              <w:spacing w:after="0" w:line="257" w:lineRule="auto"/>
            </w:pPr>
            <w:r w:rsidRPr="009516E3">
              <w:rPr>
                <w:rFonts w:eastAsia="Source Sans Pro" w:cs="Source Sans Pro"/>
                <w:sz w:val="18"/>
                <w:szCs w:val="18"/>
              </w:rPr>
              <w:t>LF of 4”</w:t>
            </w:r>
            <w:r w:rsidR="00041CFE" w:rsidRPr="009516E3">
              <w:rPr>
                <w:rFonts w:eastAsia="Source Sans Pro" w:cs="Source Sans Pro"/>
                <w:sz w:val="18"/>
                <w:szCs w:val="18"/>
              </w:rPr>
              <w:t xml:space="preserve"> pipe</w:t>
            </w:r>
          </w:p>
        </w:tc>
      </w:tr>
      <w:tr w:rsidR="006755B7" w:rsidRPr="009516E3" w14:paraId="73BCF5F3"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0CB558" w14:textId="6ACC3355"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24786CB" w14:textId="635C8B80" w:rsidR="1E632B6B" w:rsidRPr="009516E3" w:rsidRDefault="1E632B6B" w:rsidP="00DF24D5">
            <w:pPr>
              <w:spacing w:after="0" w:line="257" w:lineRule="auto"/>
            </w:pPr>
            <w:r w:rsidRPr="009516E3">
              <w:rPr>
                <w:rFonts w:eastAsia="Source Sans Pro" w:cs="Source Sans Pro"/>
                <w:sz w:val="18"/>
                <w:szCs w:val="18"/>
              </w:rPr>
              <w:t xml:space="preserve">Pipe </w:t>
            </w:r>
            <w:proofErr w:type="spellStart"/>
            <w:r w:rsidRPr="009516E3">
              <w:rPr>
                <w:rFonts w:eastAsia="Source Sans Pro" w:cs="Source Sans Pro"/>
                <w:sz w:val="18"/>
                <w:szCs w:val="18"/>
              </w:rPr>
              <w:t>Insulation</w:t>
            </w:r>
            <w:r w:rsidRPr="009516E3">
              <w:rPr>
                <w:rFonts w:eastAsia="Source Sans Pro" w:cs="Source Sans Pro"/>
                <w:sz w:val="18"/>
                <w:szCs w:val="18"/>
                <w:vertAlign w:val="superscript"/>
              </w:rPr>
              <w:t>p</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DA9E68D" w14:textId="4048BE07" w:rsidR="1E632B6B" w:rsidRPr="009516E3" w:rsidRDefault="1E632B6B" w:rsidP="00DF24D5">
            <w:pPr>
              <w:spacing w:after="0" w:line="257" w:lineRule="auto"/>
            </w:pPr>
            <w:r w:rsidRPr="009516E3">
              <w:rPr>
                <w:rFonts w:eastAsia="Source Sans Pro" w:cs="Source Sans Pro"/>
                <w:sz w:val="18"/>
                <w:szCs w:val="18"/>
              </w:rPr>
              <w:t>0.05</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6127486" w14:textId="11B726F0" w:rsidR="1E632B6B" w:rsidRPr="009516E3" w:rsidRDefault="1E632B6B" w:rsidP="00DF24D5">
            <w:pPr>
              <w:spacing w:after="0" w:line="257" w:lineRule="auto"/>
            </w:pPr>
            <w:r w:rsidRPr="009516E3">
              <w:rPr>
                <w:rFonts w:eastAsia="Source Sans Pro" w:cs="Source Sans Pro"/>
                <w:sz w:val="18"/>
                <w:szCs w:val="18"/>
              </w:rPr>
              <w:t>LF of ½”</w:t>
            </w:r>
          </w:p>
        </w:tc>
      </w:tr>
      <w:tr w:rsidR="006755B7" w:rsidRPr="009516E3" w14:paraId="1E21B1F3"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8BD06F" w14:textId="1A2C73C7"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5B838DA" w14:textId="1E00C27E" w:rsidR="1E632B6B" w:rsidRPr="009516E3" w:rsidRDefault="1E632B6B" w:rsidP="00DF24D5">
            <w:pPr>
              <w:spacing w:after="0" w:line="257" w:lineRule="auto"/>
            </w:pPr>
            <w:r w:rsidRPr="009516E3">
              <w:rPr>
                <w:rFonts w:eastAsia="Source Sans Pro" w:cs="Source Sans Pro"/>
                <w:sz w:val="18"/>
                <w:szCs w:val="18"/>
              </w:rPr>
              <w:t xml:space="preserve">Pipe </w:t>
            </w:r>
            <w:proofErr w:type="spellStart"/>
            <w:r w:rsidRPr="009516E3">
              <w:rPr>
                <w:rFonts w:eastAsia="Source Sans Pro" w:cs="Source Sans Pro"/>
                <w:sz w:val="18"/>
                <w:szCs w:val="18"/>
              </w:rPr>
              <w:t>Insulation</w:t>
            </w:r>
            <w:r w:rsidRPr="009516E3">
              <w:rPr>
                <w:rFonts w:eastAsia="Source Sans Pro" w:cs="Source Sans Pro"/>
                <w:sz w:val="18"/>
                <w:szCs w:val="18"/>
                <w:vertAlign w:val="superscript"/>
              </w:rPr>
              <w:t>p</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EB998FF" w14:textId="00B26E85" w:rsidR="1E632B6B" w:rsidRPr="009516E3" w:rsidRDefault="1E632B6B" w:rsidP="00DF24D5">
            <w:pPr>
              <w:spacing w:after="0" w:line="257" w:lineRule="auto"/>
            </w:pPr>
            <w:r w:rsidRPr="009516E3">
              <w:rPr>
                <w:rFonts w:eastAsia="Source Sans Pro" w:cs="Source Sans Pro"/>
                <w:sz w:val="18"/>
                <w:szCs w:val="18"/>
              </w:rPr>
              <w:t>0.06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FA9C10A" w14:textId="27BCE00F" w:rsidR="1E632B6B" w:rsidRPr="009516E3" w:rsidRDefault="1E632B6B" w:rsidP="00DF24D5">
            <w:pPr>
              <w:spacing w:after="0" w:line="257" w:lineRule="auto"/>
            </w:pPr>
            <w:r w:rsidRPr="009516E3">
              <w:rPr>
                <w:rFonts w:eastAsia="Source Sans Pro" w:cs="Source Sans Pro"/>
                <w:sz w:val="18"/>
                <w:szCs w:val="18"/>
              </w:rPr>
              <w:t>LF of ¾”</w:t>
            </w:r>
          </w:p>
        </w:tc>
      </w:tr>
      <w:tr w:rsidR="006755B7" w:rsidRPr="009516E3" w14:paraId="51FE4479"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F334F5" w14:textId="394B8CE1" w:rsidR="1E632B6B" w:rsidRPr="009516E3" w:rsidRDefault="1E632B6B" w:rsidP="00DF24D5">
            <w:pPr>
              <w:spacing w:after="0" w:line="257" w:lineRule="auto"/>
            </w:pPr>
            <w:r w:rsidRPr="009516E3">
              <w:rPr>
                <w:rFonts w:eastAsia="Source Sans Pro" w:cs="Source Sans Pro"/>
                <w:sz w:val="18"/>
                <w:szCs w:val="18"/>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A1BE238" w14:textId="2550FCA1" w:rsidR="1E632B6B" w:rsidRPr="009516E3" w:rsidRDefault="1E632B6B" w:rsidP="00DF24D5">
            <w:pPr>
              <w:spacing w:after="0" w:line="257" w:lineRule="auto"/>
            </w:pPr>
            <w:r w:rsidRPr="009516E3">
              <w:rPr>
                <w:rFonts w:eastAsia="Source Sans Pro" w:cs="Source Sans Pro"/>
                <w:sz w:val="18"/>
                <w:szCs w:val="18"/>
              </w:rPr>
              <w:t xml:space="preserve">Pipe </w:t>
            </w:r>
            <w:proofErr w:type="spellStart"/>
            <w:r w:rsidRPr="009516E3">
              <w:rPr>
                <w:rFonts w:eastAsia="Source Sans Pro" w:cs="Source Sans Pro"/>
                <w:sz w:val="18"/>
                <w:szCs w:val="18"/>
              </w:rPr>
              <w:t>Insulation</w:t>
            </w:r>
            <w:r w:rsidRPr="009516E3">
              <w:rPr>
                <w:rFonts w:eastAsia="Source Sans Pro" w:cs="Source Sans Pro"/>
                <w:sz w:val="18"/>
                <w:szCs w:val="18"/>
                <w:vertAlign w:val="superscript"/>
              </w:rPr>
              <w:t>p</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A366DB" w14:textId="1FA551FC" w:rsidR="1E632B6B" w:rsidRPr="009516E3" w:rsidRDefault="1E632B6B" w:rsidP="00DF24D5">
            <w:pPr>
              <w:spacing w:after="0" w:line="257" w:lineRule="auto"/>
            </w:pPr>
            <w:r w:rsidRPr="009516E3">
              <w:rPr>
                <w:rFonts w:eastAsia="Source Sans Pro" w:cs="Source Sans Pro"/>
                <w:sz w:val="18"/>
                <w:szCs w:val="18"/>
              </w:rPr>
              <w:t>0.07</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FCCE0F4" w14:textId="0DE53073" w:rsidR="1E632B6B" w:rsidRPr="009516E3" w:rsidRDefault="1E632B6B" w:rsidP="00DF24D5">
            <w:pPr>
              <w:spacing w:after="0" w:line="257" w:lineRule="auto"/>
            </w:pPr>
            <w:r w:rsidRPr="009516E3">
              <w:rPr>
                <w:rFonts w:eastAsia="Source Sans Pro" w:cs="Source Sans Pro"/>
                <w:sz w:val="18"/>
                <w:szCs w:val="18"/>
              </w:rPr>
              <w:t>LF of 1”</w:t>
            </w:r>
          </w:p>
        </w:tc>
      </w:tr>
      <w:tr w:rsidR="006755B7" w:rsidRPr="009516E3" w14:paraId="49DD1CD0"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72FA06F" w14:textId="765C928C"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850928D" w14:textId="0B69907F" w:rsidR="1E632B6B" w:rsidRPr="009516E3" w:rsidRDefault="1E632B6B" w:rsidP="00DF24D5">
            <w:pPr>
              <w:spacing w:after="0" w:line="257" w:lineRule="auto"/>
            </w:pPr>
            <w:r w:rsidRPr="009516E3">
              <w:rPr>
                <w:rFonts w:eastAsia="Source Sans Pro" w:cs="Source Sans Pro"/>
                <w:sz w:val="18"/>
                <w:szCs w:val="18"/>
              </w:rPr>
              <w:t xml:space="preserve">Metal </w:t>
            </w:r>
            <w:proofErr w:type="spellStart"/>
            <w:r w:rsidRPr="009516E3">
              <w:rPr>
                <w:rFonts w:eastAsia="Source Sans Pro" w:cs="Source Sans Pro"/>
                <w:sz w:val="18"/>
                <w:szCs w:val="18"/>
              </w:rPr>
              <w:t>ductwork</w:t>
            </w:r>
            <w:r w:rsidRPr="009516E3">
              <w:rPr>
                <w:rFonts w:eastAsia="Source Sans Pro" w:cs="Source Sans Pro"/>
                <w:sz w:val="18"/>
                <w:szCs w:val="18"/>
                <w:vertAlign w:val="superscript"/>
              </w:rPr>
              <w:t>q</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1B33EA9" w14:textId="102BF757" w:rsidR="1E632B6B" w:rsidRPr="009516E3" w:rsidRDefault="00716013" w:rsidP="2ED1B1CC">
            <w:pPr>
              <w:spacing w:after="0" w:line="257" w:lineRule="auto"/>
              <w:rPr>
                <w:rFonts w:eastAsia="Source Sans Pro" w:cs="Source Sans Pro"/>
                <w:sz w:val="18"/>
                <w:szCs w:val="18"/>
              </w:rPr>
            </w:pPr>
            <w:r w:rsidRPr="009516E3">
              <w:rPr>
                <w:rFonts w:eastAsia="Source Sans Pro" w:cs="Source Sans Pro"/>
                <w:sz w:val="18"/>
                <w:szCs w:val="18"/>
              </w:rPr>
              <w:t>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4DA487" w14:textId="07ECFF0D" w:rsidR="1E632B6B" w:rsidRPr="009516E3" w:rsidRDefault="1E632B6B" w:rsidP="00DF24D5">
            <w:pPr>
              <w:spacing w:after="0" w:line="257" w:lineRule="auto"/>
            </w:pPr>
            <w:r w:rsidRPr="009516E3">
              <w:rPr>
                <w:rFonts w:eastAsia="Source Sans Pro" w:cs="Source Sans Pro"/>
                <w:sz w:val="18"/>
                <w:szCs w:val="18"/>
              </w:rPr>
              <w:t>Duct area, sq ft</w:t>
            </w:r>
          </w:p>
        </w:tc>
      </w:tr>
      <w:tr w:rsidR="006755B7" w:rsidRPr="009516E3" w14:paraId="3FFE2AC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574852" w14:textId="26BA241E" w:rsidR="1E632B6B" w:rsidRPr="009516E3" w:rsidRDefault="1E632B6B" w:rsidP="00041CFE">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0B7EE7" w14:textId="4B109E9A" w:rsidR="1E632B6B" w:rsidRPr="009516E3" w:rsidRDefault="1E632B6B" w:rsidP="00041CFE">
            <w:pPr>
              <w:spacing w:after="0" w:line="257" w:lineRule="auto"/>
            </w:pPr>
            <w:r w:rsidRPr="009516E3">
              <w:rPr>
                <w:rFonts w:eastAsia="Source Sans Pro" w:cs="Source Sans Pro"/>
                <w:sz w:val="18"/>
                <w:szCs w:val="18"/>
              </w:rPr>
              <w:t xml:space="preserve">Flex </w:t>
            </w:r>
            <w:proofErr w:type="spellStart"/>
            <w:r w:rsidRPr="009516E3">
              <w:rPr>
                <w:rFonts w:eastAsia="Source Sans Pro" w:cs="Source Sans Pro"/>
                <w:sz w:val="18"/>
                <w:szCs w:val="18"/>
              </w:rPr>
              <w:t>ductwork</w:t>
            </w:r>
            <w:r w:rsidRPr="009516E3">
              <w:rPr>
                <w:rFonts w:eastAsia="Source Sans Pro" w:cs="Source Sans Pro"/>
                <w:sz w:val="18"/>
                <w:szCs w:val="18"/>
                <w:vertAlign w:val="superscript"/>
              </w:rPr>
              <w:t>r</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B429F40" w14:textId="0B5E73F0" w:rsidR="1E632B6B" w:rsidRPr="009516E3" w:rsidRDefault="51994E96" w:rsidP="51994E96">
            <w:pPr>
              <w:spacing w:after="0" w:line="257" w:lineRule="auto"/>
            </w:pPr>
            <w:r w:rsidRPr="51994E96">
              <w:rPr>
                <w:rFonts w:eastAsia="Source Sans Pro" w:cs="Source Sans Pro"/>
                <w:sz w:val="18"/>
                <w:szCs w:val="18"/>
              </w:rPr>
              <w:t>0.32</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64DE83A" w14:textId="4C6F8C6C" w:rsidR="1E632B6B" w:rsidRPr="009516E3" w:rsidRDefault="1E632B6B" w:rsidP="00041CFE">
            <w:pPr>
              <w:spacing w:after="0" w:line="257" w:lineRule="auto"/>
            </w:pPr>
            <w:r w:rsidRPr="009516E3">
              <w:rPr>
                <w:rFonts w:eastAsia="Source Sans Pro" w:cs="Source Sans Pro"/>
                <w:sz w:val="18"/>
                <w:szCs w:val="18"/>
              </w:rPr>
              <w:t>Duct area, sq ft</w:t>
            </w:r>
          </w:p>
        </w:tc>
      </w:tr>
      <w:tr w:rsidR="006755B7" w:rsidRPr="009516E3" w14:paraId="110B09CF"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85879A1" w14:textId="0196288E"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F79DD8D" w14:textId="10BAE7C9" w:rsidR="1E632B6B" w:rsidRPr="009516E3" w:rsidRDefault="1E632B6B" w:rsidP="00DF24D5">
            <w:pPr>
              <w:spacing w:after="0" w:line="257" w:lineRule="auto"/>
            </w:pPr>
            <w:r w:rsidRPr="009516E3">
              <w:rPr>
                <w:rFonts w:eastAsia="Source Sans Pro" w:cs="Source Sans Pro"/>
                <w:sz w:val="18"/>
                <w:szCs w:val="18"/>
              </w:rPr>
              <w:t>Ductwork insulation</w:t>
            </w:r>
            <w:r w:rsidR="00716013" w:rsidRPr="009516E3">
              <w:rPr>
                <w:rFonts w:eastAsia="Source Sans Pro" w:cs="Source Sans Pro"/>
                <w:sz w:val="18"/>
                <w:szCs w:val="18"/>
              </w:rPr>
              <w:t>, flexible</w:t>
            </w:r>
            <w:r w:rsidRPr="009516E3">
              <w:rPr>
                <w:rFonts w:eastAsia="Source Sans Pro" w:cs="Source Sans Pro"/>
                <w:sz w:val="18"/>
                <w:szCs w:val="18"/>
                <w:vertAlign w:val="superscript"/>
              </w:rPr>
              <w:t>s</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6D21FA2" w14:textId="0B1DD08B" w:rsidR="1E632B6B" w:rsidRPr="009516E3" w:rsidRDefault="1E632B6B" w:rsidP="00DF24D5">
            <w:pPr>
              <w:spacing w:after="0" w:line="257" w:lineRule="auto"/>
            </w:pPr>
            <w:r w:rsidRPr="009516E3">
              <w:rPr>
                <w:rFonts w:eastAsia="Source Sans Pro" w:cs="Source Sans Pro"/>
                <w:sz w:val="18"/>
                <w:szCs w:val="18"/>
              </w:rPr>
              <w:t>0.16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6AF2C4D" w14:textId="4A146F61" w:rsidR="1E632B6B" w:rsidRPr="009516E3" w:rsidRDefault="1E632B6B" w:rsidP="00DF24D5">
            <w:pPr>
              <w:spacing w:after="0" w:line="257" w:lineRule="auto"/>
            </w:pPr>
            <w:r w:rsidRPr="009516E3">
              <w:rPr>
                <w:rFonts w:eastAsia="Source Sans Pro" w:cs="Source Sans Pro"/>
                <w:sz w:val="18"/>
                <w:szCs w:val="18"/>
              </w:rPr>
              <w:t>Duct area, sq ft</w:t>
            </w:r>
          </w:p>
        </w:tc>
      </w:tr>
      <w:tr w:rsidR="006755B7" w:rsidRPr="009516E3" w14:paraId="149A0563"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DCB6F01" w14:textId="7CC45166" w:rsidR="00716013" w:rsidRPr="009516E3" w:rsidRDefault="00716013" w:rsidP="00DF24D5">
            <w:pPr>
              <w:spacing w:after="0" w:line="257" w:lineRule="auto"/>
              <w:rPr>
                <w:rFonts w:eastAsia="Source Sans Pro" w:cs="Source Sans Pro"/>
                <w:sz w:val="18"/>
                <w:szCs w:val="18"/>
              </w:rPr>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06E62A3" w14:textId="52A3ADD9" w:rsidR="00716013" w:rsidRPr="009516E3" w:rsidRDefault="00716013" w:rsidP="00DF24D5">
            <w:pPr>
              <w:spacing w:after="0" w:line="257" w:lineRule="auto"/>
              <w:rPr>
                <w:rFonts w:eastAsia="Source Sans Pro" w:cs="Source Sans Pro"/>
                <w:sz w:val="18"/>
                <w:szCs w:val="18"/>
              </w:rPr>
            </w:pPr>
            <w:r w:rsidRPr="009516E3">
              <w:rPr>
                <w:rFonts w:eastAsia="Source Sans Pro" w:cs="Source Sans Pro"/>
                <w:sz w:val="18"/>
                <w:szCs w:val="18"/>
              </w:rPr>
              <w:t>Ductwork insulation, board</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CAE8ED" w14:textId="43A94335" w:rsidR="00716013" w:rsidRPr="009516E3" w:rsidRDefault="00716013" w:rsidP="00DF24D5">
            <w:pPr>
              <w:spacing w:after="0" w:line="257" w:lineRule="auto"/>
              <w:rPr>
                <w:rFonts w:eastAsia="Source Sans Pro" w:cs="Source Sans Pro"/>
                <w:sz w:val="18"/>
                <w:szCs w:val="18"/>
              </w:rPr>
            </w:pPr>
            <w:r w:rsidRPr="009516E3">
              <w:rPr>
                <w:rFonts w:eastAsia="Source Sans Pro" w:cs="Source Sans Pro"/>
                <w:sz w:val="18"/>
                <w:szCs w:val="18"/>
              </w:rPr>
              <w:t>0.61</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4567A2D" w14:textId="3C49498D" w:rsidR="00716013" w:rsidRPr="009516E3" w:rsidRDefault="00716013" w:rsidP="00DF24D5">
            <w:pPr>
              <w:spacing w:after="0" w:line="257" w:lineRule="auto"/>
              <w:rPr>
                <w:rFonts w:eastAsia="Source Sans Pro" w:cs="Source Sans Pro"/>
                <w:sz w:val="18"/>
                <w:szCs w:val="18"/>
              </w:rPr>
            </w:pPr>
            <w:r w:rsidRPr="009516E3">
              <w:rPr>
                <w:rFonts w:eastAsia="Source Sans Pro" w:cs="Source Sans Pro"/>
                <w:sz w:val="18"/>
                <w:szCs w:val="18"/>
              </w:rPr>
              <w:t>Duct area, sq ft</w:t>
            </w:r>
          </w:p>
        </w:tc>
      </w:tr>
      <w:tr w:rsidR="006755B7" w:rsidRPr="009516E3" w14:paraId="13C13B7B"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4AD5522" w14:textId="5853DC52"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2F8E036" w14:textId="450A2DB2" w:rsidR="1E632B6B" w:rsidRPr="009516E3" w:rsidRDefault="52E4E469" w:rsidP="0F0A15F3">
            <w:pPr>
              <w:spacing w:after="0" w:line="257" w:lineRule="auto"/>
              <w:rPr>
                <w:rFonts w:eastAsia="Source Sans Pro" w:cs="Source Sans Pro"/>
                <w:sz w:val="18"/>
                <w:szCs w:val="18"/>
                <w:vertAlign w:val="superscript"/>
              </w:rPr>
            </w:pPr>
            <w:r w:rsidRPr="009516E3">
              <w:rPr>
                <w:rFonts w:eastAsia="Source Sans Pro" w:cs="Source Sans Pro"/>
                <w:sz w:val="18"/>
                <w:szCs w:val="18"/>
              </w:rPr>
              <w:t xml:space="preserve">Natural Gas </w:t>
            </w:r>
            <w:proofErr w:type="spellStart"/>
            <w:r w:rsidRPr="009516E3">
              <w:rPr>
                <w:rFonts w:eastAsia="Source Sans Pro" w:cs="Source Sans Pro"/>
                <w:sz w:val="18"/>
                <w:szCs w:val="18"/>
              </w:rPr>
              <w:t>Furnace</w:t>
            </w:r>
            <w:r w:rsidRPr="009516E3">
              <w:rPr>
                <w:rFonts w:eastAsia="Source Sans Pro" w:cs="Source Sans Pro"/>
                <w:sz w:val="18"/>
                <w:szCs w:val="18"/>
                <w:vertAlign w:val="superscript"/>
              </w:rPr>
              <w:t>t</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76F5D4E" w14:textId="7B9D95C5" w:rsidR="1E632B6B" w:rsidRPr="009516E3" w:rsidRDefault="00716013" w:rsidP="2ED1B1CC">
            <w:pPr>
              <w:spacing w:after="0" w:line="257" w:lineRule="auto"/>
              <w:rPr>
                <w:rFonts w:eastAsia="Source Sans Pro" w:cs="Source Sans Pro"/>
                <w:sz w:val="18"/>
                <w:szCs w:val="18"/>
              </w:rPr>
            </w:pPr>
            <w:r w:rsidRPr="009516E3">
              <w:rPr>
                <w:rFonts w:eastAsia="Source Sans Pro" w:cs="Source Sans Pro"/>
                <w:sz w:val="18"/>
                <w:szCs w:val="18"/>
              </w:rPr>
              <w:t>2</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FE03E69" w14:textId="4C019C37" w:rsidR="1E632B6B" w:rsidRPr="009516E3" w:rsidRDefault="1E632B6B" w:rsidP="00DF24D5">
            <w:pPr>
              <w:spacing w:after="0" w:line="257" w:lineRule="auto"/>
            </w:pPr>
            <w:proofErr w:type="spellStart"/>
            <w:r w:rsidRPr="009516E3">
              <w:rPr>
                <w:rFonts w:eastAsia="Source Sans Pro" w:cs="Source Sans Pro"/>
                <w:sz w:val="18"/>
                <w:szCs w:val="18"/>
              </w:rPr>
              <w:t>kBtu</w:t>
            </w:r>
            <w:proofErr w:type="spellEnd"/>
            <w:r w:rsidRPr="009516E3">
              <w:rPr>
                <w:rFonts w:eastAsia="Source Sans Pro" w:cs="Source Sans Pro"/>
                <w:sz w:val="18"/>
                <w:szCs w:val="18"/>
              </w:rPr>
              <w:t xml:space="preserve"> capacity</w:t>
            </w:r>
          </w:p>
        </w:tc>
      </w:tr>
      <w:tr w:rsidR="006755B7" w:rsidRPr="009516E3" w14:paraId="0F084A1C"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E4D86F6" w14:textId="5F38E4CF"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FFF1B9" w14:textId="61A834C7" w:rsidR="1E632B6B" w:rsidRPr="009516E3" w:rsidRDefault="52E4E469" w:rsidP="0F0A15F3">
            <w:pPr>
              <w:spacing w:after="0" w:line="257" w:lineRule="auto"/>
              <w:rPr>
                <w:rFonts w:eastAsia="Source Sans Pro" w:cs="Source Sans Pro"/>
                <w:sz w:val="18"/>
                <w:szCs w:val="18"/>
                <w:vertAlign w:val="superscript"/>
              </w:rPr>
            </w:pPr>
            <w:r w:rsidRPr="009516E3">
              <w:rPr>
                <w:rFonts w:eastAsia="Source Sans Pro" w:cs="Source Sans Pro"/>
                <w:sz w:val="18"/>
                <w:szCs w:val="18"/>
              </w:rPr>
              <w:t xml:space="preserve">Ducted Heat Pump </w:t>
            </w:r>
            <w:r w:rsidR="190968F9" w:rsidRPr="009516E3">
              <w:rPr>
                <w:rFonts w:eastAsia="Source Sans Pro" w:cs="Source Sans Pro"/>
                <w:sz w:val="18"/>
                <w:szCs w:val="18"/>
              </w:rPr>
              <w:t xml:space="preserve">+ </w:t>
            </w:r>
            <w:proofErr w:type="spellStart"/>
            <w:r w:rsidR="190968F9" w:rsidRPr="009516E3">
              <w:rPr>
                <w:rFonts w:eastAsia="Source Sans Pro" w:cs="Source Sans Pro"/>
                <w:sz w:val="18"/>
                <w:szCs w:val="18"/>
              </w:rPr>
              <w:t>Compressor</w:t>
            </w:r>
            <w:r w:rsidRPr="009516E3">
              <w:rPr>
                <w:rFonts w:eastAsia="Source Sans Pro" w:cs="Source Sans Pro"/>
                <w:sz w:val="18"/>
                <w:szCs w:val="18"/>
                <w:vertAlign w:val="superscript"/>
              </w:rPr>
              <w:t>u</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71A950B" w14:textId="0217B0D8" w:rsidR="1E632B6B" w:rsidRPr="009516E3" w:rsidRDefault="19539D3E" w:rsidP="6CDCF6C3">
            <w:pPr>
              <w:spacing w:after="0" w:line="257" w:lineRule="auto"/>
              <w:rPr>
                <w:rFonts w:eastAsia="Source Sans Pro" w:cs="Source Sans Pro"/>
                <w:sz w:val="18"/>
                <w:szCs w:val="18"/>
              </w:rPr>
            </w:pPr>
            <w:r w:rsidRPr="009516E3">
              <w:rPr>
                <w:rFonts w:eastAsia="Source Sans Pro" w:cs="Source Sans Pro"/>
                <w:sz w:val="18"/>
                <w:szCs w:val="18"/>
              </w:rPr>
              <w:t>760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4351EA" w14:textId="25867D20" w:rsidR="1E632B6B" w:rsidRPr="009516E3" w:rsidRDefault="1E632B6B" w:rsidP="00DF24D5">
            <w:pPr>
              <w:spacing w:after="0" w:line="257" w:lineRule="auto"/>
            </w:pPr>
            <w:r w:rsidRPr="009516E3">
              <w:rPr>
                <w:rFonts w:eastAsia="Source Sans Pro" w:cs="Source Sans Pro"/>
                <w:sz w:val="18"/>
                <w:szCs w:val="18"/>
              </w:rPr>
              <w:t>ton cooling</w:t>
            </w:r>
          </w:p>
        </w:tc>
      </w:tr>
      <w:tr w:rsidR="006755B7" w:rsidRPr="009516E3" w14:paraId="0CEA2121"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9A25F53" w14:textId="22ECB16A"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5F8F04" w14:textId="79E61BF2" w:rsidR="1E632B6B" w:rsidRPr="009516E3" w:rsidRDefault="52E4E469" w:rsidP="0F0A15F3">
            <w:pPr>
              <w:spacing w:after="0" w:line="257" w:lineRule="auto"/>
              <w:rPr>
                <w:rFonts w:eastAsia="Source Sans Pro" w:cs="Source Sans Pro"/>
                <w:sz w:val="18"/>
                <w:szCs w:val="18"/>
                <w:vertAlign w:val="superscript"/>
              </w:rPr>
            </w:pPr>
            <w:r w:rsidRPr="009516E3">
              <w:rPr>
                <w:rFonts w:eastAsia="Source Sans Pro" w:cs="Source Sans Pro"/>
                <w:sz w:val="18"/>
                <w:szCs w:val="18"/>
              </w:rPr>
              <w:t xml:space="preserve">Mini-Split Heads + </w:t>
            </w:r>
            <w:proofErr w:type="spellStart"/>
            <w:r w:rsidRPr="009516E3">
              <w:rPr>
                <w:rFonts w:eastAsia="Source Sans Pro" w:cs="Source Sans Pro"/>
                <w:sz w:val="18"/>
                <w:szCs w:val="18"/>
              </w:rPr>
              <w:t>Comp.</w:t>
            </w:r>
            <w:r w:rsidRPr="009516E3">
              <w:rPr>
                <w:rFonts w:eastAsia="Source Sans Pro" w:cs="Source Sans Pro"/>
                <w:sz w:val="18"/>
                <w:szCs w:val="18"/>
                <w:vertAlign w:val="superscript"/>
              </w:rPr>
              <w:t>v</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1BAC82C" w14:textId="39D55C14" w:rsidR="1E632B6B" w:rsidRPr="009516E3" w:rsidRDefault="00716013" w:rsidP="72B9A080">
            <w:pPr>
              <w:spacing w:after="0" w:line="257" w:lineRule="auto"/>
              <w:rPr>
                <w:rFonts w:eastAsia="Source Sans Pro" w:cs="Source Sans Pro"/>
                <w:sz w:val="18"/>
                <w:szCs w:val="18"/>
              </w:rPr>
            </w:pPr>
            <w:r w:rsidRPr="009516E3">
              <w:rPr>
                <w:rFonts w:eastAsia="Source Sans Pro" w:cs="Source Sans Pro"/>
                <w:sz w:val="18"/>
                <w:szCs w:val="18"/>
              </w:rPr>
              <w:t>720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FD620A" w14:textId="5645CBAA" w:rsidR="1E632B6B" w:rsidRPr="009516E3" w:rsidRDefault="1E632B6B" w:rsidP="00DF24D5">
            <w:pPr>
              <w:spacing w:after="0" w:line="257" w:lineRule="auto"/>
            </w:pPr>
            <w:r w:rsidRPr="009516E3">
              <w:rPr>
                <w:rFonts w:eastAsia="Source Sans Pro" w:cs="Source Sans Pro"/>
                <w:sz w:val="18"/>
                <w:szCs w:val="18"/>
              </w:rPr>
              <w:t>ton cooling</w:t>
            </w:r>
          </w:p>
        </w:tc>
      </w:tr>
      <w:tr w:rsidR="006755B7" w:rsidRPr="009516E3" w14:paraId="38F5FB76"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A9CF475" w14:textId="45AA6E7B"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0CD73A" w14:textId="22B154A4" w:rsidR="1E632B6B" w:rsidRPr="009516E3" w:rsidRDefault="1E632B6B" w:rsidP="00DF24D5">
            <w:pPr>
              <w:spacing w:after="0" w:line="257" w:lineRule="auto"/>
            </w:pPr>
            <w:r w:rsidRPr="009516E3">
              <w:rPr>
                <w:rFonts w:eastAsia="Source Sans Pro" w:cs="Source Sans Pro"/>
                <w:sz w:val="18"/>
                <w:szCs w:val="18"/>
              </w:rPr>
              <w:t>Central A/</w:t>
            </w:r>
            <w:proofErr w:type="spellStart"/>
            <w:r w:rsidRPr="009516E3">
              <w:rPr>
                <w:rFonts w:eastAsia="Source Sans Pro" w:cs="Source Sans Pro"/>
                <w:sz w:val="18"/>
                <w:szCs w:val="18"/>
              </w:rPr>
              <w:t>C</w:t>
            </w:r>
            <w:r w:rsidRPr="009516E3">
              <w:rPr>
                <w:rFonts w:eastAsia="Source Sans Pro" w:cs="Source Sans Pro"/>
                <w:sz w:val="18"/>
                <w:szCs w:val="18"/>
                <w:vertAlign w:val="superscript"/>
              </w:rPr>
              <w:t>w</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7364F10" w14:textId="3067C352" w:rsidR="1E632B6B" w:rsidRPr="009516E3" w:rsidRDefault="00716013" w:rsidP="72B9A080">
            <w:pPr>
              <w:spacing w:after="0" w:line="257" w:lineRule="auto"/>
              <w:rPr>
                <w:rFonts w:eastAsia="Source Sans Pro" w:cs="Source Sans Pro"/>
                <w:sz w:val="18"/>
                <w:szCs w:val="18"/>
              </w:rPr>
            </w:pPr>
            <w:r w:rsidRPr="009516E3">
              <w:rPr>
                <w:rFonts w:eastAsia="Source Sans Pro" w:cs="Source Sans Pro"/>
                <w:sz w:val="18"/>
                <w:szCs w:val="18"/>
              </w:rPr>
              <w:t>200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1EA84F" w14:textId="4737E75D" w:rsidR="1E632B6B" w:rsidRPr="009516E3" w:rsidRDefault="1E632B6B" w:rsidP="00DF24D5">
            <w:pPr>
              <w:spacing w:after="0" w:line="257" w:lineRule="auto"/>
            </w:pPr>
            <w:r w:rsidRPr="009516E3">
              <w:rPr>
                <w:rFonts w:eastAsia="Source Sans Pro" w:cs="Source Sans Pro"/>
                <w:sz w:val="18"/>
                <w:szCs w:val="18"/>
              </w:rPr>
              <w:t>ton cooling</w:t>
            </w:r>
          </w:p>
        </w:tc>
      </w:tr>
      <w:tr w:rsidR="006755B7" w:rsidRPr="009516E3" w14:paraId="12A4A54E"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EADE11" w14:textId="293D94F3"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96E5A55" w14:textId="5FFB20E5" w:rsidR="1E632B6B" w:rsidRPr="009516E3" w:rsidRDefault="1E632B6B" w:rsidP="00DF24D5">
            <w:pPr>
              <w:spacing w:after="0" w:line="257" w:lineRule="auto"/>
            </w:pPr>
            <w:r w:rsidRPr="009516E3">
              <w:rPr>
                <w:rFonts w:eastAsia="Source Sans Pro" w:cs="Source Sans Pro"/>
                <w:sz w:val="18"/>
                <w:szCs w:val="18"/>
              </w:rPr>
              <w:t xml:space="preserve">Electric Aux </w:t>
            </w:r>
            <w:proofErr w:type="spellStart"/>
            <w:r w:rsidRPr="009516E3">
              <w:rPr>
                <w:rFonts w:eastAsia="Source Sans Pro" w:cs="Source Sans Pro"/>
                <w:sz w:val="18"/>
                <w:szCs w:val="18"/>
              </w:rPr>
              <w:t>Heater</w:t>
            </w:r>
            <w:r w:rsidRPr="009516E3">
              <w:rPr>
                <w:rFonts w:eastAsia="Source Sans Pro" w:cs="Source Sans Pro"/>
                <w:sz w:val="18"/>
                <w:szCs w:val="18"/>
                <w:vertAlign w:val="superscript"/>
              </w:rPr>
              <w:t>x</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F4A05C3" w14:textId="7380DAD3" w:rsidR="1E632B6B" w:rsidRPr="009516E3" w:rsidRDefault="00716013" w:rsidP="72B9A080">
            <w:pPr>
              <w:spacing w:after="0" w:line="257" w:lineRule="auto"/>
              <w:rPr>
                <w:rFonts w:eastAsia="Source Sans Pro" w:cs="Source Sans Pro"/>
                <w:sz w:val="18"/>
                <w:szCs w:val="18"/>
              </w:rPr>
            </w:pPr>
            <w:r w:rsidRPr="009516E3">
              <w:rPr>
                <w:rFonts w:eastAsia="Source Sans Pro" w:cs="Source Sans Pro"/>
                <w:sz w:val="18"/>
                <w:szCs w:val="18"/>
              </w:rPr>
              <w:t>36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A7745D6" w14:textId="63052429" w:rsidR="1E632B6B" w:rsidRPr="009516E3" w:rsidRDefault="1E632B6B" w:rsidP="00DF24D5">
            <w:pPr>
              <w:spacing w:after="0" w:line="257" w:lineRule="auto"/>
            </w:pPr>
            <w:proofErr w:type="spellStart"/>
            <w:r w:rsidRPr="009516E3">
              <w:rPr>
                <w:rFonts w:eastAsia="Source Sans Pro" w:cs="Source Sans Pro"/>
                <w:sz w:val="18"/>
                <w:szCs w:val="18"/>
              </w:rPr>
              <w:t>kBtu</w:t>
            </w:r>
            <w:proofErr w:type="spellEnd"/>
            <w:r w:rsidRPr="009516E3">
              <w:rPr>
                <w:rFonts w:eastAsia="Source Sans Pro" w:cs="Source Sans Pro"/>
                <w:sz w:val="18"/>
                <w:szCs w:val="18"/>
              </w:rPr>
              <w:t xml:space="preserve"> capacity</w:t>
            </w:r>
          </w:p>
        </w:tc>
      </w:tr>
      <w:tr w:rsidR="006755B7" w:rsidRPr="009516E3" w14:paraId="4D15AECE"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6D18AD" w14:textId="11181DE6"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D023614" w14:textId="696CA5EB" w:rsidR="1E632B6B" w:rsidRPr="009516E3" w:rsidRDefault="1E632B6B" w:rsidP="00DF24D5">
            <w:pPr>
              <w:spacing w:after="0" w:line="257" w:lineRule="auto"/>
            </w:pPr>
            <w:r w:rsidRPr="009516E3">
              <w:rPr>
                <w:rFonts w:eastAsia="Source Sans Pro" w:cs="Source Sans Pro"/>
                <w:sz w:val="18"/>
                <w:szCs w:val="18"/>
              </w:rPr>
              <w:t xml:space="preserve">Electric </w:t>
            </w:r>
            <w:proofErr w:type="spellStart"/>
            <w:r w:rsidRPr="009516E3">
              <w:rPr>
                <w:rFonts w:eastAsia="Source Sans Pro" w:cs="Source Sans Pro"/>
                <w:sz w:val="18"/>
                <w:szCs w:val="18"/>
              </w:rPr>
              <w:t>Baseboard</w:t>
            </w:r>
            <w:r w:rsidRPr="009516E3">
              <w:rPr>
                <w:rFonts w:eastAsia="Source Sans Pro" w:cs="Source Sans Pro"/>
                <w:sz w:val="18"/>
                <w:szCs w:val="18"/>
                <w:vertAlign w:val="superscript"/>
              </w:rPr>
              <w:t>y</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37232E" w14:textId="409C2F16" w:rsidR="1E632B6B" w:rsidRPr="009516E3" w:rsidRDefault="00716013" w:rsidP="72B9A080">
            <w:pPr>
              <w:spacing w:after="0" w:line="257" w:lineRule="auto"/>
              <w:rPr>
                <w:rFonts w:eastAsia="Source Sans Pro" w:cs="Source Sans Pro"/>
                <w:sz w:val="18"/>
                <w:szCs w:val="18"/>
              </w:rPr>
            </w:pPr>
            <w:r w:rsidRPr="009516E3">
              <w:rPr>
                <w:rFonts w:eastAsia="Source Sans Pro" w:cs="Source Sans Pro"/>
                <w:sz w:val="18"/>
                <w:szCs w:val="18"/>
              </w:rPr>
              <w:t>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08CFDF6" w14:textId="2A5F3BAD" w:rsidR="1E632B6B" w:rsidRPr="009516E3" w:rsidRDefault="1E632B6B" w:rsidP="00DF24D5">
            <w:pPr>
              <w:spacing w:after="0" w:line="257" w:lineRule="auto"/>
            </w:pPr>
            <w:proofErr w:type="spellStart"/>
            <w:r w:rsidRPr="009516E3">
              <w:rPr>
                <w:rFonts w:eastAsia="Source Sans Pro" w:cs="Source Sans Pro"/>
                <w:sz w:val="18"/>
                <w:szCs w:val="18"/>
              </w:rPr>
              <w:t>kBtu</w:t>
            </w:r>
            <w:proofErr w:type="spellEnd"/>
            <w:r w:rsidRPr="009516E3">
              <w:rPr>
                <w:rFonts w:eastAsia="Source Sans Pro" w:cs="Source Sans Pro"/>
                <w:sz w:val="18"/>
                <w:szCs w:val="18"/>
              </w:rPr>
              <w:t xml:space="preserve"> capacity</w:t>
            </w:r>
          </w:p>
        </w:tc>
      </w:tr>
      <w:tr w:rsidR="006755B7" w:rsidRPr="009516E3" w14:paraId="73CB0359"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D055974" w14:textId="765E378B"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738832" w14:textId="2C80D0D0" w:rsidR="1E632B6B" w:rsidRPr="009516E3" w:rsidRDefault="1E632B6B" w:rsidP="00DF24D5">
            <w:pPr>
              <w:spacing w:after="0" w:line="257" w:lineRule="auto"/>
            </w:pPr>
            <w:r w:rsidRPr="009516E3">
              <w:rPr>
                <w:rFonts w:eastAsia="Source Sans Pro" w:cs="Source Sans Pro"/>
                <w:sz w:val="18"/>
                <w:szCs w:val="18"/>
              </w:rPr>
              <w:t xml:space="preserve">Gas </w:t>
            </w:r>
            <w:proofErr w:type="spellStart"/>
            <w:r w:rsidRPr="009516E3">
              <w:rPr>
                <w:rFonts w:eastAsia="Source Sans Pro" w:cs="Source Sans Pro"/>
                <w:sz w:val="18"/>
                <w:szCs w:val="18"/>
              </w:rPr>
              <w:t>boiler</w:t>
            </w:r>
            <w:r w:rsidRPr="009516E3">
              <w:rPr>
                <w:rFonts w:eastAsia="Source Sans Pro" w:cs="Source Sans Pro"/>
                <w:sz w:val="18"/>
                <w:szCs w:val="18"/>
                <w:vertAlign w:val="superscript"/>
              </w:rPr>
              <w:t>z</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9DF73FE" w14:textId="16AC5858" w:rsidR="1E632B6B" w:rsidRPr="009516E3" w:rsidRDefault="00716013" w:rsidP="00DF24D5">
            <w:pPr>
              <w:spacing w:after="0" w:line="257" w:lineRule="auto"/>
            </w:pPr>
            <w:r w:rsidRPr="009516E3">
              <w:rPr>
                <w:rFonts w:eastAsia="Source Sans Pro" w:cs="Source Sans Pro"/>
                <w:sz w:val="18"/>
                <w:szCs w:val="18"/>
              </w:rPr>
              <w:t>6.3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208AB4B" w14:textId="58959624" w:rsidR="1E632B6B" w:rsidRPr="009516E3" w:rsidRDefault="1E632B6B" w:rsidP="00DF24D5">
            <w:pPr>
              <w:spacing w:after="0" w:line="257" w:lineRule="auto"/>
            </w:pPr>
            <w:proofErr w:type="spellStart"/>
            <w:r w:rsidRPr="009516E3">
              <w:rPr>
                <w:rFonts w:eastAsia="Source Sans Pro" w:cs="Source Sans Pro"/>
                <w:sz w:val="18"/>
                <w:szCs w:val="18"/>
              </w:rPr>
              <w:t>kBtu</w:t>
            </w:r>
            <w:proofErr w:type="spellEnd"/>
            <w:r w:rsidRPr="009516E3">
              <w:rPr>
                <w:rFonts w:eastAsia="Source Sans Pro" w:cs="Source Sans Pro"/>
                <w:sz w:val="18"/>
                <w:szCs w:val="18"/>
              </w:rPr>
              <w:t xml:space="preserve"> capacity</w:t>
            </w:r>
          </w:p>
        </w:tc>
      </w:tr>
      <w:tr w:rsidR="006755B7" w:rsidRPr="009516E3" w14:paraId="27FC4932"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AE2B3CA" w14:textId="5AB91093"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F9876F6" w14:textId="5F9A767A" w:rsidR="1E632B6B" w:rsidRPr="009516E3" w:rsidRDefault="1E632B6B" w:rsidP="00DF24D5">
            <w:pPr>
              <w:spacing w:after="0" w:line="257" w:lineRule="auto"/>
            </w:pPr>
            <w:r w:rsidRPr="009516E3">
              <w:rPr>
                <w:rFonts w:eastAsia="Source Sans Pro" w:cs="Source Sans Pro"/>
                <w:sz w:val="18"/>
                <w:szCs w:val="18"/>
              </w:rPr>
              <w:t xml:space="preserve">Air-to-water heat </w:t>
            </w:r>
            <w:proofErr w:type="spellStart"/>
            <w:r w:rsidRPr="009516E3">
              <w:rPr>
                <w:rFonts w:eastAsia="Source Sans Pro" w:cs="Source Sans Pro"/>
                <w:sz w:val="18"/>
                <w:szCs w:val="18"/>
              </w:rPr>
              <w:t>pump</w:t>
            </w:r>
            <w:r w:rsidRPr="009516E3">
              <w:rPr>
                <w:rFonts w:eastAsia="Source Sans Pro" w:cs="Source Sans Pro"/>
                <w:sz w:val="18"/>
                <w:szCs w:val="18"/>
                <w:vertAlign w:val="superscript"/>
              </w:rPr>
              <w:t>aa</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226794" w14:textId="54687232" w:rsidR="1E632B6B" w:rsidRPr="009516E3" w:rsidRDefault="00716013" w:rsidP="00DF24D5">
            <w:pPr>
              <w:spacing w:after="0" w:line="257" w:lineRule="auto"/>
            </w:pPr>
            <w:r w:rsidRPr="009516E3">
              <w:rPr>
                <w:rFonts w:eastAsia="Source Sans Pro" w:cs="Source Sans Pro"/>
                <w:sz w:val="18"/>
                <w:szCs w:val="18"/>
              </w:rPr>
              <w:t>890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FCAFD4" w14:textId="04C16511" w:rsidR="1E632B6B" w:rsidRPr="009516E3" w:rsidRDefault="1E632B6B" w:rsidP="00DF24D5">
            <w:pPr>
              <w:spacing w:after="0" w:line="257" w:lineRule="auto"/>
            </w:pPr>
            <w:r w:rsidRPr="009516E3">
              <w:rPr>
                <w:rFonts w:eastAsia="Source Sans Pro" w:cs="Source Sans Pro"/>
                <w:sz w:val="18"/>
                <w:szCs w:val="18"/>
              </w:rPr>
              <w:t>ton cooling</w:t>
            </w:r>
          </w:p>
        </w:tc>
      </w:tr>
      <w:tr w:rsidR="006755B7" w:rsidRPr="009516E3" w14:paraId="07196BA7"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032B4DA" w14:textId="605D0699"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7AD888" w14:textId="536C9683" w:rsidR="1E632B6B" w:rsidRPr="009516E3" w:rsidRDefault="1E632B6B" w:rsidP="00DF24D5">
            <w:pPr>
              <w:spacing w:after="0" w:line="257" w:lineRule="auto"/>
            </w:pPr>
            <w:r w:rsidRPr="009516E3">
              <w:rPr>
                <w:rFonts w:eastAsia="Source Sans Pro" w:cs="Source Sans Pro"/>
                <w:sz w:val="18"/>
                <w:szCs w:val="18"/>
              </w:rPr>
              <w:t xml:space="preserve">Ground source heat pump </w:t>
            </w:r>
            <w:proofErr w:type="spellStart"/>
            <w:r w:rsidRPr="009516E3">
              <w:rPr>
                <w:rFonts w:eastAsia="Source Sans Pro" w:cs="Source Sans Pro"/>
                <w:sz w:val="18"/>
                <w:szCs w:val="18"/>
              </w:rPr>
              <w:t>equipment</w:t>
            </w:r>
            <w:r w:rsidRPr="009516E3">
              <w:rPr>
                <w:rFonts w:eastAsia="Source Sans Pro" w:cs="Source Sans Pro"/>
                <w:sz w:val="18"/>
                <w:szCs w:val="18"/>
                <w:vertAlign w:val="superscript"/>
              </w:rPr>
              <w:t>bb</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16DE48" w14:textId="17A3D40A" w:rsidR="1E632B6B" w:rsidRPr="009516E3" w:rsidRDefault="5EFA95C2" w:rsidP="7C7EE74B">
            <w:pPr>
              <w:spacing w:after="0" w:line="257" w:lineRule="auto"/>
              <w:rPr>
                <w:rFonts w:eastAsia="Source Sans Pro" w:cs="Source Sans Pro"/>
                <w:sz w:val="18"/>
                <w:szCs w:val="18"/>
              </w:rPr>
            </w:pPr>
            <w:r w:rsidRPr="009516E3">
              <w:rPr>
                <w:rFonts w:eastAsia="Source Sans Pro" w:cs="Source Sans Pro"/>
                <w:sz w:val="18"/>
                <w:szCs w:val="18"/>
              </w:rPr>
              <w:t>1110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4AA4A9" w14:textId="76CEA4C1" w:rsidR="1E632B6B" w:rsidRPr="009516E3" w:rsidRDefault="1E632B6B" w:rsidP="00DF24D5">
            <w:pPr>
              <w:spacing w:after="0" w:line="257" w:lineRule="auto"/>
            </w:pPr>
            <w:r w:rsidRPr="009516E3">
              <w:rPr>
                <w:rFonts w:eastAsia="Source Sans Pro" w:cs="Source Sans Pro"/>
                <w:sz w:val="18"/>
                <w:szCs w:val="18"/>
              </w:rPr>
              <w:t>ton cooling</w:t>
            </w:r>
          </w:p>
        </w:tc>
      </w:tr>
      <w:tr w:rsidR="006755B7" w:rsidRPr="009516E3" w14:paraId="0562164C"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D9028A" w14:textId="1760F7B7"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E48F25" w14:textId="319E7783" w:rsidR="1E632B6B" w:rsidRPr="009516E3" w:rsidRDefault="1E632B6B" w:rsidP="00DF24D5">
            <w:pPr>
              <w:spacing w:after="0" w:line="257" w:lineRule="auto"/>
            </w:pPr>
            <w:r w:rsidRPr="009516E3">
              <w:rPr>
                <w:rFonts w:eastAsia="Source Sans Pro" w:cs="Source Sans Pro"/>
                <w:sz w:val="18"/>
                <w:szCs w:val="18"/>
              </w:rPr>
              <w:t xml:space="preserve">Ground source heat pump borehole and loop </w:t>
            </w:r>
            <w:proofErr w:type="spellStart"/>
            <w:r w:rsidRPr="009516E3">
              <w:rPr>
                <w:rFonts w:eastAsia="Source Sans Pro" w:cs="Source Sans Pro"/>
                <w:sz w:val="18"/>
                <w:szCs w:val="18"/>
              </w:rPr>
              <w:t>piping</w:t>
            </w:r>
            <w:r w:rsidRPr="009516E3">
              <w:rPr>
                <w:rFonts w:eastAsia="Source Sans Pro" w:cs="Source Sans Pro"/>
                <w:sz w:val="18"/>
                <w:szCs w:val="18"/>
                <w:vertAlign w:val="superscript"/>
              </w:rPr>
              <w:t>cc</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AE33A40" w14:textId="2DBEA627" w:rsidR="1E632B6B" w:rsidRPr="009516E3" w:rsidRDefault="00716013" w:rsidP="00DF24D5">
            <w:pPr>
              <w:spacing w:after="0" w:line="257" w:lineRule="auto"/>
            </w:pPr>
            <w:r w:rsidRPr="009516E3">
              <w:rPr>
                <w:rFonts w:eastAsia="Source Sans Pro" w:cs="Source Sans Pro"/>
                <w:sz w:val="18"/>
                <w:szCs w:val="18"/>
              </w:rPr>
              <w:t>19</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BD1B174" w14:textId="4005C38F" w:rsidR="1E632B6B" w:rsidRPr="009516E3" w:rsidRDefault="1E632B6B" w:rsidP="00DF24D5">
            <w:pPr>
              <w:spacing w:after="0" w:line="257" w:lineRule="auto"/>
            </w:pPr>
            <w:r w:rsidRPr="009516E3">
              <w:rPr>
                <w:rFonts w:eastAsia="Source Sans Pro" w:cs="Source Sans Pro"/>
                <w:sz w:val="18"/>
                <w:szCs w:val="18"/>
              </w:rPr>
              <w:t>per ft</w:t>
            </w:r>
          </w:p>
        </w:tc>
      </w:tr>
      <w:tr w:rsidR="006755B7" w:rsidRPr="009516E3" w14:paraId="01F2A508"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B0E6946" w14:textId="2745BB4A"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BF2A8B0" w14:textId="7307DCCF" w:rsidR="1E632B6B" w:rsidRPr="009516E3" w:rsidRDefault="1E632B6B" w:rsidP="00DF24D5">
            <w:pPr>
              <w:spacing w:after="0" w:line="257" w:lineRule="auto"/>
            </w:pPr>
            <w:r w:rsidRPr="009516E3">
              <w:rPr>
                <w:rFonts w:eastAsia="Source Sans Pro" w:cs="Source Sans Pro"/>
                <w:sz w:val="18"/>
                <w:szCs w:val="18"/>
              </w:rPr>
              <w:t xml:space="preserve">Hydronic radiant </w:t>
            </w:r>
            <w:proofErr w:type="spellStart"/>
            <w:r w:rsidRPr="009516E3">
              <w:rPr>
                <w:rFonts w:eastAsia="Source Sans Pro" w:cs="Source Sans Pro"/>
                <w:sz w:val="18"/>
                <w:szCs w:val="18"/>
              </w:rPr>
              <w:t>distribution</w:t>
            </w:r>
            <w:r w:rsidRPr="009516E3">
              <w:rPr>
                <w:rFonts w:eastAsia="Source Sans Pro" w:cs="Source Sans Pro"/>
                <w:sz w:val="18"/>
                <w:szCs w:val="18"/>
                <w:vertAlign w:val="superscript"/>
              </w:rPr>
              <w:t>dd</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EE45362" w14:textId="31F6200B" w:rsidR="1E632B6B" w:rsidRPr="009516E3" w:rsidRDefault="1E632B6B" w:rsidP="00DF24D5">
            <w:pPr>
              <w:spacing w:after="0" w:line="257" w:lineRule="auto"/>
            </w:pPr>
            <w:r w:rsidRPr="009516E3">
              <w:rPr>
                <w:rFonts w:eastAsia="Source Sans Pro" w:cs="Source Sans Pro"/>
                <w:sz w:val="18"/>
                <w:szCs w:val="18"/>
              </w:rPr>
              <w:t>0.</w:t>
            </w:r>
            <w:r w:rsidR="00716013" w:rsidRPr="009516E3">
              <w:rPr>
                <w:rFonts w:eastAsia="Source Sans Pro" w:cs="Source Sans Pro"/>
                <w:sz w:val="18"/>
                <w:szCs w:val="18"/>
              </w:rPr>
              <w:t>26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64BFB6" w14:textId="6E548EA3" w:rsidR="1E632B6B" w:rsidRPr="009516E3" w:rsidRDefault="1E632B6B" w:rsidP="00DF24D5">
            <w:pPr>
              <w:spacing w:after="0" w:line="257" w:lineRule="auto"/>
            </w:pPr>
            <w:r w:rsidRPr="009516E3">
              <w:rPr>
                <w:rFonts w:eastAsia="Source Sans Pro" w:cs="Source Sans Pro"/>
                <w:sz w:val="18"/>
                <w:szCs w:val="18"/>
              </w:rPr>
              <w:t>sq ft radiant surface</w:t>
            </w:r>
          </w:p>
        </w:tc>
      </w:tr>
      <w:tr w:rsidR="006755B7" w:rsidRPr="009516E3" w14:paraId="6CB099D0"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E599DFF" w14:textId="7CAA3302"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3E34C59" w14:textId="1558CF8E" w:rsidR="1E632B6B" w:rsidRPr="009516E3" w:rsidRDefault="1E632B6B" w:rsidP="00DF24D5">
            <w:pPr>
              <w:spacing w:after="0" w:line="257" w:lineRule="auto"/>
            </w:pPr>
            <w:r w:rsidRPr="009516E3">
              <w:rPr>
                <w:rFonts w:eastAsia="Source Sans Pro" w:cs="Source Sans Pro"/>
                <w:sz w:val="18"/>
                <w:szCs w:val="18"/>
              </w:rPr>
              <w:t xml:space="preserve">Hydronic radiant </w:t>
            </w:r>
            <w:proofErr w:type="spellStart"/>
            <w:r w:rsidRPr="009516E3">
              <w:rPr>
                <w:rFonts w:eastAsia="Source Sans Pro" w:cs="Source Sans Pro"/>
                <w:sz w:val="18"/>
                <w:szCs w:val="18"/>
              </w:rPr>
              <w:t>distribution</w:t>
            </w:r>
            <w:r w:rsidRPr="009516E3">
              <w:rPr>
                <w:rFonts w:eastAsia="Source Sans Pro" w:cs="Source Sans Pro"/>
                <w:sz w:val="18"/>
                <w:szCs w:val="18"/>
                <w:vertAlign w:val="superscript"/>
              </w:rPr>
              <w:t>ee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8E313C" w14:textId="49A2AA95" w:rsidR="1E632B6B" w:rsidRPr="009516E3" w:rsidRDefault="1E632B6B" w:rsidP="00DF24D5">
            <w:pPr>
              <w:spacing w:after="0" w:line="257" w:lineRule="auto"/>
            </w:pPr>
            <w:r w:rsidRPr="009516E3">
              <w:rPr>
                <w:rFonts w:eastAsia="Source Sans Pro" w:cs="Source Sans Pro"/>
                <w:sz w:val="18"/>
                <w:szCs w:val="18"/>
              </w:rPr>
              <w:t>0.</w:t>
            </w:r>
            <w:r w:rsidR="00716013" w:rsidRPr="009516E3">
              <w:rPr>
                <w:rFonts w:eastAsia="Source Sans Pro" w:cs="Source Sans Pro"/>
                <w:sz w:val="18"/>
                <w:szCs w:val="18"/>
              </w:rPr>
              <w:t>21</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0A6890" w14:textId="29506126" w:rsidR="1E632B6B" w:rsidRPr="009516E3" w:rsidRDefault="1E632B6B" w:rsidP="00DF24D5">
            <w:pPr>
              <w:spacing w:after="0" w:line="257" w:lineRule="auto"/>
            </w:pPr>
            <w:r w:rsidRPr="009516E3">
              <w:rPr>
                <w:rFonts w:eastAsia="Source Sans Pro" w:cs="Source Sans Pro"/>
                <w:sz w:val="18"/>
                <w:szCs w:val="18"/>
              </w:rPr>
              <w:t>LF of 1/2"</w:t>
            </w:r>
          </w:p>
        </w:tc>
      </w:tr>
      <w:tr w:rsidR="006755B7" w:rsidRPr="009516E3" w14:paraId="68CA730B"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7CFD97" w14:textId="0029A825"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BA4034" w14:textId="33AF849E" w:rsidR="1E632B6B" w:rsidRPr="009516E3" w:rsidRDefault="1E632B6B" w:rsidP="00DF24D5">
            <w:pPr>
              <w:spacing w:after="0" w:line="257" w:lineRule="auto"/>
            </w:pPr>
            <w:r w:rsidRPr="009516E3">
              <w:rPr>
                <w:rFonts w:eastAsia="Source Sans Pro" w:cs="Source Sans Pro"/>
                <w:sz w:val="18"/>
                <w:szCs w:val="18"/>
              </w:rPr>
              <w:t xml:space="preserve">Hydronic radiant </w:t>
            </w:r>
            <w:proofErr w:type="spellStart"/>
            <w:r w:rsidRPr="009516E3">
              <w:rPr>
                <w:rFonts w:eastAsia="Source Sans Pro" w:cs="Source Sans Pro"/>
                <w:sz w:val="18"/>
                <w:szCs w:val="18"/>
              </w:rPr>
              <w:t>distribution</w:t>
            </w:r>
            <w:r w:rsidRPr="009516E3">
              <w:rPr>
                <w:rFonts w:eastAsia="Source Sans Pro" w:cs="Source Sans Pro"/>
                <w:sz w:val="18"/>
                <w:szCs w:val="18"/>
                <w:vertAlign w:val="superscript"/>
              </w:rPr>
              <w:t>ee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394251B" w14:textId="6BFA3A9D" w:rsidR="1E632B6B" w:rsidRPr="009516E3" w:rsidRDefault="1E632B6B" w:rsidP="00DF24D5">
            <w:pPr>
              <w:spacing w:after="0" w:line="257" w:lineRule="auto"/>
            </w:pPr>
            <w:r w:rsidRPr="009516E3">
              <w:rPr>
                <w:rFonts w:eastAsia="Source Sans Pro" w:cs="Source Sans Pro"/>
                <w:sz w:val="18"/>
                <w:szCs w:val="18"/>
              </w:rPr>
              <w:t>0.</w:t>
            </w:r>
            <w:r w:rsidR="00716013" w:rsidRPr="009516E3">
              <w:rPr>
                <w:rFonts w:eastAsia="Source Sans Pro" w:cs="Source Sans Pro"/>
                <w:sz w:val="18"/>
                <w:szCs w:val="18"/>
              </w:rPr>
              <w:t>26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0A2A4A8" w14:textId="7279E46F" w:rsidR="1E632B6B" w:rsidRPr="009516E3" w:rsidRDefault="1E632B6B" w:rsidP="00DF24D5">
            <w:pPr>
              <w:spacing w:after="0" w:line="257" w:lineRule="auto"/>
            </w:pPr>
            <w:r w:rsidRPr="009516E3">
              <w:rPr>
                <w:rFonts w:eastAsia="Source Sans Pro" w:cs="Source Sans Pro"/>
                <w:sz w:val="18"/>
                <w:szCs w:val="18"/>
              </w:rPr>
              <w:t>LF of 5/8"</w:t>
            </w:r>
          </w:p>
        </w:tc>
      </w:tr>
      <w:tr w:rsidR="006755B7" w:rsidRPr="009516E3" w14:paraId="1101282B"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B2278DC" w14:textId="6B7402DC"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9C2EDEB" w14:textId="3AD579EC" w:rsidR="1E632B6B" w:rsidRPr="009516E3" w:rsidRDefault="1E632B6B" w:rsidP="00DF24D5">
            <w:pPr>
              <w:spacing w:after="0" w:line="257" w:lineRule="auto"/>
            </w:pPr>
            <w:r w:rsidRPr="009516E3">
              <w:rPr>
                <w:rFonts w:eastAsia="Source Sans Pro" w:cs="Source Sans Pro"/>
                <w:sz w:val="18"/>
                <w:szCs w:val="18"/>
              </w:rPr>
              <w:t xml:space="preserve">Hydronic radiant </w:t>
            </w:r>
            <w:proofErr w:type="spellStart"/>
            <w:r w:rsidRPr="009516E3">
              <w:rPr>
                <w:rFonts w:eastAsia="Source Sans Pro" w:cs="Source Sans Pro"/>
                <w:sz w:val="18"/>
                <w:szCs w:val="18"/>
              </w:rPr>
              <w:t>distribution</w:t>
            </w:r>
            <w:r w:rsidRPr="009516E3">
              <w:rPr>
                <w:rFonts w:eastAsia="Source Sans Pro" w:cs="Source Sans Pro"/>
                <w:sz w:val="18"/>
                <w:szCs w:val="18"/>
                <w:vertAlign w:val="superscript"/>
              </w:rPr>
              <w:t>ee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1844BC3" w14:textId="5E24AB4C" w:rsidR="1E632B6B" w:rsidRPr="009516E3" w:rsidRDefault="1E632B6B" w:rsidP="00DF24D5">
            <w:pPr>
              <w:spacing w:after="0" w:line="257" w:lineRule="auto"/>
            </w:pPr>
            <w:r w:rsidRPr="009516E3">
              <w:rPr>
                <w:rFonts w:eastAsia="Source Sans Pro" w:cs="Source Sans Pro"/>
                <w:sz w:val="18"/>
                <w:szCs w:val="18"/>
              </w:rPr>
              <w:t>0.</w:t>
            </w:r>
            <w:r w:rsidR="00716013" w:rsidRPr="009516E3">
              <w:rPr>
                <w:rFonts w:eastAsia="Source Sans Pro" w:cs="Source Sans Pro"/>
                <w:sz w:val="18"/>
                <w:szCs w:val="18"/>
              </w:rPr>
              <w:t>35</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847AEE2" w14:textId="63F107B8" w:rsidR="1E632B6B" w:rsidRPr="009516E3" w:rsidRDefault="1E632B6B" w:rsidP="00DF24D5">
            <w:pPr>
              <w:spacing w:after="0" w:line="257" w:lineRule="auto"/>
            </w:pPr>
            <w:r w:rsidRPr="009516E3">
              <w:rPr>
                <w:rFonts w:eastAsia="Source Sans Pro" w:cs="Source Sans Pro"/>
                <w:sz w:val="18"/>
                <w:szCs w:val="18"/>
              </w:rPr>
              <w:t>LF of 3/4"</w:t>
            </w:r>
          </w:p>
        </w:tc>
      </w:tr>
      <w:tr w:rsidR="006755B7" w:rsidRPr="009516E3" w14:paraId="41B0AB71"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D08AD5" w14:textId="45A735E7"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37EE5C" w14:textId="5C448C9C" w:rsidR="1E632B6B" w:rsidRPr="009516E3" w:rsidRDefault="1E632B6B" w:rsidP="00DF24D5">
            <w:pPr>
              <w:spacing w:after="0" w:line="257" w:lineRule="auto"/>
            </w:pPr>
            <w:r w:rsidRPr="009516E3">
              <w:rPr>
                <w:rFonts w:eastAsia="Source Sans Pro" w:cs="Source Sans Pro"/>
                <w:sz w:val="18"/>
                <w:szCs w:val="18"/>
              </w:rPr>
              <w:t xml:space="preserve">Hydronic </w:t>
            </w:r>
            <w:proofErr w:type="spellStart"/>
            <w:r w:rsidRPr="009516E3">
              <w:rPr>
                <w:rFonts w:eastAsia="Source Sans Pro" w:cs="Source Sans Pro"/>
                <w:sz w:val="18"/>
                <w:szCs w:val="18"/>
              </w:rPr>
              <w:t>baseboard</w:t>
            </w:r>
            <w:r w:rsidRPr="009516E3">
              <w:rPr>
                <w:rFonts w:eastAsia="Source Sans Pro" w:cs="Source Sans Pro"/>
                <w:sz w:val="18"/>
                <w:szCs w:val="18"/>
                <w:vertAlign w:val="superscript"/>
              </w:rPr>
              <w:t>ff</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3A5416" w14:textId="3510F8FF" w:rsidR="1E632B6B" w:rsidRPr="009516E3" w:rsidRDefault="00716013" w:rsidP="00DF24D5">
            <w:pPr>
              <w:spacing w:after="0" w:line="257" w:lineRule="auto"/>
            </w:pPr>
            <w:r w:rsidRPr="009516E3">
              <w:rPr>
                <w:rFonts w:eastAsia="Source Sans Pro" w:cs="Source Sans Pro"/>
                <w:sz w:val="18"/>
                <w:szCs w:val="18"/>
              </w:rPr>
              <w:t>13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A8DEFC9" w14:textId="4305DF23" w:rsidR="1E632B6B" w:rsidRPr="009516E3" w:rsidRDefault="1E632B6B" w:rsidP="00DF24D5">
            <w:pPr>
              <w:spacing w:after="0" w:line="257" w:lineRule="auto"/>
            </w:pPr>
            <w:proofErr w:type="spellStart"/>
            <w:r w:rsidRPr="009516E3">
              <w:rPr>
                <w:rFonts w:eastAsia="Source Sans Pro" w:cs="Source Sans Pro"/>
                <w:sz w:val="18"/>
                <w:szCs w:val="18"/>
              </w:rPr>
              <w:t>kBtu</w:t>
            </w:r>
            <w:proofErr w:type="spellEnd"/>
            <w:r w:rsidRPr="009516E3">
              <w:rPr>
                <w:rFonts w:eastAsia="Source Sans Pro" w:cs="Source Sans Pro"/>
                <w:sz w:val="18"/>
                <w:szCs w:val="18"/>
              </w:rPr>
              <w:t xml:space="preserve"> capacity</w:t>
            </w:r>
          </w:p>
        </w:tc>
      </w:tr>
      <w:tr w:rsidR="006755B7" w:rsidRPr="009516E3" w14:paraId="0AD436B5"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A5EF8DA" w14:textId="742318DB" w:rsidR="1E632B6B" w:rsidRPr="009516E3" w:rsidRDefault="1E632B6B" w:rsidP="00DF24D5">
            <w:pPr>
              <w:spacing w:after="0" w:line="257" w:lineRule="auto"/>
              <w:rPr>
                <w:rFonts w:eastAsia="Source Sans Pro" w:cs="Source Sans Pro"/>
                <w:sz w:val="18"/>
                <w:szCs w:val="18"/>
              </w:rPr>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0AC12A6" w14:textId="50BE5D1F" w:rsidR="1E632B6B" w:rsidRPr="009516E3" w:rsidRDefault="1E632B6B" w:rsidP="72B9A080">
            <w:pPr>
              <w:spacing w:after="0" w:line="257" w:lineRule="auto"/>
              <w:rPr>
                <w:rFonts w:eastAsia="Source Sans Pro" w:cs="Source Sans Pro"/>
                <w:sz w:val="18"/>
                <w:szCs w:val="18"/>
                <w:vertAlign w:val="superscript"/>
              </w:rPr>
            </w:pPr>
            <w:r w:rsidRPr="009516E3">
              <w:rPr>
                <w:rFonts w:eastAsia="Source Sans Pro" w:cs="Source Sans Pro"/>
                <w:sz w:val="18"/>
                <w:szCs w:val="18"/>
              </w:rPr>
              <w:t xml:space="preserve">Fan </w:t>
            </w:r>
            <w:proofErr w:type="spellStart"/>
            <w:r w:rsidRPr="009516E3">
              <w:rPr>
                <w:rFonts w:eastAsia="Source Sans Pro" w:cs="Source Sans Pro"/>
                <w:sz w:val="18"/>
                <w:szCs w:val="18"/>
              </w:rPr>
              <w:t>coil</w:t>
            </w:r>
            <w:r w:rsidRPr="009516E3">
              <w:rPr>
                <w:rFonts w:eastAsia="Source Sans Pro" w:cs="Source Sans Pro"/>
                <w:sz w:val="18"/>
                <w:szCs w:val="18"/>
                <w:vertAlign w:val="superscript"/>
              </w:rPr>
              <w:t>gg</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4461C8" w14:textId="205AAFC2" w:rsidR="1E632B6B" w:rsidRPr="009516E3" w:rsidRDefault="00716013" w:rsidP="72B9A080">
            <w:pPr>
              <w:spacing w:after="0" w:line="257" w:lineRule="auto"/>
              <w:rPr>
                <w:rFonts w:eastAsia="Source Sans Pro" w:cs="Source Sans Pro"/>
                <w:sz w:val="18"/>
                <w:szCs w:val="18"/>
              </w:rPr>
            </w:pPr>
            <w:r w:rsidRPr="009516E3">
              <w:rPr>
                <w:rFonts w:eastAsia="Source Sans Pro" w:cs="Source Sans Pro"/>
                <w:sz w:val="18"/>
                <w:szCs w:val="18"/>
              </w:rPr>
              <w:t>1600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CE02503" w14:textId="30718B82" w:rsidR="1E632B6B" w:rsidRPr="009516E3" w:rsidRDefault="1E632B6B" w:rsidP="00DF24D5">
            <w:pPr>
              <w:spacing w:after="0" w:line="257" w:lineRule="auto"/>
              <w:rPr>
                <w:rFonts w:eastAsia="Source Sans Pro" w:cs="Source Sans Pro"/>
                <w:sz w:val="18"/>
                <w:szCs w:val="18"/>
              </w:rPr>
            </w:pPr>
            <w:r w:rsidRPr="009516E3">
              <w:rPr>
                <w:rFonts w:eastAsia="Source Sans Pro" w:cs="Source Sans Pro"/>
                <w:sz w:val="18"/>
                <w:szCs w:val="18"/>
              </w:rPr>
              <w:t>ton cooling</w:t>
            </w:r>
          </w:p>
        </w:tc>
      </w:tr>
      <w:tr w:rsidR="006755B7" w:rsidRPr="009516E3" w14:paraId="0BB89282"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857CEA" w14:textId="4DF3F7E8"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D5332D0" w14:textId="0B386AFA" w:rsidR="1E632B6B" w:rsidRPr="009516E3" w:rsidRDefault="1E632B6B" w:rsidP="00DF24D5">
            <w:pPr>
              <w:spacing w:after="0" w:line="257" w:lineRule="auto"/>
            </w:pPr>
            <w:r w:rsidRPr="009516E3">
              <w:rPr>
                <w:rFonts w:eastAsia="Source Sans Pro" w:cs="Source Sans Pro"/>
                <w:sz w:val="18"/>
                <w:szCs w:val="18"/>
              </w:rPr>
              <w:t xml:space="preserve">Fan, </w:t>
            </w:r>
            <w:proofErr w:type="spellStart"/>
            <w:r w:rsidRPr="009516E3">
              <w:rPr>
                <w:rFonts w:eastAsia="Source Sans Pro" w:cs="Source Sans Pro"/>
                <w:sz w:val="18"/>
                <w:szCs w:val="18"/>
              </w:rPr>
              <w:t>exhaust</w:t>
            </w:r>
            <w:r w:rsidRPr="009516E3">
              <w:rPr>
                <w:rFonts w:eastAsia="Source Sans Pro" w:cs="Source Sans Pro"/>
                <w:sz w:val="18"/>
                <w:szCs w:val="18"/>
                <w:vertAlign w:val="superscript"/>
              </w:rPr>
              <w:t>hh</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2276268" w14:textId="70A18012" w:rsidR="1E632B6B" w:rsidRPr="009516E3" w:rsidRDefault="00716013" w:rsidP="00DF24D5">
            <w:pPr>
              <w:spacing w:after="0" w:line="257" w:lineRule="auto"/>
            </w:pPr>
            <w:r w:rsidRPr="009516E3">
              <w:rPr>
                <w:rFonts w:eastAsia="Source Sans Pro" w:cs="Source Sans Pro"/>
                <w:sz w:val="18"/>
                <w:szCs w:val="18"/>
              </w:rPr>
              <w:t>230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B727FC6" w14:textId="2E0B1357"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79FE41F1"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F246925" w14:textId="30A61F5E"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EE6CE18" w14:textId="7EF18FE5" w:rsidR="1E632B6B" w:rsidRPr="009516E3" w:rsidRDefault="1E632B6B" w:rsidP="00DF24D5">
            <w:pPr>
              <w:spacing w:after="0" w:line="257" w:lineRule="auto"/>
            </w:pPr>
            <w:r w:rsidRPr="009516E3">
              <w:rPr>
                <w:rFonts w:eastAsia="Source Sans Pro" w:cs="Source Sans Pro"/>
                <w:sz w:val="18"/>
                <w:szCs w:val="18"/>
              </w:rPr>
              <w:t xml:space="preserve">Balanced ventilation with energy </w:t>
            </w:r>
            <w:proofErr w:type="spellStart"/>
            <w:r w:rsidRPr="009516E3">
              <w:rPr>
                <w:rFonts w:eastAsia="Source Sans Pro" w:cs="Source Sans Pro"/>
                <w:sz w:val="18"/>
                <w:szCs w:val="18"/>
              </w:rPr>
              <w:t>recovery</w:t>
            </w:r>
            <w:r w:rsidRPr="009516E3">
              <w:rPr>
                <w:rFonts w:eastAsia="Source Sans Pro" w:cs="Source Sans Pro"/>
                <w:sz w:val="18"/>
                <w:szCs w:val="18"/>
                <w:vertAlign w:val="superscript"/>
              </w:rPr>
              <w:t>ii</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FA4FD11" w14:textId="3520EA75" w:rsidR="1E632B6B" w:rsidRPr="009516E3" w:rsidRDefault="00716013" w:rsidP="00DF24D5">
            <w:pPr>
              <w:spacing w:after="0" w:line="257" w:lineRule="auto"/>
            </w:pPr>
            <w:r w:rsidRPr="009516E3">
              <w:rPr>
                <w:rFonts w:eastAsia="Source Sans Pro" w:cs="Source Sans Pro"/>
                <w:sz w:val="18"/>
                <w:szCs w:val="18"/>
              </w:rPr>
              <w:t>350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81E36D" w14:textId="1FCCDEB4" w:rsidR="1E632B6B" w:rsidRPr="009516E3" w:rsidRDefault="1E632B6B" w:rsidP="00DF24D5">
            <w:pPr>
              <w:spacing w:after="0" w:line="257" w:lineRule="auto"/>
            </w:pPr>
            <w:r w:rsidRPr="009516E3">
              <w:rPr>
                <w:rFonts w:eastAsia="Source Sans Pro" w:cs="Source Sans Pro"/>
                <w:sz w:val="18"/>
                <w:szCs w:val="18"/>
              </w:rPr>
              <w:t>each</w:t>
            </w:r>
          </w:p>
        </w:tc>
      </w:tr>
      <w:tr w:rsidR="006755B7" w:rsidRPr="009516E3" w14:paraId="3BB99E94" w14:textId="77777777" w:rsidTr="51994E96">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51E5EBC" w14:textId="09D2020F"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3A8AE4A" w14:textId="1A1D23AC" w:rsidR="1E632B6B" w:rsidRPr="009516E3" w:rsidRDefault="1E632B6B" w:rsidP="00DF24D5">
            <w:pPr>
              <w:spacing w:after="0" w:line="257" w:lineRule="auto"/>
            </w:pPr>
            <w:r w:rsidRPr="009516E3">
              <w:rPr>
                <w:rFonts w:eastAsia="Source Sans Pro" w:cs="Source Sans Pro"/>
                <w:sz w:val="18"/>
                <w:szCs w:val="18"/>
              </w:rPr>
              <w:t xml:space="preserve">Pump, </w:t>
            </w:r>
            <w:proofErr w:type="spellStart"/>
            <w:r w:rsidRPr="009516E3">
              <w:rPr>
                <w:rFonts w:eastAsia="Source Sans Pro" w:cs="Source Sans Pro"/>
                <w:sz w:val="18"/>
                <w:szCs w:val="18"/>
              </w:rPr>
              <w:t>circulator</w:t>
            </w:r>
            <w:r w:rsidRPr="009516E3">
              <w:rPr>
                <w:rFonts w:eastAsia="Source Sans Pro" w:cs="Source Sans Pro"/>
                <w:sz w:val="18"/>
                <w:szCs w:val="18"/>
                <w:vertAlign w:val="superscript"/>
              </w:rPr>
              <w:t>jj</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51E81C" w14:textId="73400E01" w:rsidR="1E632B6B" w:rsidRPr="009516E3" w:rsidRDefault="00716013" w:rsidP="00DF24D5">
            <w:pPr>
              <w:spacing w:after="0" w:line="257" w:lineRule="auto"/>
            </w:pPr>
            <w:r w:rsidRPr="009516E3">
              <w:rPr>
                <w:rFonts w:eastAsia="Source Sans Pro" w:cs="Source Sans Pro"/>
                <w:sz w:val="18"/>
                <w:szCs w:val="18"/>
              </w:rPr>
              <w:t>34</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66E5679" w14:textId="089FD322" w:rsidR="1E632B6B" w:rsidRPr="009516E3" w:rsidRDefault="1E632B6B" w:rsidP="00DF24D5">
            <w:pPr>
              <w:spacing w:after="0" w:line="257" w:lineRule="auto"/>
            </w:pPr>
            <w:r w:rsidRPr="009516E3">
              <w:rPr>
                <w:rFonts w:eastAsia="Source Sans Pro" w:cs="Source Sans Pro"/>
                <w:sz w:val="18"/>
                <w:szCs w:val="18"/>
              </w:rPr>
              <w:t>each</w:t>
            </w:r>
          </w:p>
        </w:tc>
      </w:tr>
      <w:tr w:rsidR="009516E3" w:rsidRPr="009516E3" w14:paraId="2290CFC2" w14:textId="77777777" w:rsidTr="51994E96">
        <w:trPr>
          <w:trHeight w:val="330"/>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FEBC0FA" w14:textId="25DBF345" w:rsidR="1E632B6B" w:rsidRPr="009516E3" w:rsidRDefault="1E632B6B" w:rsidP="00DF24D5">
            <w:pPr>
              <w:spacing w:after="0" w:line="257" w:lineRule="auto"/>
            </w:pPr>
            <w:r w:rsidRPr="009516E3">
              <w:rPr>
                <w:rFonts w:eastAsia="Source Sans Pro" w:cs="Source Sans Pro"/>
                <w:sz w:val="18"/>
                <w:szCs w:val="18"/>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C41242" w14:textId="1F49CD09" w:rsidR="1E632B6B" w:rsidRPr="009516E3" w:rsidRDefault="1E632B6B" w:rsidP="00DF24D5">
            <w:pPr>
              <w:spacing w:after="0" w:line="257" w:lineRule="auto"/>
            </w:pPr>
            <w:r w:rsidRPr="009516E3">
              <w:rPr>
                <w:rFonts w:eastAsia="Source Sans Pro" w:cs="Source Sans Pro"/>
                <w:sz w:val="18"/>
                <w:szCs w:val="18"/>
              </w:rPr>
              <w:t xml:space="preserve">Pump, sump or </w:t>
            </w:r>
            <w:proofErr w:type="spellStart"/>
            <w:r w:rsidRPr="009516E3">
              <w:rPr>
                <w:rFonts w:eastAsia="Source Sans Pro" w:cs="Source Sans Pro"/>
                <w:sz w:val="18"/>
                <w:szCs w:val="18"/>
              </w:rPr>
              <w:t>booster</w:t>
            </w:r>
            <w:r w:rsidRPr="009516E3">
              <w:rPr>
                <w:rFonts w:eastAsia="Source Sans Pro" w:cs="Source Sans Pro"/>
                <w:sz w:val="18"/>
                <w:szCs w:val="18"/>
                <w:vertAlign w:val="superscript"/>
              </w:rPr>
              <w:t>kk</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0FD1A08" w14:textId="5990A013" w:rsidR="1E632B6B" w:rsidRPr="009516E3" w:rsidRDefault="00716013" w:rsidP="00DF24D5">
            <w:pPr>
              <w:spacing w:after="0" w:line="257" w:lineRule="auto"/>
            </w:pPr>
            <w:r w:rsidRPr="009516E3">
              <w:rPr>
                <w:rFonts w:eastAsia="Source Sans Pro" w:cs="Source Sans Pro"/>
                <w:sz w:val="18"/>
                <w:szCs w:val="18"/>
              </w:rPr>
              <w:t>220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49A30F6" w14:textId="0865C3FD" w:rsidR="1E632B6B" w:rsidRPr="009516E3" w:rsidRDefault="1E632B6B" w:rsidP="00DF24D5">
            <w:pPr>
              <w:spacing w:after="0" w:line="257" w:lineRule="auto"/>
            </w:pPr>
            <w:r w:rsidRPr="009516E3">
              <w:rPr>
                <w:rFonts w:eastAsia="Source Sans Pro" w:cs="Source Sans Pro"/>
                <w:sz w:val="18"/>
                <w:szCs w:val="18"/>
              </w:rPr>
              <w:t>each</w:t>
            </w:r>
          </w:p>
        </w:tc>
      </w:tr>
    </w:tbl>
    <w:p w14:paraId="1BDC56DA" w14:textId="41123BC2" w:rsidR="4A79CE49" w:rsidRPr="006755B7" w:rsidRDefault="4A79CE49" w:rsidP="1E632B6B">
      <w:pPr>
        <w:spacing w:after="0"/>
        <w:rPr>
          <w:u w:val="single"/>
        </w:rPr>
      </w:pPr>
    </w:p>
    <w:p w14:paraId="66B27A5B" w14:textId="1E53BFC5" w:rsidR="00036F77" w:rsidRPr="006755B7" w:rsidRDefault="009A0DA3" w:rsidP="00036F77">
      <w:pPr>
        <w:rPr>
          <w:b/>
          <w:bCs/>
        </w:rPr>
      </w:pPr>
      <w:r w:rsidRPr="006755B7">
        <w:rPr>
          <w:b/>
          <w:bCs/>
        </w:rPr>
        <w:fldChar w:fldCharType="begin"/>
      </w:r>
      <w:r w:rsidRPr="006755B7">
        <w:rPr>
          <w:b/>
          <w:bCs/>
        </w:rPr>
        <w:instrText xml:space="preserve"> REF _Ref170133799 \h  \* MERGEFORMAT </w:instrText>
      </w:r>
      <w:r w:rsidRPr="006755B7">
        <w:rPr>
          <w:b/>
          <w:bCs/>
        </w:rPr>
      </w:r>
      <w:r w:rsidRPr="006755B7">
        <w:rPr>
          <w:b/>
          <w:bCs/>
        </w:rPr>
        <w:fldChar w:fldCharType="separate"/>
      </w:r>
      <w:r w:rsidRPr="006755B7">
        <w:rPr>
          <w:b/>
          <w:bCs/>
        </w:rPr>
        <w:t xml:space="preserve">Table </w:t>
      </w:r>
      <w:r w:rsidRPr="006755B7">
        <w:rPr>
          <w:b/>
          <w:bCs/>
          <w:noProof/>
        </w:rPr>
        <w:t>10.1</w:t>
      </w:r>
      <w:r w:rsidRPr="006755B7">
        <w:rPr>
          <w:b/>
          <w:bCs/>
        </w:rPr>
        <w:t>.</w:t>
      </w:r>
      <w:r w:rsidRPr="006755B7">
        <w:rPr>
          <w:b/>
          <w:bCs/>
          <w:noProof/>
        </w:rPr>
        <w:t>5</w:t>
      </w:r>
      <w:r w:rsidRPr="006755B7">
        <w:rPr>
          <w:b/>
          <w:bCs/>
        </w:rPr>
        <w:fldChar w:fldCharType="end"/>
      </w:r>
      <w:r w:rsidRPr="006755B7">
        <w:rPr>
          <w:b/>
          <w:bCs/>
        </w:rPr>
        <w:t xml:space="preserve"> Notes:</w:t>
      </w:r>
    </w:p>
    <w:p w14:paraId="680CF45C" w14:textId="77777777" w:rsidR="00036F77" w:rsidRPr="006755B7" w:rsidRDefault="00036F77" w:rsidP="00036F77">
      <w:pPr>
        <w:pStyle w:val="ListParagraph"/>
        <w:numPr>
          <w:ilvl w:val="0"/>
          <w:numId w:val="49"/>
        </w:numPr>
      </w:pPr>
      <w:r w:rsidRPr="006755B7">
        <w:lastRenderedPageBreak/>
        <w:t xml:space="preserve">Includes standard residential meter </w:t>
      </w:r>
      <w:proofErr w:type="gramStart"/>
      <w:r w:rsidRPr="006755B7">
        <w:t>socket</w:t>
      </w:r>
      <w:proofErr w:type="gramEnd"/>
      <w:r w:rsidRPr="006755B7">
        <w:t>, loads panel, (24) single-pole standard circuit breakers, (8) single-pole GFI circuit breakers, and (4) 240VAC circuit breakers. No other equipment included.</w:t>
      </w:r>
    </w:p>
    <w:p w14:paraId="54075E90" w14:textId="77777777" w:rsidR="00036F77" w:rsidRPr="006755B7" w:rsidRDefault="00036F77" w:rsidP="00036F77">
      <w:pPr>
        <w:pStyle w:val="ListParagraph"/>
        <w:numPr>
          <w:ilvl w:val="0"/>
          <w:numId w:val="49"/>
        </w:numPr>
      </w:pPr>
      <w:r w:rsidRPr="006755B7">
        <w:t>Assumes the following per CFA:</w:t>
      </w:r>
    </w:p>
    <w:p w14:paraId="39C39ECB" w14:textId="77777777" w:rsidR="00036F77" w:rsidRPr="006755B7" w:rsidRDefault="00036F77" w:rsidP="00036F77">
      <w:pPr>
        <w:pStyle w:val="ListParagraph"/>
        <w:numPr>
          <w:ilvl w:val="1"/>
          <w:numId w:val="49"/>
        </w:numPr>
      </w:pPr>
      <w:r w:rsidRPr="006755B7">
        <w:t>#14 wire: 0.375 feet</w:t>
      </w:r>
    </w:p>
    <w:p w14:paraId="20AF9B7A" w14:textId="77777777" w:rsidR="00036F77" w:rsidRPr="006755B7" w:rsidRDefault="00036F77" w:rsidP="00036F77">
      <w:pPr>
        <w:pStyle w:val="ListParagraph"/>
        <w:numPr>
          <w:ilvl w:val="1"/>
          <w:numId w:val="49"/>
        </w:numPr>
      </w:pPr>
      <w:r w:rsidRPr="006755B7">
        <w:t>#12 wire: 0.3 feet</w:t>
      </w:r>
    </w:p>
    <w:p w14:paraId="0BEC66F9" w14:textId="77777777" w:rsidR="00036F77" w:rsidRPr="006755B7" w:rsidRDefault="00036F77" w:rsidP="00036F77">
      <w:pPr>
        <w:pStyle w:val="ListParagraph"/>
        <w:numPr>
          <w:ilvl w:val="1"/>
          <w:numId w:val="49"/>
        </w:numPr>
      </w:pPr>
      <w:r w:rsidRPr="006755B7">
        <w:t>#10 wire: 0.025 feet</w:t>
      </w:r>
    </w:p>
    <w:p w14:paraId="07371529" w14:textId="77777777" w:rsidR="00036F77" w:rsidRPr="006755B7" w:rsidRDefault="00036F77" w:rsidP="00036F77">
      <w:pPr>
        <w:pStyle w:val="ListParagraph"/>
        <w:numPr>
          <w:ilvl w:val="1"/>
          <w:numId w:val="49"/>
        </w:numPr>
      </w:pPr>
      <w:r w:rsidRPr="006755B7">
        <w:t>#8 wire: 0.025 feet</w:t>
      </w:r>
    </w:p>
    <w:p w14:paraId="673369EF" w14:textId="77777777" w:rsidR="00036F77" w:rsidRPr="006755B7" w:rsidRDefault="00036F77" w:rsidP="00036F77">
      <w:pPr>
        <w:pStyle w:val="ListParagraph"/>
        <w:numPr>
          <w:ilvl w:val="1"/>
          <w:numId w:val="49"/>
        </w:numPr>
      </w:pPr>
      <w:r w:rsidRPr="006755B7">
        <w:t>#4 wire: 0.025 feet</w:t>
      </w:r>
    </w:p>
    <w:p w14:paraId="3A73DDD3" w14:textId="77777777" w:rsidR="00036F77" w:rsidRPr="006755B7" w:rsidRDefault="00036F77" w:rsidP="00036F77">
      <w:pPr>
        <w:pStyle w:val="ListParagraph"/>
        <w:numPr>
          <w:ilvl w:val="1"/>
          <w:numId w:val="49"/>
        </w:numPr>
      </w:pPr>
      <w:r w:rsidRPr="006755B7">
        <w:t>3/0 wire: 0.0075 feet</w:t>
      </w:r>
    </w:p>
    <w:p w14:paraId="0A11C5FE" w14:textId="77777777" w:rsidR="00036F77" w:rsidRPr="006755B7" w:rsidRDefault="00036F77" w:rsidP="00036F77">
      <w:pPr>
        <w:pStyle w:val="ListParagraph"/>
        <w:numPr>
          <w:ilvl w:val="1"/>
          <w:numId w:val="49"/>
        </w:numPr>
      </w:pPr>
      <w:r w:rsidRPr="006755B7">
        <w:t>Duplex receptacles: 0.01075</w:t>
      </w:r>
    </w:p>
    <w:p w14:paraId="66E548AF" w14:textId="77777777" w:rsidR="00036F77" w:rsidRPr="006755B7" w:rsidRDefault="00036F77" w:rsidP="00036F77">
      <w:pPr>
        <w:pStyle w:val="ListParagraph"/>
        <w:numPr>
          <w:ilvl w:val="1"/>
          <w:numId w:val="49"/>
        </w:numPr>
      </w:pPr>
      <w:r w:rsidRPr="006755B7">
        <w:t>GFI receptacles: 0.0055</w:t>
      </w:r>
    </w:p>
    <w:p w14:paraId="0522503F" w14:textId="77777777" w:rsidR="00036F77" w:rsidRPr="006755B7" w:rsidRDefault="00036F77" w:rsidP="00036F77">
      <w:pPr>
        <w:pStyle w:val="ListParagraph"/>
        <w:numPr>
          <w:ilvl w:val="1"/>
          <w:numId w:val="49"/>
        </w:numPr>
      </w:pPr>
      <w:r w:rsidRPr="006755B7">
        <w:t>240VAC receptacles: 0.0005</w:t>
      </w:r>
    </w:p>
    <w:p w14:paraId="106D3F3B" w14:textId="77777777" w:rsidR="00036F77" w:rsidRPr="006755B7" w:rsidRDefault="00036F77" w:rsidP="00036F77">
      <w:pPr>
        <w:pStyle w:val="ListParagraph"/>
        <w:numPr>
          <w:ilvl w:val="1"/>
          <w:numId w:val="49"/>
        </w:numPr>
      </w:pPr>
      <w:r w:rsidRPr="006755B7">
        <w:t>Single-pole switches: 0.00675</w:t>
      </w:r>
    </w:p>
    <w:p w14:paraId="4A1F72B4" w14:textId="77777777" w:rsidR="00036F77" w:rsidRPr="006755B7" w:rsidRDefault="00036F77" w:rsidP="00036F77">
      <w:pPr>
        <w:pStyle w:val="ListParagraph"/>
        <w:numPr>
          <w:ilvl w:val="1"/>
          <w:numId w:val="49"/>
        </w:numPr>
      </w:pPr>
      <w:r w:rsidRPr="006755B7">
        <w:t>3-way switches: 0.00275</w:t>
      </w:r>
    </w:p>
    <w:p w14:paraId="33804D0A" w14:textId="77777777" w:rsidR="00036F77" w:rsidRPr="006755B7" w:rsidRDefault="00036F77" w:rsidP="00036F77">
      <w:pPr>
        <w:pStyle w:val="ListParagraph"/>
        <w:numPr>
          <w:ilvl w:val="1"/>
          <w:numId w:val="49"/>
        </w:numPr>
      </w:pPr>
      <w:r w:rsidRPr="006755B7">
        <w:t>4-way switches: 0.00075</w:t>
      </w:r>
    </w:p>
    <w:p w14:paraId="5C1856D1" w14:textId="77777777" w:rsidR="00036F77" w:rsidRPr="006755B7" w:rsidRDefault="00036F77" w:rsidP="00036F77">
      <w:pPr>
        <w:pStyle w:val="ListParagraph"/>
        <w:numPr>
          <w:ilvl w:val="1"/>
          <w:numId w:val="49"/>
        </w:numPr>
      </w:pPr>
      <w:r w:rsidRPr="006755B7">
        <w:t>Junction boxes: 0.02875</w:t>
      </w:r>
      <w:r w:rsidRPr="006755B7">
        <w:br/>
        <w:t>Wire nuts, fasteners, and other equipment not included.</w:t>
      </w:r>
    </w:p>
    <w:p w14:paraId="2CC77621" w14:textId="77777777" w:rsidR="00036F77" w:rsidRPr="006755B7" w:rsidRDefault="00036F77" w:rsidP="00036F77">
      <w:pPr>
        <w:pStyle w:val="ListParagraph"/>
        <w:numPr>
          <w:ilvl w:val="0"/>
          <w:numId w:val="49"/>
        </w:numPr>
      </w:pPr>
      <w:r w:rsidRPr="006755B7">
        <w:t>Includes typical two-bay stainless steel kitchen sink with faucet. Assumes the following per building:</w:t>
      </w:r>
    </w:p>
    <w:p w14:paraId="7B0BA088" w14:textId="77777777" w:rsidR="00036F77" w:rsidRPr="006755B7" w:rsidRDefault="00036F77" w:rsidP="00036F77">
      <w:pPr>
        <w:pStyle w:val="ListParagraph"/>
        <w:numPr>
          <w:ilvl w:val="1"/>
          <w:numId w:val="49"/>
        </w:numPr>
      </w:pPr>
      <w:r w:rsidRPr="006755B7">
        <w:t>Sanitary piping, 4” PVC: 10 feet</w:t>
      </w:r>
    </w:p>
    <w:p w14:paraId="081A8BBA" w14:textId="77777777" w:rsidR="00036F77" w:rsidRPr="006755B7" w:rsidRDefault="00036F77" w:rsidP="00036F77">
      <w:pPr>
        <w:pStyle w:val="ListParagraph"/>
        <w:numPr>
          <w:ilvl w:val="1"/>
          <w:numId w:val="49"/>
        </w:numPr>
      </w:pPr>
      <w:r w:rsidRPr="006755B7">
        <w:t>Vent piping, 3” PVC: 5 feet</w:t>
      </w:r>
    </w:p>
    <w:p w14:paraId="7D6F1DE2" w14:textId="77777777" w:rsidR="00036F77" w:rsidRPr="006755B7" w:rsidRDefault="00036F77" w:rsidP="00036F77">
      <w:pPr>
        <w:pStyle w:val="ListParagraph"/>
        <w:numPr>
          <w:ilvl w:val="1"/>
          <w:numId w:val="49"/>
        </w:numPr>
      </w:pPr>
      <w:r w:rsidRPr="006755B7">
        <w:t>Supply piping, 1” copper: 45 feet</w:t>
      </w:r>
      <w:r w:rsidRPr="006755B7">
        <w:br/>
        <w:t>Valves, piping, and other equipment not included.</w:t>
      </w:r>
    </w:p>
    <w:p w14:paraId="2ADA5399" w14:textId="4850961D" w:rsidR="00036F77" w:rsidRPr="006755B7" w:rsidRDefault="00036F77" w:rsidP="00036F77">
      <w:pPr>
        <w:pStyle w:val="ListParagraph"/>
        <w:numPr>
          <w:ilvl w:val="0"/>
          <w:numId w:val="49"/>
        </w:numPr>
      </w:pPr>
      <w:proofErr w:type="gramStart"/>
      <w:r w:rsidRPr="006755B7">
        <w:t>Assumes</w:t>
      </w:r>
      <w:proofErr w:type="gramEnd"/>
      <w:r w:rsidRPr="006755B7">
        <w:t xml:space="preserve"> the following per </w:t>
      </w:r>
      <w:r w:rsidR="0B56AF47" w:rsidRPr="006755B7">
        <w:rPr>
          <w:i/>
          <w:iCs/>
        </w:rPr>
        <w:t>bathroom</w:t>
      </w:r>
      <w:r w:rsidRPr="006755B7">
        <w:t>:</w:t>
      </w:r>
    </w:p>
    <w:p w14:paraId="14C5EF06" w14:textId="77777777" w:rsidR="00036F77" w:rsidRPr="006755B7" w:rsidRDefault="00036F77" w:rsidP="00036F77">
      <w:pPr>
        <w:pStyle w:val="ListParagraph"/>
        <w:numPr>
          <w:ilvl w:val="1"/>
          <w:numId w:val="49"/>
        </w:numPr>
      </w:pPr>
      <w:r w:rsidRPr="006755B7">
        <w:t>DWV piping, 1-1/2” PVC: 12.5 feet</w:t>
      </w:r>
    </w:p>
    <w:p w14:paraId="086F75E0" w14:textId="77777777" w:rsidR="00036F77" w:rsidRPr="006755B7" w:rsidRDefault="00036F77" w:rsidP="00036F77">
      <w:pPr>
        <w:pStyle w:val="ListParagraph"/>
        <w:numPr>
          <w:ilvl w:val="1"/>
          <w:numId w:val="49"/>
        </w:numPr>
      </w:pPr>
      <w:r w:rsidRPr="006755B7">
        <w:t>DWV piping, 2” PVC: 35 feet</w:t>
      </w:r>
    </w:p>
    <w:p w14:paraId="3709CACC" w14:textId="77777777" w:rsidR="00036F77" w:rsidRPr="006755B7" w:rsidRDefault="00036F77" w:rsidP="00036F77">
      <w:pPr>
        <w:pStyle w:val="ListParagraph"/>
        <w:numPr>
          <w:ilvl w:val="1"/>
          <w:numId w:val="49"/>
        </w:numPr>
      </w:pPr>
      <w:r w:rsidRPr="006755B7">
        <w:t>DWV piping, 3” PVC: 20 feet</w:t>
      </w:r>
    </w:p>
    <w:p w14:paraId="0DB5C556" w14:textId="77777777" w:rsidR="00036F77" w:rsidRPr="006755B7" w:rsidRDefault="00036F77" w:rsidP="00036F77">
      <w:pPr>
        <w:pStyle w:val="ListParagraph"/>
        <w:numPr>
          <w:ilvl w:val="1"/>
          <w:numId w:val="49"/>
        </w:numPr>
      </w:pPr>
      <w:r w:rsidRPr="006755B7">
        <w:t>Supply piping, ½” PEX: 55 feet</w:t>
      </w:r>
    </w:p>
    <w:p w14:paraId="116023D3" w14:textId="77777777" w:rsidR="00036F77" w:rsidRPr="006755B7" w:rsidRDefault="00036F77" w:rsidP="00036F77">
      <w:pPr>
        <w:pStyle w:val="ListParagraph"/>
        <w:numPr>
          <w:ilvl w:val="1"/>
          <w:numId w:val="49"/>
        </w:numPr>
      </w:pPr>
      <w:r w:rsidRPr="006755B7">
        <w:t>Supply piping, ¾” PEX: 22.5 feet</w:t>
      </w:r>
      <w:r w:rsidRPr="006755B7">
        <w:br/>
        <w:t>Fittings, caps, drains, hangers, and other equipment not included.</w:t>
      </w:r>
    </w:p>
    <w:p w14:paraId="304B163E" w14:textId="77777777" w:rsidR="00036F77" w:rsidRPr="006755B7" w:rsidRDefault="00036F77" w:rsidP="00036F77">
      <w:pPr>
        <w:pStyle w:val="ListParagraph"/>
        <w:numPr>
          <w:ilvl w:val="0"/>
          <w:numId w:val="49"/>
        </w:numPr>
      </w:pPr>
      <w:r w:rsidRPr="006755B7">
        <w:t>Typical residential gas-fired water tank, 34,120 Btu/</w:t>
      </w:r>
      <w:proofErr w:type="spellStart"/>
      <w:r w:rsidRPr="006755B7">
        <w:t>hr</w:t>
      </w:r>
      <w:proofErr w:type="spellEnd"/>
      <w:r w:rsidRPr="006755B7">
        <w:t xml:space="preserve"> capacity. Valves, gauges, and other equipment </w:t>
      </w:r>
      <w:proofErr w:type="gramStart"/>
      <w:r w:rsidRPr="006755B7">
        <w:t>not</w:t>
      </w:r>
      <w:proofErr w:type="gramEnd"/>
      <w:r w:rsidRPr="006755B7">
        <w:t xml:space="preserve"> included.</w:t>
      </w:r>
    </w:p>
    <w:p w14:paraId="4BA11207" w14:textId="77777777" w:rsidR="00036F77" w:rsidRPr="006755B7" w:rsidRDefault="00036F77" w:rsidP="00036F77">
      <w:pPr>
        <w:pStyle w:val="ListParagraph"/>
        <w:numPr>
          <w:ilvl w:val="0"/>
          <w:numId w:val="49"/>
        </w:numPr>
      </w:pPr>
      <w:r w:rsidRPr="006755B7">
        <w:t xml:space="preserve">Typical residential electric tank, 5 kWh capacity. Valves, gauges, and other equipment </w:t>
      </w:r>
      <w:proofErr w:type="gramStart"/>
      <w:r w:rsidRPr="006755B7">
        <w:t>not</w:t>
      </w:r>
      <w:proofErr w:type="gramEnd"/>
      <w:r w:rsidRPr="006755B7">
        <w:t xml:space="preserve"> included.</w:t>
      </w:r>
    </w:p>
    <w:p w14:paraId="7D3D77A6" w14:textId="77777777" w:rsidR="00036F77" w:rsidRPr="006755B7" w:rsidRDefault="00036F77" w:rsidP="00036F77">
      <w:pPr>
        <w:pStyle w:val="ListParagraph"/>
        <w:numPr>
          <w:ilvl w:val="0"/>
          <w:numId w:val="49"/>
        </w:numPr>
      </w:pPr>
      <w:r w:rsidRPr="006755B7">
        <w:t>Typical residential wall-mount gas-fired boiler, 40,946 Btu/</w:t>
      </w:r>
      <w:proofErr w:type="spellStart"/>
      <w:r w:rsidRPr="006755B7">
        <w:t>hr</w:t>
      </w:r>
      <w:proofErr w:type="spellEnd"/>
      <w:r w:rsidRPr="006755B7">
        <w:t xml:space="preserve"> capacity. Controls, valves, gauges, and other equipment </w:t>
      </w:r>
      <w:proofErr w:type="gramStart"/>
      <w:r w:rsidRPr="006755B7">
        <w:t>not</w:t>
      </w:r>
      <w:proofErr w:type="gramEnd"/>
      <w:r w:rsidRPr="006755B7">
        <w:t xml:space="preserve"> included.</w:t>
      </w:r>
    </w:p>
    <w:p w14:paraId="3A2404BB" w14:textId="77777777" w:rsidR="00036F77" w:rsidRPr="006755B7" w:rsidRDefault="00036F77" w:rsidP="00036F77">
      <w:pPr>
        <w:pStyle w:val="ListParagraph"/>
        <w:numPr>
          <w:ilvl w:val="0"/>
          <w:numId w:val="49"/>
        </w:numPr>
      </w:pPr>
      <w:r w:rsidRPr="006755B7">
        <w:t>Represents 80</w:t>
      </w:r>
      <w:r w:rsidRPr="006755B7">
        <w:rPr>
          <w:vertAlign w:val="superscript"/>
        </w:rPr>
        <w:t>th</w:t>
      </w:r>
      <w:r w:rsidRPr="006755B7">
        <w:t xml:space="preserve"> percentile of 10 typical residential toilet products. Valves, piping, toilet base, and other equipment </w:t>
      </w:r>
      <w:proofErr w:type="gramStart"/>
      <w:r w:rsidRPr="006755B7">
        <w:t>not</w:t>
      </w:r>
      <w:proofErr w:type="gramEnd"/>
      <w:r w:rsidRPr="006755B7">
        <w:t xml:space="preserve"> included.</w:t>
      </w:r>
    </w:p>
    <w:p w14:paraId="12D6434B" w14:textId="77777777" w:rsidR="00036F77" w:rsidRPr="006755B7" w:rsidRDefault="00036F77" w:rsidP="00036F77">
      <w:pPr>
        <w:pStyle w:val="ListParagraph"/>
        <w:numPr>
          <w:ilvl w:val="0"/>
          <w:numId w:val="49"/>
        </w:numPr>
      </w:pPr>
      <w:r w:rsidRPr="006755B7">
        <w:t>Represents 80</w:t>
      </w:r>
      <w:r w:rsidRPr="006755B7">
        <w:rPr>
          <w:vertAlign w:val="superscript"/>
        </w:rPr>
        <w:t>th</w:t>
      </w:r>
      <w:r w:rsidRPr="006755B7">
        <w:t xml:space="preserve"> percentile of 7 typical residential lavatory sinks. Valves, piping, and other equipment not included.</w:t>
      </w:r>
    </w:p>
    <w:p w14:paraId="40E0410E" w14:textId="77777777" w:rsidR="00036F77" w:rsidRPr="006755B7" w:rsidRDefault="00036F77" w:rsidP="00036F77">
      <w:pPr>
        <w:pStyle w:val="ListParagraph"/>
        <w:numPr>
          <w:ilvl w:val="0"/>
          <w:numId w:val="49"/>
        </w:numPr>
      </w:pPr>
      <w:r w:rsidRPr="006755B7">
        <w:t>Represents 80</w:t>
      </w:r>
      <w:r w:rsidRPr="006755B7">
        <w:rPr>
          <w:vertAlign w:val="superscript"/>
        </w:rPr>
        <w:t>th</w:t>
      </w:r>
      <w:r w:rsidRPr="006755B7">
        <w:t xml:space="preserve"> percentile of 3 typical residential Bathtub. Valves, piping, and other equipment not included.</w:t>
      </w:r>
    </w:p>
    <w:p w14:paraId="762C8163" w14:textId="77777777" w:rsidR="00036F77" w:rsidRPr="006755B7" w:rsidRDefault="00036F77" w:rsidP="00036F77">
      <w:pPr>
        <w:pStyle w:val="ListParagraph"/>
        <w:numPr>
          <w:ilvl w:val="0"/>
          <w:numId w:val="49"/>
        </w:numPr>
      </w:pPr>
      <w:r w:rsidRPr="006755B7">
        <w:lastRenderedPageBreak/>
        <w:t xml:space="preserve">Typical residential glass-frame shower enclosure </w:t>
      </w:r>
      <w:proofErr w:type="gramStart"/>
      <w:r w:rsidRPr="006755B7">
        <w:t>system;</w:t>
      </w:r>
      <w:proofErr w:type="gramEnd"/>
      <w:r w:rsidRPr="006755B7">
        <w:t xml:space="preserve"> does not include base or wall surfaces.</w:t>
      </w:r>
    </w:p>
    <w:p w14:paraId="246CA1DC" w14:textId="77777777" w:rsidR="00036F77" w:rsidRPr="006755B7" w:rsidRDefault="00036F77" w:rsidP="00036F77">
      <w:pPr>
        <w:pStyle w:val="ListParagraph"/>
        <w:numPr>
          <w:ilvl w:val="0"/>
          <w:numId w:val="49"/>
        </w:numPr>
      </w:pPr>
      <w:r w:rsidRPr="006755B7">
        <w:t>Typical cross-linked polyethylene (PEX) piping for domestic potable water distribution; fittings, shutoffs, valves, and other equipment not included.</w:t>
      </w:r>
    </w:p>
    <w:p w14:paraId="768A482A" w14:textId="77777777" w:rsidR="00036F77" w:rsidRPr="006755B7" w:rsidRDefault="00036F77" w:rsidP="00036F77">
      <w:pPr>
        <w:pStyle w:val="ListParagraph"/>
        <w:numPr>
          <w:ilvl w:val="0"/>
          <w:numId w:val="49"/>
        </w:numPr>
      </w:pPr>
      <w:r w:rsidRPr="006755B7">
        <w:t>Typical Type L copper piping for domestic potable water distribution; fittings, shutoffs, valves, and other equipment not included.</w:t>
      </w:r>
    </w:p>
    <w:p w14:paraId="31FF6BE5" w14:textId="77777777" w:rsidR="00036F77" w:rsidRPr="006755B7" w:rsidRDefault="00036F77" w:rsidP="00036F77">
      <w:pPr>
        <w:pStyle w:val="ListParagraph"/>
        <w:numPr>
          <w:ilvl w:val="0"/>
          <w:numId w:val="49"/>
        </w:numPr>
      </w:pPr>
      <w:r w:rsidRPr="006755B7">
        <w:t>Typical Schedule 40 PVC piping for domestic drain/waste/vent service; fittings, caps, drains, hangers, and other equipment not included.</w:t>
      </w:r>
    </w:p>
    <w:p w14:paraId="2EDAF49A" w14:textId="77777777" w:rsidR="00036F77" w:rsidRPr="006755B7" w:rsidRDefault="00036F77" w:rsidP="00036F77">
      <w:pPr>
        <w:pStyle w:val="ListParagraph"/>
        <w:numPr>
          <w:ilvl w:val="0"/>
          <w:numId w:val="49"/>
        </w:numPr>
      </w:pPr>
      <w:r w:rsidRPr="006755B7">
        <w:t>Typical ABS piping for domestic drain/waste/vent service; fittings, caps, drains, hangers, and other equipment not included.</w:t>
      </w:r>
    </w:p>
    <w:p w14:paraId="20E68B91" w14:textId="77777777" w:rsidR="00036F77" w:rsidRPr="006755B7" w:rsidRDefault="00036F77" w:rsidP="00036F77">
      <w:pPr>
        <w:pStyle w:val="ListParagraph"/>
        <w:numPr>
          <w:ilvl w:val="0"/>
          <w:numId w:val="49"/>
        </w:numPr>
      </w:pPr>
      <w:r w:rsidRPr="006755B7">
        <w:t>Typical closed-cell flexible elastomeric foam thermal pipe insulation, ½” thickness.</w:t>
      </w:r>
    </w:p>
    <w:p w14:paraId="4785086D" w14:textId="583DB43E" w:rsidR="00036F77" w:rsidRPr="006755B7" w:rsidRDefault="00036F77" w:rsidP="00036F77">
      <w:pPr>
        <w:pStyle w:val="ListParagraph"/>
        <w:numPr>
          <w:ilvl w:val="0"/>
          <w:numId w:val="49"/>
        </w:numPr>
      </w:pPr>
      <w:r w:rsidRPr="006755B7">
        <w:t xml:space="preserve">Typical </w:t>
      </w:r>
      <w:r w:rsidR="50C0A7D0" w:rsidRPr="006755B7">
        <w:t>24-gauge</w:t>
      </w:r>
      <w:r w:rsidRPr="006755B7">
        <w:t xml:space="preserve"> steel ducting; mastic, fittings, hangers, dampers, and other equipment not included.</w:t>
      </w:r>
    </w:p>
    <w:p w14:paraId="55A113C4" w14:textId="77777777" w:rsidR="00036F77" w:rsidRPr="006755B7" w:rsidRDefault="00036F77" w:rsidP="00036F77">
      <w:pPr>
        <w:pStyle w:val="ListParagraph"/>
        <w:numPr>
          <w:ilvl w:val="0"/>
          <w:numId w:val="49"/>
        </w:numPr>
      </w:pPr>
      <w:r w:rsidRPr="006755B7">
        <w:t>Typical polyethylene with steel wire frame R-8 fiberglass insulated flex ducting with vapor barrier; mastic, fittings, hangers, dampers, and other equipment not included.</w:t>
      </w:r>
    </w:p>
    <w:p w14:paraId="1F801BB3" w14:textId="77777777" w:rsidR="00036F77" w:rsidRPr="006755B7" w:rsidRDefault="00036F77" w:rsidP="00036F77">
      <w:pPr>
        <w:pStyle w:val="ListParagraph"/>
        <w:numPr>
          <w:ilvl w:val="0"/>
          <w:numId w:val="49"/>
        </w:numPr>
      </w:pPr>
      <w:r w:rsidRPr="006755B7">
        <w:t>Typical R-8 fiberglass duct insulation with vapor retarder facing; tapes and adhesives not included.</w:t>
      </w:r>
    </w:p>
    <w:p w14:paraId="10B35F2C" w14:textId="77777777" w:rsidR="00036F77" w:rsidRPr="006755B7" w:rsidRDefault="00036F77" w:rsidP="00036F77">
      <w:pPr>
        <w:pStyle w:val="ListParagraph"/>
        <w:numPr>
          <w:ilvl w:val="0"/>
          <w:numId w:val="49"/>
        </w:numPr>
      </w:pPr>
      <w:r w:rsidRPr="006755B7">
        <w:t>Typical residential gas-fired air handling unit. Unit only; controls, dampers, filters, mounting and other equipment not included</w:t>
      </w:r>
    </w:p>
    <w:p w14:paraId="4C56D6DA" w14:textId="77777777" w:rsidR="00036F77" w:rsidRPr="006755B7" w:rsidRDefault="00036F77" w:rsidP="00036F77">
      <w:pPr>
        <w:pStyle w:val="ListParagraph"/>
        <w:numPr>
          <w:ilvl w:val="0"/>
          <w:numId w:val="49"/>
        </w:numPr>
      </w:pPr>
      <w:r w:rsidRPr="006755B7">
        <w:t xml:space="preserve">Typical residential ducted heat pump air handling unit. Includes outdoor compressor and indoor AHU. </w:t>
      </w:r>
      <w:proofErr w:type="spellStart"/>
      <w:r w:rsidRPr="006755B7">
        <w:t>Lineset</w:t>
      </w:r>
      <w:proofErr w:type="spellEnd"/>
      <w:r w:rsidRPr="006755B7">
        <w:t>, refrigerant, controls, dampers, filters, mounting and other equipment not included.</w:t>
      </w:r>
    </w:p>
    <w:p w14:paraId="3A7D480E" w14:textId="77777777" w:rsidR="00036F77" w:rsidRPr="006755B7" w:rsidRDefault="00036F77" w:rsidP="00036F77">
      <w:pPr>
        <w:pStyle w:val="ListParagraph"/>
        <w:numPr>
          <w:ilvl w:val="0"/>
          <w:numId w:val="49"/>
        </w:numPr>
      </w:pPr>
      <w:r w:rsidRPr="006755B7">
        <w:t xml:space="preserve">Typical residential mini-split ductless heat pump. Includes outdoor compressor and two indoor wall-mount cassettes. </w:t>
      </w:r>
      <w:proofErr w:type="spellStart"/>
      <w:r w:rsidRPr="006755B7">
        <w:t>Lineset</w:t>
      </w:r>
      <w:proofErr w:type="spellEnd"/>
      <w:r w:rsidRPr="006755B7">
        <w:t>, refrigerant, controls, dampers, filters, mounting and other equipment not included.</w:t>
      </w:r>
    </w:p>
    <w:p w14:paraId="73421946" w14:textId="77777777" w:rsidR="00036F77" w:rsidRPr="006755B7" w:rsidRDefault="00036F77" w:rsidP="00036F77">
      <w:pPr>
        <w:pStyle w:val="ListParagraph"/>
        <w:numPr>
          <w:ilvl w:val="0"/>
          <w:numId w:val="49"/>
        </w:numPr>
      </w:pPr>
      <w:r w:rsidRPr="006755B7">
        <w:t xml:space="preserve">Typical residential split A/C system. Includes outdoor compressor and indoor AHU. </w:t>
      </w:r>
      <w:proofErr w:type="spellStart"/>
      <w:r w:rsidRPr="006755B7">
        <w:t>Lineset</w:t>
      </w:r>
      <w:proofErr w:type="spellEnd"/>
      <w:r w:rsidRPr="006755B7">
        <w:t>, refrigerant, controls, dampers, filters, mounting and other equipment not included.</w:t>
      </w:r>
    </w:p>
    <w:p w14:paraId="49D08A9D" w14:textId="77777777" w:rsidR="00036F77" w:rsidRPr="006755B7" w:rsidRDefault="00036F77" w:rsidP="00036F77">
      <w:pPr>
        <w:pStyle w:val="ListParagraph"/>
        <w:numPr>
          <w:ilvl w:val="0"/>
          <w:numId w:val="49"/>
        </w:numPr>
      </w:pPr>
      <w:r w:rsidRPr="006755B7">
        <w:t>Typical residential inline auxiliary electric resistance heater. Unit only; controls, filters, mounting and wiring equipment not included.</w:t>
      </w:r>
    </w:p>
    <w:p w14:paraId="6062905C" w14:textId="77777777" w:rsidR="00036F77" w:rsidRPr="006755B7" w:rsidRDefault="00036F77" w:rsidP="00036F77">
      <w:pPr>
        <w:pStyle w:val="ListParagraph"/>
        <w:numPr>
          <w:ilvl w:val="0"/>
          <w:numId w:val="49"/>
        </w:numPr>
      </w:pPr>
      <w:r w:rsidRPr="006755B7">
        <w:t>Typical residential electric resistance convector baseboard radiator. Unit only; controls, mounting and wiring equipment not included.</w:t>
      </w:r>
    </w:p>
    <w:p w14:paraId="404905C5" w14:textId="77777777" w:rsidR="00036F77" w:rsidRPr="006755B7" w:rsidRDefault="00036F77" w:rsidP="00036F77">
      <w:pPr>
        <w:pStyle w:val="ListParagraph"/>
        <w:numPr>
          <w:ilvl w:val="0"/>
          <w:numId w:val="49"/>
        </w:numPr>
      </w:pPr>
      <w:r w:rsidRPr="006755B7">
        <w:t>Typical residential wall-mount gas boiler. Unit only; controls, valves, gauges, and other equipment not included.</w:t>
      </w:r>
    </w:p>
    <w:p w14:paraId="4C6F2311" w14:textId="77777777" w:rsidR="00036F77" w:rsidRPr="006755B7" w:rsidRDefault="00036F77" w:rsidP="00036F77">
      <w:pPr>
        <w:pStyle w:val="ListParagraph"/>
        <w:numPr>
          <w:ilvl w:val="0"/>
          <w:numId w:val="49"/>
        </w:numPr>
      </w:pPr>
      <w:r w:rsidRPr="006755B7">
        <w:t xml:space="preserve">Typical residential air-to-water heat pump split system. Includes outdoor compressor and indoor hydronic unit. </w:t>
      </w:r>
      <w:proofErr w:type="spellStart"/>
      <w:r w:rsidRPr="006755B7">
        <w:t>Lineset</w:t>
      </w:r>
      <w:proofErr w:type="spellEnd"/>
      <w:r w:rsidRPr="006755B7">
        <w:t>, refrigerant, controls, dampers, filters, mounting and other equipment not included.</w:t>
      </w:r>
    </w:p>
    <w:p w14:paraId="5EA12E79" w14:textId="77777777" w:rsidR="00036F77" w:rsidRPr="006755B7" w:rsidRDefault="00036F77" w:rsidP="00036F77">
      <w:pPr>
        <w:pStyle w:val="ListParagraph"/>
        <w:numPr>
          <w:ilvl w:val="0"/>
          <w:numId w:val="49"/>
        </w:numPr>
      </w:pPr>
      <w:r w:rsidRPr="006755B7">
        <w:t>Typical residential ground source heat pump equipment. Unit only; ground loop pump, circulator pump, controls, valves, gauges, and other equipment not included.</w:t>
      </w:r>
    </w:p>
    <w:p w14:paraId="6880B5FD" w14:textId="77777777" w:rsidR="00036F77" w:rsidRPr="006755B7" w:rsidRDefault="00036F77" w:rsidP="00036F77">
      <w:pPr>
        <w:pStyle w:val="ListParagraph"/>
        <w:numPr>
          <w:ilvl w:val="0"/>
          <w:numId w:val="49"/>
        </w:numPr>
      </w:pPr>
      <w:r w:rsidRPr="006755B7">
        <w:t xml:space="preserve">Assumes 4” borehole with 1” polyethylene pipe loop and grout fill. Piping to building, valves, pumps, and other equipment </w:t>
      </w:r>
      <w:proofErr w:type="gramStart"/>
      <w:r w:rsidRPr="006755B7">
        <w:t>not</w:t>
      </w:r>
      <w:proofErr w:type="gramEnd"/>
      <w:r w:rsidRPr="006755B7">
        <w:t xml:space="preserve"> included.</w:t>
      </w:r>
    </w:p>
    <w:p w14:paraId="2CD2A98A" w14:textId="77777777" w:rsidR="00036F77" w:rsidRPr="006755B7" w:rsidRDefault="00036F77" w:rsidP="00036F77">
      <w:pPr>
        <w:pStyle w:val="ListParagraph"/>
        <w:numPr>
          <w:ilvl w:val="0"/>
          <w:numId w:val="49"/>
        </w:numPr>
      </w:pPr>
      <w:r w:rsidRPr="006755B7">
        <w:t>Assumes ½” PEX-AL-PEX heating piping 12” on center. Piping only; fittings, mounting, valves, manifolds, gauges, and other equipment not included.</w:t>
      </w:r>
    </w:p>
    <w:p w14:paraId="28BEEBED" w14:textId="77777777" w:rsidR="00036F77" w:rsidRPr="006755B7" w:rsidRDefault="00036F77" w:rsidP="00036F77">
      <w:pPr>
        <w:pStyle w:val="ListParagraph"/>
        <w:numPr>
          <w:ilvl w:val="0"/>
          <w:numId w:val="49"/>
        </w:numPr>
      </w:pPr>
      <w:r w:rsidRPr="006755B7">
        <w:lastRenderedPageBreak/>
        <w:t>Typical cross-linked polyethylene (PEX) piping with metal oxygen barrier multilayer pipe (PEX-AL-PEX) for radiant heating distribution; fittings, shutoffs, valves, and other equipment not included.</w:t>
      </w:r>
    </w:p>
    <w:p w14:paraId="3F6D9FF1" w14:textId="77777777" w:rsidR="00036F77" w:rsidRPr="006755B7" w:rsidRDefault="00036F77" w:rsidP="00036F77">
      <w:pPr>
        <w:pStyle w:val="ListParagraph"/>
        <w:numPr>
          <w:ilvl w:val="0"/>
          <w:numId w:val="49"/>
        </w:numPr>
      </w:pPr>
      <w:r w:rsidRPr="006755B7">
        <w:t>Typical residential hydronic baseboard unit. Unit only; piping, valving, controls, mounting, and other equipment not included.</w:t>
      </w:r>
    </w:p>
    <w:p w14:paraId="6B9DA6E8" w14:textId="77777777" w:rsidR="00036F77" w:rsidRPr="006755B7" w:rsidRDefault="00036F77" w:rsidP="00036F77">
      <w:pPr>
        <w:pStyle w:val="ListParagraph"/>
        <w:numPr>
          <w:ilvl w:val="0"/>
          <w:numId w:val="49"/>
        </w:numPr>
      </w:pPr>
      <w:r w:rsidRPr="006755B7">
        <w:t>Typical residential inline ducted fan coil unit. Unit only; mounting, piping, and wiring equipment not included.</w:t>
      </w:r>
    </w:p>
    <w:p w14:paraId="1A1901A1" w14:textId="77777777" w:rsidR="00036F77" w:rsidRPr="006755B7" w:rsidRDefault="00036F77" w:rsidP="00036F77">
      <w:pPr>
        <w:pStyle w:val="ListParagraph"/>
        <w:numPr>
          <w:ilvl w:val="0"/>
          <w:numId w:val="49"/>
        </w:numPr>
      </w:pPr>
      <w:r w:rsidRPr="006755B7">
        <w:t>Typical residential bath or range hood exhaust fan, 200 CFM capacity.</w:t>
      </w:r>
    </w:p>
    <w:p w14:paraId="4C602DD1" w14:textId="77777777" w:rsidR="00036F77" w:rsidRPr="006755B7" w:rsidRDefault="00036F77" w:rsidP="00036F77">
      <w:pPr>
        <w:pStyle w:val="ListParagraph"/>
        <w:numPr>
          <w:ilvl w:val="0"/>
          <w:numId w:val="49"/>
        </w:numPr>
      </w:pPr>
      <w:r w:rsidRPr="006755B7">
        <w:t>Typical residential balanced ventilation system with heat recovery core, 400 CFM capacity</w:t>
      </w:r>
    </w:p>
    <w:p w14:paraId="20CA8AD6" w14:textId="77777777" w:rsidR="00036F77" w:rsidRPr="006755B7" w:rsidRDefault="00036F77" w:rsidP="00036F77">
      <w:pPr>
        <w:pStyle w:val="ListParagraph"/>
        <w:numPr>
          <w:ilvl w:val="0"/>
          <w:numId w:val="49"/>
        </w:numPr>
      </w:pPr>
      <w:r w:rsidRPr="006755B7">
        <w:t>Typical residential hydronic circulator pump, 40W.</w:t>
      </w:r>
    </w:p>
    <w:p w14:paraId="153CFA67" w14:textId="77777777" w:rsidR="00036F77" w:rsidRPr="006755B7" w:rsidRDefault="00036F77" w:rsidP="00036F77">
      <w:pPr>
        <w:pStyle w:val="ListParagraph"/>
        <w:numPr>
          <w:ilvl w:val="0"/>
          <w:numId w:val="49"/>
        </w:numPr>
      </w:pPr>
      <w:r w:rsidRPr="006755B7">
        <w:t>Typical residential boost/sump pump, 110 GPM.</w:t>
      </w:r>
    </w:p>
    <w:p w14:paraId="741076EB" w14:textId="0653BB8B" w:rsidR="009A0DA3" w:rsidRPr="009516E3" w:rsidRDefault="006524DE" w:rsidP="2CE79670">
      <w:pPr>
        <w:spacing w:after="0"/>
      </w:pPr>
      <w:r w:rsidRPr="009516E3">
        <w:t xml:space="preserve">Custom calculations for </w:t>
      </w:r>
      <w:r w:rsidR="00FC271F" w:rsidRPr="009516E3">
        <w:t>default</w:t>
      </w:r>
      <w:r w:rsidRPr="009516E3">
        <w:t xml:space="preserve"> GWP values </w:t>
      </w:r>
      <w:r w:rsidR="006822BD" w:rsidRPr="009516E3">
        <w:t>of</w:t>
      </w:r>
      <w:r w:rsidRPr="009516E3">
        <w:t xml:space="preserve"> MEP components </w:t>
      </w:r>
      <w:r w:rsidR="003673D9" w:rsidRPr="000D4155">
        <w:rPr>
          <w:rFonts w:eastAsiaTheme="minorEastAsia"/>
          <w:color w:val="EE0000"/>
          <w:u w:val="single"/>
        </w:rPr>
        <w:t>ma</w:t>
      </w:r>
      <w:r w:rsidR="003673D9">
        <w:rPr>
          <w:rFonts w:eastAsiaTheme="minorEastAsia"/>
          <w:color w:val="EE0000"/>
          <w:u w:val="single"/>
        </w:rPr>
        <w:t xml:space="preserve">y be used </w:t>
      </w:r>
      <w:r w:rsidRPr="009516E3">
        <w:t>in lieu of the default values provided in this table</w:t>
      </w:r>
      <w:r w:rsidR="00FC271F" w:rsidRPr="009516E3">
        <w:t>. Custom Calculations shall be done according to the data</w:t>
      </w:r>
      <w:r w:rsidRPr="009516E3">
        <w:t xml:space="preserve"> hierarchy and data quality requirements set forth in </w:t>
      </w:r>
      <w:r w:rsidR="00FC271F" w:rsidRPr="009516E3">
        <w:t>Section 5.3</w:t>
      </w:r>
      <w:r w:rsidRPr="009516E3">
        <w:t xml:space="preserve"> and the data sources and assumptions are </w:t>
      </w:r>
      <w:r w:rsidR="00922110" w:rsidRPr="009516E3">
        <w:t xml:space="preserve">for equipment of </w:t>
      </w:r>
      <w:r w:rsidR="00922110" w:rsidRPr="009516E3">
        <w:rPr>
          <w:i/>
          <w:iCs/>
        </w:rPr>
        <w:t>comparable product types</w:t>
      </w:r>
      <w:r w:rsidRPr="009516E3">
        <w:t>.</w:t>
      </w:r>
    </w:p>
    <w:p w14:paraId="18356AC1" w14:textId="77777777" w:rsidR="006524DE" w:rsidRPr="009516E3" w:rsidRDefault="006524DE" w:rsidP="2CE79670">
      <w:pPr>
        <w:spacing w:after="0"/>
      </w:pPr>
    </w:p>
    <w:p w14:paraId="031030B8" w14:textId="11633E64" w:rsidR="241A2D3B" w:rsidRPr="009516E3" w:rsidRDefault="04CE1C05" w:rsidP="0EB5B903">
      <w:pPr>
        <w:pStyle w:val="Heading2"/>
      </w:pPr>
      <w:bookmarkStart w:id="140" w:name="_Ref170134130"/>
      <w:bookmarkStart w:id="141" w:name="_Toc1982962018"/>
      <w:bookmarkStart w:id="142" w:name="_Toc1229648768"/>
      <w:r>
        <w:t>Waste Rates for Products (Normative)</w:t>
      </w:r>
      <w:bookmarkEnd w:id="140"/>
      <w:bookmarkEnd w:id="141"/>
      <w:bookmarkEnd w:id="142"/>
    </w:p>
    <w:p w14:paraId="74215D8C" w14:textId="23B7A7E5" w:rsidR="001B5BD5" w:rsidRPr="00AE113B" w:rsidRDefault="6A206613" w:rsidP="00AC2270">
      <w:pPr>
        <w:rPr>
          <w:color w:val="EE0000"/>
          <w:u w:val="single"/>
        </w:rPr>
      </w:pPr>
      <w:r w:rsidRPr="009516E3">
        <w:t xml:space="preserve">All products shall have a waste rate added to the total material quantity calculated using </w:t>
      </w:r>
      <w:r w:rsidR="00D404AF" w:rsidRPr="009516E3">
        <w:fldChar w:fldCharType="begin"/>
      </w:r>
      <w:r w:rsidR="00D404AF" w:rsidRPr="009516E3">
        <w:instrText xml:space="preserve"> REF _Ref170134748 \h  \* MERGEFORMAT </w:instrText>
      </w:r>
      <w:r w:rsidR="00D404AF" w:rsidRPr="009516E3">
        <w:fldChar w:fldCharType="separate"/>
      </w:r>
      <w:r w:rsidR="00D404AF" w:rsidRPr="009516E3">
        <w:t xml:space="preserve">Table </w:t>
      </w:r>
      <w:r w:rsidR="00D404AF" w:rsidRPr="009516E3">
        <w:rPr>
          <w:noProof/>
        </w:rPr>
        <w:t>10.1</w:t>
      </w:r>
      <w:r w:rsidR="00D404AF" w:rsidRPr="009516E3">
        <w:t>.</w:t>
      </w:r>
      <w:r w:rsidR="00D404AF" w:rsidRPr="009516E3">
        <w:rPr>
          <w:noProof/>
        </w:rPr>
        <w:t>1</w:t>
      </w:r>
      <w:r w:rsidR="00D404AF" w:rsidRPr="009516E3">
        <w:fldChar w:fldCharType="end"/>
      </w:r>
      <w:r w:rsidR="00D404AF" w:rsidRPr="009516E3">
        <w:t xml:space="preserve"> </w:t>
      </w:r>
      <w:r w:rsidR="7AE8385F" w:rsidRPr="009516E3">
        <w:t xml:space="preserve">according to the percentages </w:t>
      </w:r>
      <w:r w:rsidR="2A3C0D5E" w:rsidRPr="009516E3">
        <w:t xml:space="preserve">in </w:t>
      </w:r>
      <w:r w:rsidR="00D404AF" w:rsidRPr="009516E3">
        <w:fldChar w:fldCharType="begin"/>
      </w:r>
      <w:r w:rsidR="00D404AF" w:rsidRPr="009516E3">
        <w:instrText xml:space="preserve"> REF _Ref170135522 \h  \* MERGEFORMAT </w:instrText>
      </w:r>
      <w:r w:rsidR="00D404AF" w:rsidRPr="009516E3">
        <w:fldChar w:fldCharType="separate"/>
      </w:r>
      <w:r w:rsidR="00D404AF" w:rsidRPr="009516E3">
        <w:t xml:space="preserve">Table </w:t>
      </w:r>
      <w:r w:rsidR="00D404AF" w:rsidRPr="009516E3">
        <w:rPr>
          <w:noProof/>
        </w:rPr>
        <w:t>10.2</w:t>
      </w:r>
      <w:r w:rsidR="00D404AF" w:rsidRPr="009516E3">
        <w:t>.</w:t>
      </w:r>
      <w:r w:rsidR="00D404AF" w:rsidRPr="009516E3">
        <w:rPr>
          <w:noProof/>
        </w:rPr>
        <w:t>1</w:t>
      </w:r>
      <w:r w:rsidR="00D404AF" w:rsidRPr="009516E3">
        <w:fldChar w:fldCharType="end"/>
      </w:r>
      <w:r w:rsidR="2A3C0D5E" w:rsidRPr="009516E3">
        <w:t>.</w:t>
      </w:r>
      <w:r w:rsidR="00AE113B">
        <w:t xml:space="preserve"> </w:t>
      </w:r>
      <w:r w:rsidR="000D1706" w:rsidRPr="000D1706">
        <w:rPr>
          <w:i/>
          <w:iCs/>
          <w:color w:val="EE0000"/>
          <w:u w:val="single"/>
        </w:rPr>
        <w:t>Confirmed assessments</w:t>
      </w:r>
      <w:r w:rsidR="000D1706" w:rsidRPr="000D1706">
        <w:rPr>
          <w:color w:val="EE0000"/>
          <w:u w:val="single"/>
        </w:rPr>
        <w:t xml:space="preserve"> may use custom waste rates supported by documentation of the specific mass of any product type removed from the site as waste. This mass shall be converted to a percentage of the mass of installed </w:t>
      </w:r>
      <w:proofErr w:type="gramStart"/>
      <w:r w:rsidR="000D1706" w:rsidRPr="000D1706">
        <w:rPr>
          <w:color w:val="EE0000"/>
          <w:u w:val="single"/>
        </w:rPr>
        <w:t>product</w:t>
      </w:r>
      <w:proofErr w:type="gramEnd"/>
      <w:r w:rsidR="000D1706" w:rsidRPr="000D1706">
        <w:rPr>
          <w:color w:val="EE0000"/>
          <w:u w:val="single"/>
        </w:rPr>
        <w:t>.</w:t>
      </w:r>
    </w:p>
    <w:p w14:paraId="2DC2C96F" w14:textId="4040E340" w:rsidR="00AC2270" w:rsidRPr="009516E3" w:rsidRDefault="00AC2270" w:rsidP="00AC2270">
      <w:pPr>
        <w:pStyle w:val="Caption"/>
        <w:keepNext/>
        <w:rPr>
          <w:color w:val="auto"/>
        </w:rPr>
      </w:pPr>
      <w:bookmarkStart w:id="143" w:name="_Ref170135522"/>
      <w:r w:rsidRPr="009516E3">
        <w:rPr>
          <w:color w:val="auto"/>
        </w:rPr>
        <w:t xml:space="preserve">Table </w:t>
      </w:r>
      <w:r w:rsidRPr="009516E3">
        <w:rPr>
          <w:color w:val="auto"/>
        </w:rPr>
        <w:fldChar w:fldCharType="begin"/>
      </w:r>
      <w:r w:rsidRPr="009516E3">
        <w:rPr>
          <w:color w:val="auto"/>
        </w:rPr>
        <w:instrText>STYLEREF 2 \s</w:instrText>
      </w:r>
      <w:r w:rsidRPr="009516E3">
        <w:rPr>
          <w:color w:val="auto"/>
        </w:rPr>
        <w:fldChar w:fldCharType="separate"/>
      </w:r>
      <w:r w:rsidR="001267EF" w:rsidRPr="009516E3">
        <w:rPr>
          <w:noProof/>
          <w:color w:val="auto"/>
        </w:rPr>
        <w:t>10.2</w:t>
      </w:r>
      <w:r w:rsidRPr="009516E3">
        <w:rPr>
          <w:color w:val="auto"/>
        </w:rPr>
        <w:fldChar w:fldCharType="end"/>
      </w:r>
      <w:r w:rsidR="001267EF" w:rsidRPr="009516E3">
        <w:rPr>
          <w:color w:val="auto"/>
        </w:rPr>
        <w:t>.</w:t>
      </w:r>
      <w:r w:rsidRPr="009516E3">
        <w:rPr>
          <w:color w:val="auto"/>
        </w:rPr>
        <w:fldChar w:fldCharType="begin"/>
      </w:r>
      <w:r w:rsidRPr="009516E3">
        <w:rPr>
          <w:color w:val="auto"/>
        </w:rPr>
        <w:instrText>SEQ Table \* ARABIC \s 2</w:instrText>
      </w:r>
      <w:r w:rsidRPr="009516E3">
        <w:rPr>
          <w:color w:val="auto"/>
        </w:rPr>
        <w:fldChar w:fldCharType="separate"/>
      </w:r>
      <w:r w:rsidR="001267EF" w:rsidRPr="009516E3">
        <w:rPr>
          <w:noProof/>
          <w:color w:val="auto"/>
        </w:rPr>
        <w:t>1</w:t>
      </w:r>
      <w:r w:rsidRPr="009516E3">
        <w:rPr>
          <w:color w:val="auto"/>
        </w:rPr>
        <w:fldChar w:fldCharType="end"/>
      </w:r>
      <w:bookmarkEnd w:id="143"/>
      <w:r w:rsidRPr="009516E3">
        <w:rPr>
          <w:color w:val="auto"/>
        </w:rPr>
        <w:t xml:space="preserve"> Waste Rates for Products</w:t>
      </w:r>
    </w:p>
    <w:tbl>
      <w:tblPr>
        <w:tblStyle w:val="TableGrid"/>
        <w:tblW w:w="0" w:type="auto"/>
        <w:tblLook w:val="04A0" w:firstRow="1" w:lastRow="0" w:firstColumn="1" w:lastColumn="0" w:noHBand="0" w:noVBand="1"/>
      </w:tblPr>
      <w:tblGrid>
        <w:gridCol w:w="6385"/>
        <w:gridCol w:w="2965"/>
      </w:tblGrid>
      <w:tr w:rsidR="006755B7" w:rsidRPr="009516E3" w14:paraId="6287818C" w14:textId="77777777" w:rsidTr="27293631">
        <w:tc>
          <w:tcPr>
            <w:tcW w:w="6385" w:type="dxa"/>
            <w:shd w:val="clear" w:color="auto" w:fill="D9D9D9" w:themeFill="background1" w:themeFillShade="D9"/>
          </w:tcPr>
          <w:p w14:paraId="5F0D3226" w14:textId="1858A2F1" w:rsidR="00212BDB" w:rsidRPr="009516E3" w:rsidRDefault="00D5634E" w:rsidP="003B0EC1">
            <w:pPr>
              <w:jc w:val="center"/>
              <w:rPr>
                <w:b/>
                <w:bCs/>
                <w:sz w:val="18"/>
                <w:szCs w:val="18"/>
              </w:rPr>
            </w:pPr>
            <w:r w:rsidRPr="009516E3">
              <w:rPr>
                <w:b/>
                <w:bCs/>
                <w:sz w:val="18"/>
                <w:szCs w:val="18"/>
              </w:rPr>
              <w:t>Building Product</w:t>
            </w:r>
          </w:p>
        </w:tc>
        <w:tc>
          <w:tcPr>
            <w:tcW w:w="2965" w:type="dxa"/>
            <w:shd w:val="clear" w:color="auto" w:fill="D9D9D9" w:themeFill="background1" w:themeFillShade="D9"/>
          </w:tcPr>
          <w:p w14:paraId="1849CE99" w14:textId="2F5F2E58" w:rsidR="00212BDB" w:rsidRPr="009516E3" w:rsidRDefault="00D5634E" w:rsidP="008F44F0">
            <w:pPr>
              <w:jc w:val="center"/>
              <w:rPr>
                <w:b/>
                <w:bCs/>
                <w:sz w:val="18"/>
                <w:szCs w:val="18"/>
              </w:rPr>
            </w:pPr>
            <w:r w:rsidRPr="009516E3">
              <w:rPr>
                <w:b/>
                <w:bCs/>
                <w:sz w:val="18"/>
                <w:szCs w:val="18"/>
              </w:rPr>
              <w:t>On-site waste</w:t>
            </w:r>
            <w:r w:rsidR="00CD50F1" w:rsidRPr="009516E3">
              <w:rPr>
                <w:b/>
                <w:bCs/>
                <w:sz w:val="18"/>
                <w:szCs w:val="18"/>
              </w:rPr>
              <w:t xml:space="preserve"> rat</w:t>
            </w:r>
            <w:r w:rsidR="003B0EC1" w:rsidRPr="009516E3">
              <w:rPr>
                <w:b/>
                <w:bCs/>
                <w:sz w:val="18"/>
                <w:szCs w:val="18"/>
              </w:rPr>
              <w:t>e</w:t>
            </w:r>
          </w:p>
        </w:tc>
      </w:tr>
      <w:tr w:rsidR="006755B7" w:rsidRPr="009516E3" w14:paraId="3AEF2348" w14:textId="77777777" w:rsidTr="27293631">
        <w:tc>
          <w:tcPr>
            <w:tcW w:w="6385" w:type="dxa"/>
          </w:tcPr>
          <w:p w14:paraId="0381BA05" w14:textId="7F5B8BAC" w:rsidR="00212BDB" w:rsidRPr="003901FA" w:rsidRDefault="1B336627" w:rsidP="0EB5B903">
            <w:pPr>
              <w:rPr>
                <w:sz w:val="18"/>
                <w:szCs w:val="18"/>
              </w:rPr>
            </w:pPr>
            <w:r w:rsidRPr="003901FA">
              <w:rPr>
                <w:sz w:val="18"/>
                <w:szCs w:val="18"/>
              </w:rPr>
              <w:t>Prefabricated</w:t>
            </w:r>
            <w:r w:rsidR="003B0EC1" w:rsidRPr="003901FA">
              <w:rPr>
                <w:sz w:val="18"/>
                <w:szCs w:val="18"/>
              </w:rPr>
              <w:t xml:space="preserve"> assemblies</w:t>
            </w:r>
            <w:r w:rsidR="00A21F3B" w:rsidRPr="003901FA">
              <w:rPr>
                <w:sz w:val="18"/>
                <w:szCs w:val="18"/>
              </w:rPr>
              <w:t>:</w:t>
            </w:r>
            <w:r w:rsidR="004E4BDA" w:rsidRPr="003901FA">
              <w:rPr>
                <w:sz w:val="18"/>
                <w:szCs w:val="18"/>
              </w:rPr>
              <w:t xml:space="preserve"> standardized</w:t>
            </w:r>
            <w:r w:rsidR="00977F10" w:rsidRPr="003901FA">
              <w:rPr>
                <w:sz w:val="18"/>
                <w:szCs w:val="18"/>
              </w:rPr>
              <w:t xml:space="preserve"> assemblies and small MEP equipment (400 </w:t>
            </w:r>
            <w:proofErr w:type="spellStart"/>
            <w:r w:rsidR="00977F10" w:rsidRPr="003901FA">
              <w:rPr>
                <w:sz w:val="18"/>
                <w:szCs w:val="18"/>
              </w:rPr>
              <w:t>lbs</w:t>
            </w:r>
            <w:proofErr w:type="spellEnd"/>
            <w:r w:rsidR="00977F10" w:rsidRPr="003901FA">
              <w:rPr>
                <w:sz w:val="18"/>
                <w:szCs w:val="18"/>
              </w:rPr>
              <w:t xml:space="preserve"> or less</w:t>
            </w:r>
            <w:proofErr w:type="gramStart"/>
            <w:r w:rsidR="00977F10" w:rsidRPr="003901FA">
              <w:rPr>
                <w:sz w:val="18"/>
                <w:szCs w:val="18"/>
              </w:rPr>
              <w:t>)</w:t>
            </w:r>
            <w:r w:rsidR="008F44F0" w:rsidRPr="003901FA">
              <w:rPr>
                <w:sz w:val="18"/>
                <w:szCs w:val="18"/>
              </w:rPr>
              <w:t>.</w:t>
            </w:r>
            <w:r w:rsidR="0099408E" w:rsidRPr="003901FA">
              <w:rPr>
                <w:sz w:val="18"/>
                <w:szCs w:val="18"/>
                <w:vertAlign w:val="superscript"/>
              </w:rPr>
              <w:t>(</w:t>
            </w:r>
            <w:proofErr w:type="gramEnd"/>
            <w:r w:rsidR="0099408E" w:rsidRPr="003901FA">
              <w:rPr>
                <w:sz w:val="18"/>
                <w:szCs w:val="18"/>
                <w:vertAlign w:val="superscript"/>
              </w:rPr>
              <w:t>a) (b)</w:t>
            </w:r>
          </w:p>
        </w:tc>
        <w:tc>
          <w:tcPr>
            <w:tcW w:w="2965" w:type="dxa"/>
            <w:vAlign w:val="center"/>
          </w:tcPr>
          <w:p w14:paraId="22CA0359" w14:textId="0F8F30B3" w:rsidR="00212BDB" w:rsidRPr="009516E3" w:rsidRDefault="008F44F0" w:rsidP="00AE09B9">
            <w:pPr>
              <w:jc w:val="center"/>
              <w:rPr>
                <w:sz w:val="18"/>
                <w:szCs w:val="18"/>
              </w:rPr>
            </w:pPr>
            <w:r w:rsidRPr="009516E3">
              <w:rPr>
                <w:sz w:val="18"/>
                <w:szCs w:val="18"/>
              </w:rPr>
              <w:t>1%</w:t>
            </w:r>
          </w:p>
        </w:tc>
      </w:tr>
      <w:tr w:rsidR="006755B7" w:rsidRPr="009516E3" w14:paraId="79EDEE55" w14:textId="77777777" w:rsidTr="27293631">
        <w:tc>
          <w:tcPr>
            <w:tcW w:w="6385" w:type="dxa"/>
          </w:tcPr>
          <w:p w14:paraId="0329529B" w14:textId="50D93EA6" w:rsidR="00212BDB" w:rsidRPr="003901FA" w:rsidRDefault="008F44F0" w:rsidP="0EB5B903">
            <w:pPr>
              <w:rPr>
                <w:sz w:val="18"/>
                <w:szCs w:val="18"/>
              </w:rPr>
            </w:pPr>
            <w:r w:rsidRPr="003901FA">
              <w:rPr>
                <w:sz w:val="18"/>
                <w:szCs w:val="18"/>
              </w:rPr>
              <w:t xml:space="preserve">Prefabricated assemblies: custom assemblies made to order and large MEP equipment (more than 400 </w:t>
            </w:r>
            <w:proofErr w:type="spellStart"/>
            <w:r w:rsidRPr="003901FA">
              <w:rPr>
                <w:sz w:val="18"/>
                <w:szCs w:val="18"/>
              </w:rPr>
              <w:t>lbs</w:t>
            </w:r>
            <w:proofErr w:type="spellEnd"/>
            <w:r w:rsidRPr="003901FA">
              <w:rPr>
                <w:sz w:val="18"/>
                <w:szCs w:val="18"/>
              </w:rPr>
              <w:t>)</w:t>
            </w:r>
            <w:r w:rsidR="004053DD" w:rsidRPr="003901FA">
              <w:rPr>
                <w:sz w:val="18"/>
                <w:szCs w:val="18"/>
              </w:rPr>
              <w:t>.</w:t>
            </w:r>
            <w:r w:rsidR="0099408E" w:rsidRPr="003901FA">
              <w:rPr>
                <w:sz w:val="18"/>
                <w:szCs w:val="18"/>
              </w:rPr>
              <w:t xml:space="preserve"> </w:t>
            </w:r>
            <w:r w:rsidR="0099408E" w:rsidRPr="003901FA">
              <w:rPr>
                <w:sz w:val="18"/>
                <w:szCs w:val="18"/>
                <w:vertAlign w:val="superscript"/>
              </w:rPr>
              <w:t>(a) (</w:t>
            </w:r>
            <w:r w:rsidR="000A1F14" w:rsidRPr="003901FA">
              <w:rPr>
                <w:sz w:val="18"/>
                <w:szCs w:val="18"/>
                <w:vertAlign w:val="superscript"/>
              </w:rPr>
              <w:t>c</w:t>
            </w:r>
            <w:r w:rsidR="0099408E" w:rsidRPr="003901FA">
              <w:rPr>
                <w:sz w:val="18"/>
                <w:szCs w:val="18"/>
                <w:vertAlign w:val="superscript"/>
              </w:rPr>
              <w:t>)</w:t>
            </w:r>
          </w:p>
        </w:tc>
        <w:tc>
          <w:tcPr>
            <w:tcW w:w="2965" w:type="dxa"/>
            <w:vAlign w:val="center"/>
          </w:tcPr>
          <w:p w14:paraId="6352C8CB" w14:textId="77726DEA" w:rsidR="00212BDB" w:rsidRPr="009516E3" w:rsidRDefault="008F44F0" w:rsidP="00AE09B9">
            <w:pPr>
              <w:jc w:val="center"/>
              <w:rPr>
                <w:sz w:val="18"/>
                <w:szCs w:val="18"/>
              </w:rPr>
            </w:pPr>
            <w:r w:rsidRPr="009516E3">
              <w:rPr>
                <w:sz w:val="18"/>
                <w:szCs w:val="18"/>
              </w:rPr>
              <w:t>0%</w:t>
            </w:r>
          </w:p>
        </w:tc>
      </w:tr>
      <w:tr w:rsidR="006755B7" w:rsidRPr="009516E3" w14:paraId="18614FC7" w14:textId="77777777" w:rsidTr="27293631">
        <w:tc>
          <w:tcPr>
            <w:tcW w:w="6385" w:type="dxa"/>
          </w:tcPr>
          <w:p w14:paraId="0C9D961B" w14:textId="4BF68299" w:rsidR="001B5BD5" w:rsidRPr="003901FA" w:rsidRDefault="00E95F6B" w:rsidP="0EB5B903">
            <w:pPr>
              <w:rPr>
                <w:sz w:val="18"/>
                <w:szCs w:val="18"/>
              </w:rPr>
            </w:pPr>
            <w:r w:rsidRPr="003901FA">
              <w:rPr>
                <w:sz w:val="18"/>
                <w:szCs w:val="18"/>
              </w:rPr>
              <w:t>Ready-mix concrete delivered by a concrete mixer truck and poured in place</w:t>
            </w:r>
          </w:p>
        </w:tc>
        <w:tc>
          <w:tcPr>
            <w:tcW w:w="2965" w:type="dxa"/>
            <w:vAlign w:val="center"/>
          </w:tcPr>
          <w:p w14:paraId="14944D2C" w14:textId="7D32BC1C" w:rsidR="001B5BD5" w:rsidRPr="009516E3" w:rsidRDefault="00E95F6B" w:rsidP="00AE09B9">
            <w:pPr>
              <w:jc w:val="center"/>
              <w:rPr>
                <w:sz w:val="18"/>
                <w:szCs w:val="18"/>
              </w:rPr>
            </w:pPr>
            <w:r w:rsidRPr="009516E3">
              <w:rPr>
                <w:sz w:val="18"/>
                <w:szCs w:val="18"/>
              </w:rPr>
              <w:t>5%</w:t>
            </w:r>
          </w:p>
        </w:tc>
      </w:tr>
      <w:tr w:rsidR="006755B7" w:rsidRPr="009516E3" w14:paraId="13AC83A9" w14:textId="77777777" w:rsidTr="27293631">
        <w:tc>
          <w:tcPr>
            <w:tcW w:w="6385" w:type="dxa"/>
          </w:tcPr>
          <w:p w14:paraId="2054E604" w14:textId="4EC5F218" w:rsidR="001B5BD5" w:rsidRPr="003901FA" w:rsidRDefault="00F56795" w:rsidP="0EB5B903">
            <w:pPr>
              <w:rPr>
                <w:sz w:val="18"/>
                <w:szCs w:val="18"/>
              </w:rPr>
            </w:pPr>
            <w:r w:rsidRPr="003901FA">
              <w:rPr>
                <w:sz w:val="18"/>
                <w:szCs w:val="18"/>
              </w:rPr>
              <w:t>Sprayed cementitious material (shotcrete, sprayed fire resistive material)</w:t>
            </w:r>
          </w:p>
        </w:tc>
        <w:tc>
          <w:tcPr>
            <w:tcW w:w="2965" w:type="dxa"/>
            <w:vAlign w:val="center"/>
          </w:tcPr>
          <w:p w14:paraId="7408E0FF" w14:textId="24BC9B0B" w:rsidR="001B5BD5" w:rsidRPr="009516E3" w:rsidRDefault="00F56795" w:rsidP="00AE09B9">
            <w:pPr>
              <w:jc w:val="center"/>
              <w:rPr>
                <w:sz w:val="18"/>
                <w:szCs w:val="18"/>
              </w:rPr>
            </w:pPr>
            <w:r w:rsidRPr="009516E3">
              <w:rPr>
                <w:sz w:val="18"/>
                <w:szCs w:val="18"/>
              </w:rPr>
              <w:t>10%</w:t>
            </w:r>
          </w:p>
        </w:tc>
      </w:tr>
      <w:tr w:rsidR="006755B7" w:rsidRPr="009516E3" w14:paraId="5F2179EB" w14:textId="77777777" w:rsidTr="27293631">
        <w:tc>
          <w:tcPr>
            <w:tcW w:w="6385" w:type="dxa"/>
          </w:tcPr>
          <w:p w14:paraId="7F9C9893" w14:textId="755ED167" w:rsidR="001B5BD5" w:rsidRPr="003901FA" w:rsidRDefault="00ED4022" w:rsidP="0EB5B903">
            <w:pPr>
              <w:rPr>
                <w:sz w:val="18"/>
                <w:szCs w:val="18"/>
              </w:rPr>
            </w:pPr>
            <w:r w:rsidRPr="003901FA">
              <w:rPr>
                <w:sz w:val="18"/>
                <w:szCs w:val="18"/>
              </w:rPr>
              <w:t>Piles: steel piles or casting</w:t>
            </w:r>
          </w:p>
        </w:tc>
        <w:tc>
          <w:tcPr>
            <w:tcW w:w="2965" w:type="dxa"/>
            <w:vAlign w:val="center"/>
          </w:tcPr>
          <w:p w14:paraId="35963950" w14:textId="53B979A8" w:rsidR="001B5BD5" w:rsidRPr="009516E3" w:rsidRDefault="00ED4022" w:rsidP="00AE09B9">
            <w:pPr>
              <w:jc w:val="center"/>
              <w:rPr>
                <w:sz w:val="18"/>
                <w:szCs w:val="18"/>
              </w:rPr>
            </w:pPr>
            <w:r w:rsidRPr="009516E3">
              <w:rPr>
                <w:sz w:val="18"/>
                <w:szCs w:val="18"/>
              </w:rPr>
              <w:t>3%</w:t>
            </w:r>
          </w:p>
        </w:tc>
      </w:tr>
      <w:tr w:rsidR="006755B7" w:rsidRPr="009516E3" w14:paraId="675C299F" w14:textId="77777777" w:rsidTr="27293631">
        <w:tc>
          <w:tcPr>
            <w:tcW w:w="6385" w:type="dxa"/>
          </w:tcPr>
          <w:p w14:paraId="1D9A1D98" w14:textId="33F07867" w:rsidR="001B5BD5" w:rsidRPr="003901FA" w:rsidRDefault="008E2055" w:rsidP="0EB5B903">
            <w:pPr>
              <w:rPr>
                <w:sz w:val="18"/>
                <w:szCs w:val="18"/>
              </w:rPr>
            </w:pPr>
            <w:r w:rsidRPr="003901FA">
              <w:rPr>
                <w:sz w:val="18"/>
                <w:szCs w:val="18"/>
              </w:rPr>
              <w:t xml:space="preserve">Troweled </w:t>
            </w:r>
            <w:r w:rsidR="00777636" w:rsidRPr="003901FA">
              <w:rPr>
                <w:sz w:val="18"/>
                <w:szCs w:val="18"/>
              </w:rPr>
              <w:t>material (mortar, skim coating)</w:t>
            </w:r>
          </w:p>
        </w:tc>
        <w:tc>
          <w:tcPr>
            <w:tcW w:w="2965" w:type="dxa"/>
            <w:vAlign w:val="center"/>
          </w:tcPr>
          <w:p w14:paraId="3C6E1D05" w14:textId="0BB20BF1" w:rsidR="001B5BD5" w:rsidRPr="009516E3" w:rsidRDefault="00777636" w:rsidP="00AE09B9">
            <w:pPr>
              <w:jc w:val="center"/>
              <w:rPr>
                <w:sz w:val="18"/>
                <w:szCs w:val="18"/>
              </w:rPr>
            </w:pPr>
            <w:r w:rsidRPr="009516E3">
              <w:rPr>
                <w:sz w:val="18"/>
                <w:szCs w:val="18"/>
              </w:rPr>
              <w:t>15%</w:t>
            </w:r>
          </w:p>
        </w:tc>
      </w:tr>
      <w:tr w:rsidR="006755B7" w:rsidRPr="009516E3" w14:paraId="37500FBC" w14:textId="77777777" w:rsidTr="27293631">
        <w:tc>
          <w:tcPr>
            <w:tcW w:w="6385" w:type="dxa"/>
          </w:tcPr>
          <w:p w14:paraId="2D30941B" w14:textId="62D85B01" w:rsidR="001B5BD5" w:rsidRPr="003901FA" w:rsidRDefault="00777636" w:rsidP="0EB5B903">
            <w:pPr>
              <w:rPr>
                <w:sz w:val="18"/>
                <w:szCs w:val="18"/>
              </w:rPr>
            </w:pPr>
            <w:r w:rsidRPr="003901FA">
              <w:rPr>
                <w:sz w:val="18"/>
                <w:szCs w:val="18"/>
              </w:rPr>
              <w:t>Liquid applied material (paint, self-</w:t>
            </w:r>
            <w:proofErr w:type="gramStart"/>
            <w:r w:rsidRPr="003901FA">
              <w:rPr>
                <w:sz w:val="18"/>
                <w:szCs w:val="18"/>
              </w:rPr>
              <w:t>leveling</w:t>
            </w:r>
            <w:proofErr w:type="gramEnd"/>
            <w:r w:rsidRPr="003901FA">
              <w:rPr>
                <w:sz w:val="18"/>
                <w:szCs w:val="18"/>
              </w:rPr>
              <w:t xml:space="preserve"> concrete topping, roof membranes)</w:t>
            </w:r>
          </w:p>
        </w:tc>
        <w:tc>
          <w:tcPr>
            <w:tcW w:w="2965" w:type="dxa"/>
            <w:vAlign w:val="center"/>
          </w:tcPr>
          <w:p w14:paraId="3BAEADD8" w14:textId="72815675" w:rsidR="001B5BD5" w:rsidRPr="009516E3" w:rsidRDefault="00777636" w:rsidP="00AE09B9">
            <w:pPr>
              <w:jc w:val="center"/>
              <w:rPr>
                <w:sz w:val="18"/>
                <w:szCs w:val="18"/>
              </w:rPr>
            </w:pPr>
            <w:r w:rsidRPr="009516E3">
              <w:rPr>
                <w:sz w:val="18"/>
                <w:szCs w:val="18"/>
              </w:rPr>
              <w:t>10%</w:t>
            </w:r>
          </w:p>
        </w:tc>
      </w:tr>
      <w:tr w:rsidR="006755B7" w:rsidRPr="009516E3" w14:paraId="53810DDC" w14:textId="77777777" w:rsidTr="27293631">
        <w:tc>
          <w:tcPr>
            <w:tcW w:w="6385" w:type="dxa"/>
          </w:tcPr>
          <w:p w14:paraId="37DD3AE0" w14:textId="07FC7AC6" w:rsidR="00212BDB" w:rsidRPr="003901FA" w:rsidRDefault="000328A6" w:rsidP="0EB5B903">
            <w:pPr>
              <w:rPr>
                <w:sz w:val="18"/>
                <w:szCs w:val="18"/>
              </w:rPr>
            </w:pPr>
            <w:r w:rsidRPr="003901FA">
              <w:rPr>
                <w:sz w:val="18"/>
                <w:szCs w:val="18"/>
              </w:rPr>
              <w:t>B</w:t>
            </w:r>
            <w:r w:rsidR="00E55F24" w:rsidRPr="003901FA">
              <w:rPr>
                <w:sz w:val="18"/>
                <w:szCs w:val="18"/>
              </w:rPr>
              <w:t>locks and bricks</w:t>
            </w:r>
          </w:p>
        </w:tc>
        <w:tc>
          <w:tcPr>
            <w:tcW w:w="2965" w:type="dxa"/>
            <w:vAlign w:val="center"/>
          </w:tcPr>
          <w:p w14:paraId="3D2870ED" w14:textId="0FE22608" w:rsidR="00212BDB" w:rsidRPr="009516E3" w:rsidRDefault="00E55F24" w:rsidP="00AE09B9">
            <w:pPr>
              <w:jc w:val="center"/>
              <w:rPr>
                <w:sz w:val="18"/>
                <w:szCs w:val="18"/>
              </w:rPr>
            </w:pPr>
            <w:r w:rsidRPr="009516E3">
              <w:rPr>
                <w:sz w:val="18"/>
                <w:szCs w:val="18"/>
              </w:rPr>
              <w:t>5%</w:t>
            </w:r>
          </w:p>
        </w:tc>
      </w:tr>
      <w:tr w:rsidR="006755B7" w:rsidRPr="009516E3" w14:paraId="0419B117" w14:textId="77777777" w:rsidTr="27293631">
        <w:tc>
          <w:tcPr>
            <w:tcW w:w="6385" w:type="dxa"/>
          </w:tcPr>
          <w:p w14:paraId="18FDA1FE" w14:textId="1A4A4A89" w:rsidR="00212BDB" w:rsidRPr="003901FA" w:rsidRDefault="00E55F24" w:rsidP="0EB5B903">
            <w:pPr>
              <w:rPr>
                <w:sz w:val="18"/>
                <w:szCs w:val="18"/>
              </w:rPr>
            </w:pPr>
            <w:r w:rsidRPr="003901FA">
              <w:rPr>
                <w:sz w:val="18"/>
                <w:szCs w:val="18"/>
              </w:rPr>
              <w:t>Tiles</w:t>
            </w:r>
            <w:r w:rsidR="00783832" w:rsidRPr="003901FA">
              <w:rPr>
                <w:sz w:val="18"/>
                <w:szCs w:val="18"/>
              </w:rPr>
              <w:t>, siding, and carpet flooring</w:t>
            </w:r>
          </w:p>
        </w:tc>
        <w:tc>
          <w:tcPr>
            <w:tcW w:w="2965" w:type="dxa"/>
            <w:vAlign w:val="center"/>
          </w:tcPr>
          <w:p w14:paraId="553C446B" w14:textId="0E94048F" w:rsidR="00212BDB" w:rsidRPr="009516E3" w:rsidRDefault="00783832" w:rsidP="00AE09B9">
            <w:pPr>
              <w:jc w:val="center"/>
              <w:rPr>
                <w:sz w:val="18"/>
                <w:szCs w:val="18"/>
              </w:rPr>
            </w:pPr>
            <w:r w:rsidRPr="009516E3">
              <w:rPr>
                <w:sz w:val="18"/>
                <w:szCs w:val="18"/>
              </w:rPr>
              <w:t>8%</w:t>
            </w:r>
          </w:p>
        </w:tc>
      </w:tr>
      <w:tr w:rsidR="006755B7" w:rsidRPr="009516E3" w14:paraId="315BA488" w14:textId="77777777" w:rsidTr="27293631">
        <w:tc>
          <w:tcPr>
            <w:tcW w:w="6385" w:type="dxa"/>
          </w:tcPr>
          <w:p w14:paraId="68AB6844" w14:textId="010C9C5B" w:rsidR="00212BDB" w:rsidRPr="003901FA" w:rsidRDefault="000E5B84" w:rsidP="0EB5B903">
            <w:pPr>
              <w:rPr>
                <w:sz w:val="18"/>
                <w:szCs w:val="18"/>
              </w:rPr>
            </w:pPr>
            <w:r w:rsidRPr="003901FA">
              <w:rPr>
                <w:sz w:val="18"/>
                <w:szCs w:val="18"/>
              </w:rPr>
              <w:t>Standard s</w:t>
            </w:r>
            <w:r w:rsidR="00783832" w:rsidRPr="003901FA">
              <w:rPr>
                <w:sz w:val="18"/>
                <w:szCs w:val="18"/>
              </w:rPr>
              <w:t xml:space="preserve">heets, </w:t>
            </w:r>
            <w:r w:rsidR="00D42E84" w:rsidRPr="003901FA">
              <w:rPr>
                <w:sz w:val="18"/>
                <w:szCs w:val="18"/>
              </w:rPr>
              <w:t>boards, or panels</w:t>
            </w:r>
            <w:r w:rsidRPr="003901FA">
              <w:rPr>
                <w:sz w:val="18"/>
                <w:szCs w:val="18"/>
              </w:rPr>
              <w:t xml:space="preserve"> cut-to-size on site as needed: metal (steel decking, roofing, flashing, welded wire fabric)</w:t>
            </w:r>
            <w:r w:rsidR="000A1F14" w:rsidRPr="003901FA">
              <w:rPr>
                <w:sz w:val="18"/>
                <w:szCs w:val="18"/>
              </w:rPr>
              <w:t xml:space="preserve"> </w:t>
            </w:r>
            <w:r w:rsidR="000A1F14" w:rsidRPr="003901FA">
              <w:rPr>
                <w:sz w:val="18"/>
                <w:szCs w:val="18"/>
                <w:vertAlign w:val="superscript"/>
              </w:rPr>
              <w:t>(d)</w:t>
            </w:r>
          </w:p>
        </w:tc>
        <w:tc>
          <w:tcPr>
            <w:tcW w:w="2965" w:type="dxa"/>
            <w:vAlign w:val="center"/>
          </w:tcPr>
          <w:p w14:paraId="12CBD94A" w14:textId="0AB23C91" w:rsidR="00212BDB" w:rsidRPr="009516E3" w:rsidRDefault="000E5B84" w:rsidP="00AE09B9">
            <w:pPr>
              <w:jc w:val="center"/>
              <w:rPr>
                <w:sz w:val="18"/>
                <w:szCs w:val="18"/>
              </w:rPr>
            </w:pPr>
            <w:r w:rsidRPr="009516E3">
              <w:rPr>
                <w:sz w:val="18"/>
                <w:szCs w:val="18"/>
              </w:rPr>
              <w:t>10%</w:t>
            </w:r>
          </w:p>
        </w:tc>
      </w:tr>
      <w:tr w:rsidR="006755B7" w:rsidRPr="009516E3" w14:paraId="6DDCD663" w14:textId="77777777" w:rsidTr="27293631">
        <w:tc>
          <w:tcPr>
            <w:tcW w:w="6385" w:type="dxa"/>
          </w:tcPr>
          <w:p w14:paraId="23C3B52C" w14:textId="3E7BB341" w:rsidR="000E5B84" w:rsidRPr="003901FA" w:rsidRDefault="000E5B84" w:rsidP="000E5B84">
            <w:pPr>
              <w:rPr>
                <w:sz w:val="18"/>
                <w:szCs w:val="18"/>
                <w:vertAlign w:val="superscript"/>
              </w:rPr>
            </w:pPr>
            <w:r w:rsidRPr="003901FA">
              <w:rPr>
                <w:sz w:val="18"/>
                <w:szCs w:val="18"/>
              </w:rPr>
              <w:t>Standard sheets, boards, or panels cut-to-size on site as needed: non-metal (gypsum, plywood)</w:t>
            </w:r>
            <w:r w:rsidR="009A0DA3" w:rsidRPr="003901FA">
              <w:rPr>
                <w:sz w:val="18"/>
                <w:szCs w:val="18"/>
              </w:rPr>
              <w:t xml:space="preserve"> </w:t>
            </w:r>
            <w:r w:rsidR="009A0DA3" w:rsidRPr="003901FA">
              <w:rPr>
                <w:sz w:val="18"/>
                <w:szCs w:val="18"/>
                <w:vertAlign w:val="superscript"/>
              </w:rPr>
              <w:t>(d)</w:t>
            </w:r>
          </w:p>
        </w:tc>
        <w:tc>
          <w:tcPr>
            <w:tcW w:w="2965" w:type="dxa"/>
            <w:vAlign w:val="center"/>
          </w:tcPr>
          <w:p w14:paraId="260A2291" w14:textId="596D3C2F" w:rsidR="000E5B84" w:rsidRPr="009516E3" w:rsidRDefault="00D96561" w:rsidP="000E5B84">
            <w:pPr>
              <w:jc w:val="center"/>
              <w:rPr>
                <w:sz w:val="18"/>
                <w:szCs w:val="18"/>
              </w:rPr>
            </w:pPr>
            <w:r w:rsidRPr="009516E3">
              <w:rPr>
                <w:sz w:val="18"/>
                <w:szCs w:val="18"/>
              </w:rPr>
              <w:t>15%</w:t>
            </w:r>
          </w:p>
        </w:tc>
      </w:tr>
      <w:tr w:rsidR="006755B7" w:rsidRPr="009516E3" w14:paraId="36A422E3" w14:textId="77777777" w:rsidTr="27293631">
        <w:tc>
          <w:tcPr>
            <w:tcW w:w="6385" w:type="dxa"/>
          </w:tcPr>
          <w:p w14:paraId="4C197944" w14:textId="7F67B699" w:rsidR="000E5B84" w:rsidRPr="009516E3" w:rsidRDefault="003D7FC8" w:rsidP="000E5B84">
            <w:pPr>
              <w:rPr>
                <w:sz w:val="18"/>
                <w:szCs w:val="18"/>
              </w:rPr>
            </w:pPr>
            <w:r w:rsidRPr="009516E3">
              <w:rPr>
                <w:sz w:val="18"/>
                <w:szCs w:val="18"/>
              </w:rPr>
              <w:t>General standard</w:t>
            </w:r>
            <w:r w:rsidR="613BB71F" w:rsidRPr="009516E3">
              <w:rPr>
                <w:sz w:val="18"/>
                <w:szCs w:val="18"/>
              </w:rPr>
              <w:t>-</w:t>
            </w:r>
            <w:r w:rsidRPr="009516E3">
              <w:rPr>
                <w:sz w:val="18"/>
                <w:szCs w:val="18"/>
              </w:rPr>
              <w:t>length elements and trimmed as needed on site to required length (metal studs, light-weight timber framing, plumbing pipes)</w:t>
            </w:r>
          </w:p>
        </w:tc>
        <w:tc>
          <w:tcPr>
            <w:tcW w:w="2965" w:type="dxa"/>
            <w:vAlign w:val="center"/>
          </w:tcPr>
          <w:p w14:paraId="084E15BA" w14:textId="725C9437" w:rsidR="000E5B84" w:rsidRPr="009516E3" w:rsidRDefault="000E5B84" w:rsidP="000E5B84">
            <w:pPr>
              <w:jc w:val="center"/>
              <w:rPr>
                <w:sz w:val="18"/>
                <w:szCs w:val="18"/>
              </w:rPr>
            </w:pPr>
            <w:r w:rsidRPr="009516E3">
              <w:rPr>
                <w:sz w:val="18"/>
                <w:szCs w:val="18"/>
              </w:rPr>
              <w:t>10%</w:t>
            </w:r>
          </w:p>
        </w:tc>
      </w:tr>
      <w:tr w:rsidR="006755B7" w:rsidRPr="009516E3" w14:paraId="51066212" w14:textId="77777777" w:rsidTr="27293631">
        <w:tc>
          <w:tcPr>
            <w:tcW w:w="6385" w:type="dxa"/>
          </w:tcPr>
          <w:p w14:paraId="73BA1D88" w14:textId="46D46E43" w:rsidR="000E5B84" w:rsidRPr="009516E3" w:rsidRDefault="00555008" w:rsidP="000E5B84">
            <w:pPr>
              <w:rPr>
                <w:sz w:val="18"/>
                <w:szCs w:val="18"/>
              </w:rPr>
            </w:pPr>
            <w:r w:rsidRPr="009516E3">
              <w:rPr>
                <w:sz w:val="18"/>
                <w:szCs w:val="18"/>
              </w:rPr>
              <w:t>Steel rebar</w:t>
            </w:r>
          </w:p>
        </w:tc>
        <w:tc>
          <w:tcPr>
            <w:tcW w:w="2965" w:type="dxa"/>
            <w:vAlign w:val="center"/>
          </w:tcPr>
          <w:p w14:paraId="460BE2BE" w14:textId="38A0D80D" w:rsidR="000E5B84" w:rsidRPr="009516E3" w:rsidRDefault="00555008" w:rsidP="000E5B84">
            <w:pPr>
              <w:jc w:val="center"/>
              <w:rPr>
                <w:sz w:val="18"/>
                <w:szCs w:val="18"/>
              </w:rPr>
            </w:pPr>
            <w:r w:rsidRPr="009516E3">
              <w:rPr>
                <w:sz w:val="18"/>
                <w:szCs w:val="18"/>
              </w:rPr>
              <w:t>3%</w:t>
            </w:r>
          </w:p>
        </w:tc>
      </w:tr>
      <w:tr w:rsidR="009516E3" w:rsidRPr="009516E3" w14:paraId="611E4CBB" w14:textId="77777777" w:rsidTr="27293631">
        <w:tc>
          <w:tcPr>
            <w:tcW w:w="6385" w:type="dxa"/>
          </w:tcPr>
          <w:p w14:paraId="081330E9" w14:textId="28E31EC9" w:rsidR="000E5B84" w:rsidRPr="009516E3" w:rsidRDefault="001E3680" w:rsidP="000E5B84">
            <w:pPr>
              <w:rPr>
                <w:sz w:val="18"/>
                <w:szCs w:val="18"/>
              </w:rPr>
            </w:pPr>
            <w:r w:rsidRPr="009516E3">
              <w:rPr>
                <w:sz w:val="18"/>
                <w:szCs w:val="18"/>
              </w:rPr>
              <w:t xml:space="preserve">Default waste rate for all other </w:t>
            </w:r>
            <w:r w:rsidR="2E4C442A" w:rsidRPr="003901FA">
              <w:rPr>
                <w:color w:val="EE0000"/>
                <w:sz w:val="18"/>
                <w:szCs w:val="18"/>
                <w:u w:val="single"/>
              </w:rPr>
              <w:t>products</w:t>
            </w:r>
            <w:r w:rsidRPr="009516E3">
              <w:rPr>
                <w:sz w:val="18"/>
                <w:szCs w:val="18"/>
              </w:rPr>
              <w:t xml:space="preserve"> not listed in this table</w:t>
            </w:r>
          </w:p>
        </w:tc>
        <w:tc>
          <w:tcPr>
            <w:tcW w:w="2965" w:type="dxa"/>
            <w:vAlign w:val="center"/>
          </w:tcPr>
          <w:p w14:paraId="634820C7" w14:textId="33A409A2" w:rsidR="000E5B84" w:rsidRPr="009516E3" w:rsidRDefault="001E3680" w:rsidP="000E5B84">
            <w:pPr>
              <w:jc w:val="center"/>
              <w:rPr>
                <w:sz w:val="18"/>
                <w:szCs w:val="18"/>
              </w:rPr>
            </w:pPr>
            <w:r w:rsidRPr="009516E3">
              <w:rPr>
                <w:sz w:val="18"/>
                <w:szCs w:val="18"/>
              </w:rPr>
              <w:t>5%</w:t>
            </w:r>
          </w:p>
        </w:tc>
      </w:tr>
    </w:tbl>
    <w:p w14:paraId="592A09FC" w14:textId="73FD992A" w:rsidR="241A2D3B" w:rsidRPr="006755B7" w:rsidRDefault="241A2D3B" w:rsidP="0EB5B903">
      <w:pPr>
        <w:rPr>
          <w:u w:val="single"/>
        </w:rPr>
      </w:pPr>
    </w:p>
    <w:p w14:paraId="275A474D" w14:textId="1CB9DEBD" w:rsidR="0079554D" w:rsidRPr="006755B7" w:rsidRDefault="0079554D" w:rsidP="0EB5B903">
      <w:pPr>
        <w:rPr>
          <w:b/>
          <w:bCs/>
        </w:rPr>
      </w:pPr>
      <w:r w:rsidRPr="006755B7">
        <w:rPr>
          <w:b/>
          <w:bCs/>
        </w:rPr>
        <w:fldChar w:fldCharType="begin"/>
      </w:r>
      <w:r w:rsidRPr="006755B7">
        <w:rPr>
          <w:b/>
          <w:bCs/>
        </w:rPr>
        <w:instrText xml:space="preserve"> REF _Ref170135522 \h  \* MERGEFORMAT </w:instrText>
      </w:r>
      <w:r w:rsidRPr="006755B7">
        <w:rPr>
          <w:b/>
          <w:bCs/>
        </w:rPr>
      </w:r>
      <w:r w:rsidRPr="006755B7">
        <w:rPr>
          <w:b/>
          <w:bCs/>
        </w:rPr>
        <w:fldChar w:fldCharType="separate"/>
      </w:r>
      <w:r w:rsidRPr="006755B7">
        <w:rPr>
          <w:b/>
          <w:bCs/>
        </w:rPr>
        <w:t xml:space="preserve">Table </w:t>
      </w:r>
      <w:r w:rsidRPr="006755B7">
        <w:rPr>
          <w:b/>
          <w:bCs/>
          <w:noProof/>
        </w:rPr>
        <w:t>10.2</w:t>
      </w:r>
      <w:r w:rsidRPr="006755B7">
        <w:rPr>
          <w:b/>
          <w:bCs/>
        </w:rPr>
        <w:t>.</w:t>
      </w:r>
      <w:r w:rsidRPr="006755B7">
        <w:rPr>
          <w:b/>
          <w:bCs/>
          <w:noProof/>
        </w:rPr>
        <w:t>1</w:t>
      </w:r>
      <w:r w:rsidRPr="006755B7">
        <w:rPr>
          <w:b/>
          <w:bCs/>
        </w:rPr>
        <w:fldChar w:fldCharType="end"/>
      </w:r>
      <w:r w:rsidRPr="006755B7">
        <w:rPr>
          <w:b/>
          <w:bCs/>
        </w:rPr>
        <w:t xml:space="preserve"> Notes:</w:t>
      </w:r>
    </w:p>
    <w:p w14:paraId="2C887A58" w14:textId="7468E6D1" w:rsidR="0079554D" w:rsidRPr="006755B7" w:rsidRDefault="00DA3E06" w:rsidP="0079554D">
      <w:pPr>
        <w:pStyle w:val="FootnoteText"/>
        <w:numPr>
          <w:ilvl w:val="0"/>
          <w:numId w:val="47"/>
        </w:numPr>
      </w:pPr>
      <w:r w:rsidRPr="006755B7">
        <w:lastRenderedPageBreak/>
        <w:t xml:space="preserve">Applies to standardized </w:t>
      </w:r>
      <w:r w:rsidR="3B3B8DE3" w:rsidRPr="006755B7">
        <w:t>prefabricated</w:t>
      </w:r>
      <w:r w:rsidRPr="006755B7">
        <w:t xml:space="preserve"> assemblies or equipment that are shipped to site ready to be installed without any alterations resulting in wastage such as cutting or trimming or drilling. For example: standard windows, small appliances.</w:t>
      </w:r>
    </w:p>
    <w:p w14:paraId="150050B8" w14:textId="77777777" w:rsidR="0079554D" w:rsidRPr="006755B7" w:rsidRDefault="00DA3E06" w:rsidP="0079554D">
      <w:pPr>
        <w:pStyle w:val="FootnoteText"/>
        <w:numPr>
          <w:ilvl w:val="0"/>
          <w:numId w:val="47"/>
        </w:numPr>
      </w:pPr>
      <w:r w:rsidRPr="006755B7">
        <w:t xml:space="preserve">Any additional material to be applied on site such as </w:t>
      </w:r>
      <w:proofErr w:type="gramStart"/>
      <w:r w:rsidRPr="006755B7">
        <w:t>coatings</w:t>
      </w:r>
      <w:proofErr w:type="gramEnd"/>
      <w:r w:rsidRPr="006755B7">
        <w:t xml:space="preserve"> or connection materials shall be accounted for separately with applicable on-site wastage ratios.</w:t>
      </w:r>
    </w:p>
    <w:p w14:paraId="4C0BCCE9" w14:textId="5D9591C5" w:rsidR="00DA3E06" w:rsidRPr="006755B7" w:rsidRDefault="00DA3E06" w:rsidP="0079554D">
      <w:pPr>
        <w:pStyle w:val="FootnoteText"/>
        <w:numPr>
          <w:ilvl w:val="0"/>
          <w:numId w:val="47"/>
        </w:numPr>
      </w:pPr>
      <w:r w:rsidRPr="006755B7">
        <w:t xml:space="preserve">Applies to custom </w:t>
      </w:r>
      <w:r w:rsidR="7D64BF2D" w:rsidRPr="006755B7">
        <w:t>prefabricated</w:t>
      </w:r>
      <w:r w:rsidRPr="006755B7">
        <w:t xml:space="preserve"> assemblies meeting </w:t>
      </w:r>
      <w:r w:rsidR="3DFD7351" w:rsidRPr="006755B7">
        <w:t>all</w:t>
      </w:r>
      <w:r w:rsidRPr="006755B7">
        <w:t xml:space="preserve"> the following: </w:t>
      </w:r>
    </w:p>
    <w:p w14:paraId="7BC0D17F" w14:textId="6F082347" w:rsidR="00DA3E06" w:rsidRPr="006755B7" w:rsidRDefault="00DA3E06" w:rsidP="009A0DA3">
      <w:pPr>
        <w:pStyle w:val="FootnoteText"/>
        <w:numPr>
          <w:ilvl w:val="1"/>
          <w:numId w:val="48"/>
        </w:numPr>
      </w:pPr>
      <w:proofErr w:type="gramStart"/>
      <w:r w:rsidRPr="006755B7">
        <w:t>Weighs</w:t>
      </w:r>
      <w:proofErr w:type="gramEnd"/>
      <w:r w:rsidRPr="006755B7">
        <w:t xml:space="preserve"> more than 200 </w:t>
      </w:r>
      <w:proofErr w:type="spellStart"/>
      <w:r w:rsidRPr="006755B7">
        <w:t>lbs</w:t>
      </w:r>
      <w:proofErr w:type="spellEnd"/>
      <w:r w:rsidRPr="006755B7">
        <w:t xml:space="preserve"> per piece </w:t>
      </w:r>
    </w:p>
    <w:p w14:paraId="2F31E096" w14:textId="263E5BAC" w:rsidR="00DA3E06" w:rsidRPr="006755B7" w:rsidRDefault="00DA3E06" w:rsidP="009A0DA3">
      <w:pPr>
        <w:pStyle w:val="FootnoteText"/>
        <w:numPr>
          <w:ilvl w:val="1"/>
          <w:numId w:val="48"/>
        </w:numPr>
      </w:pPr>
      <w:r w:rsidRPr="006755B7">
        <w:t xml:space="preserve">Fabricated to the specific dimensions required for the project. </w:t>
      </w:r>
    </w:p>
    <w:p w14:paraId="2781A041" w14:textId="414F9925" w:rsidR="00DA3E06" w:rsidRPr="006755B7" w:rsidRDefault="00DA3E06" w:rsidP="009A0DA3">
      <w:pPr>
        <w:pStyle w:val="FootnoteText"/>
        <w:numPr>
          <w:ilvl w:val="1"/>
          <w:numId w:val="48"/>
        </w:numPr>
      </w:pPr>
      <w:r w:rsidRPr="006755B7">
        <w:t xml:space="preserve">Shipped to site as a kit of parts or as a single piece ready to be installed without any alterations resulting in wastage such as cutting or trimming or drilling. </w:t>
      </w:r>
    </w:p>
    <w:p w14:paraId="40DC72BF" w14:textId="77777777" w:rsidR="0079554D" w:rsidRPr="006755B7" w:rsidRDefault="00DA3E06" w:rsidP="009A0DA3">
      <w:pPr>
        <w:pStyle w:val="FootnoteText"/>
        <w:numPr>
          <w:ilvl w:val="1"/>
          <w:numId w:val="48"/>
        </w:numPr>
      </w:pPr>
      <w:r w:rsidRPr="006755B7">
        <w:t>For example: unitized curtainwall, volumetric modular construction, structural steel members, glue-laminated beams and CLT panels, 781 architectural precast panels.</w:t>
      </w:r>
    </w:p>
    <w:p w14:paraId="2C604DA6" w14:textId="3495966A" w:rsidR="00DA3E06" w:rsidRPr="006755B7" w:rsidRDefault="00DA3E06" w:rsidP="0079554D">
      <w:pPr>
        <w:pStyle w:val="FootnoteText"/>
        <w:numPr>
          <w:ilvl w:val="0"/>
          <w:numId w:val="47"/>
        </w:numPr>
      </w:pPr>
      <w:r w:rsidRPr="006755B7">
        <w:t>Applies to flat products at least 18</w:t>
      </w:r>
      <w:r w:rsidR="3A4D7712" w:rsidRPr="006755B7">
        <w:t xml:space="preserve"> </w:t>
      </w:r>
      <w:r w:rsidRPr="006755B7">
        <w:t>in</w:t>
      </w:r>
      <w:r w:rsidR="721ACF49" w:rsidRPr="006755B7">
        <w:t>ches</w:t>
      </w:r>
      <w:r w:rsidRPr="006755B7">
        <w:t xml:space="preserve"> in two directions. Otherwise use "tiles" or "elements delivered to site in standard length."</w:t>
      </w:r>
    </w:p>
    <w:p w14:paraId="6ACE307B" w14:textId="77777777" w:rsidR="009A0DA3" w:rsidRPr="006755B7" w:rsidRDefault="009A0DA3" w:rsidP="009A0DA3">
      <w:pPr>
        <w:pStyle w:val="FootnoteText"/>
        <w:rPr>
          <w:u w:val="single"/>
        </w:rPr>
      </w:pPr>
    </w:p>
    <w:p w14:paraId="130F460A" w14:textId="19174240" w:rsidR="00DB2B0E" w:rsidRPr="009516E3" w:rsidRDefault="04CE1C05" w:rsidP="2E4F92EB">
      <w:pPr>
        <w:pStyle w:val="Heading2"/>
      </w:pPr>
      <w:bookmarkStart w:id="144" w:name="_Ref170130432"/>
      <w:bookmarkStart w:id="145" w:name="_Ref170130532"/>
      <w:bookmarkStart w:id="146" w:name="_Ref170130619"/>
      <w:bookmarkStart w:id="147" w:name="_Ref170134560"/>
      <w:bookmarkStart w:id="148" w:name="_Toc1140800990"/>
      <w:bookmarkStart w:id="149" w:name="_Toc569172066"/>
      <w:r>
        <w:t xml:space="preserve">Verification Procedures for </w:t>
      </w:r>
      <w:r w:rsidRPr="04CE1C05">
        <w:rPr>
          <w:i/>
          <w:iCs/>
        </w:rPr>
        <w:t>Confirmed Assessments</w:t>
      </w:r>
      <w:r>
        <w:t xml:space="preserve"> (Normative)</w:t>
      </w:r>
      <w:bookmarkEnd w:id="144"/>
      <w:bookmarkEnd w:id="145"/>
      <w:bookmarkEnd w:id="146"/>
      <w:bookmarkEnd w:id="147"/>
      <w:bookmarkEnd w:id="148"/>
      <w:bookmarkEnd w:id="149"/>
    </w:p>
    <w:p w14:paraId="19ED7E67" w14:textId="77777777" w:rsidR="00CF7153" w:rsidRPr="009516E3" w:rsidRDefault="00BE1027" w:rsidP="2E4F92EB">
      <w:r w:rsidRPr="009516E3">
        <w:t xml:space="preserve">A </w:t>
      </w:r>
      <w:r w:rsidRPr="009516E3">
        <w:rPr>
          <w:i/>
          <w:iCs/>
        </w:rPr>
        <w:t>Certified Rater</w:t>
      </w:r>
      <w:r w:rsidRPr="009516E3">
        <w:t xml:space="preserve"> shall complete all the tasks and gather all the required verification documents specified in </w:t>
      </w:r>
      <w:r w:rsidRPr="009516E3">
        <w:fldChar w:fldCharType="begin"/>
      </w:r>
      <w:r w:rsidRPr="009516E3">
        <w:instrText xml:space="preserve"> REF _Ref170134621 \h  \* MERGEFORMAT </w:instrText>
      </w:r>
      <w:r w:rsidRPr="009516E3">
        <w:fldChar w:fldCharType="separate"/>
      </w:r>
      <w:r w:rsidRPr="009516E3">
        <w:t xml:space="preserve">Table </w:t>
      </w:r>
      <w:r w:rsidRPr="009516E3">
        <w:rPr>
          <w:noProof/>
        </w:rPr>
        <w:t>10.3</w:t>
      </w:r>
      <w:r w:rsidRPr="009516E3">
        <w:t>.</w:t>
      </w:r>
      <w:r w:rsidRPr="009516E3">
        <w:rPr>
          <w:noProof/>
        </w:rPr>
        <w:t>1</w:t>
      </w:r>
      <w:r w:rsidRPr="009516E3">
        <w:fldChar w:fldCharType="end"/>
      </w:r>
      <w:r w:rsidRPr="009516E3">
        <w:t xml:space="preserve">. </w:t>
      </w:r>
    </w:p>
    <w:p w14:paraId="12E84E4C" w14:textId="5C2BA521" w:rsidR="00BE1027" w:rsidRPr="009516E3" w:rsidRDefault="00BE1027" w:rsidP="2E4F92EB">
      <w:r w:rsidRPr="009516E3">
        <w:t>If inspection of the</w:t>
      </w:r>
      <w:r w:rsidRPr="009516E3" w:rsidDel="00CA3A6C">
        <w:t xml:space="preserve"> </w:t>
      </w:r>
      <w:r w:rsidR="00E672EE" w:rsidRPr="009516E3">
        <w:rPr>
          <w:i/>
        </w:rPr>
        <w:t xml:space="preserve">assessed </w:t>
      </w:r>
      <w:r w:rsidR="00E672EE" w:rsidRPr="00A664F8">
        <w:rPr>
          <w:rFonts w:eastAsiaTheme="minorEastAsia"/>
          <w:i/>
          <w:iCs/>
          <w:color w:val="EE0000"/>
          <w:u w:val="single"/>
        </w:rPr>
        <w:t>dwelling unit</w:t>
      </w:r>
      <w:r w:rsidR="00E672EE" w:rsidRPr="009516E3">
        <w:t xml:space="preserve"> </w:t>
      </w:r>
      <w:r w:rsidRPr="009516E3">
        <w:t xml:space="preserve">and/or verification documents results in variations from the </w:t>
      </w:r>
      <w:r w:rsidR="005B2E7F" w:rsidRPr="009516E3">
        <w:rPr>
          <w:i/>
          <w:iCs/>
        </w:rPr>
        <w:t>construction documents</w:t>
      </w:r>
      <w:r w:rsidRPr="009516E3">
        <w:rPr>
          <w:i/>
          <w:iCs/>
        </w:rPr>
        <w:t xml:space="preserve"> </w:t>
      </w:r>
      <w:r w:rsidRPr="009516E3">
        <w:t xml:space="preserve">used for calculations in Section 6, all variations </w:t>
      </w:r>
      <w:r w:rsidR="002E2D44" w:rsidRPr="00945590">
        <w:rPr>
          <w:rFonts w:eastAsiaTheme="minorEastAsia"/>
          <w:color w:val="EE0000"/>
          <w:u w:val="single"/>
        </w:rPr>
        <w:t>shall</w:t>
      </w:r>
      <w:r w:rsidRPr="009516E3">
        <w:t xml:space="preserve"> be documented, and all required changes made to the dimensions and/or product selection used for the </w:t>
      </w:r>
      <w:r w:rsidRPr="009516E3">
        <w:rPr>
          <w:i/>
          <w:iCs/>
        </w:rPr>
        <w:t>embodied carbon</w:t>
      </w:r>
      <w:r w:rsidRPr="009516E3">
        <w:t xml:space="preserve"> assessment. The assessment calculations </w:t>
      </w:r>
      <w:r w:rsidR="002E2D44" w:rsidRPr="00945590">
        <w:rPr>
          <w:rFonts w:eastAsiaTheme="minorEastAsia"/>
          <w:color w:val="EE0000"/>
          <w:u w:val="single"/>
        </w:rPr>
        <w:t>shall</w:t>
      </w:r>
      <w:r w:rsidRPr="009516E3">
        <w:t xml:space="preserve"> be repeated using verified dimensions and/or products according to Sections 5.3.2 and </w:t>
      </w:r>
      <w:r w:rsidRPr="009516E3">
        <w:fldChar w:fldCharType="begin"/>
      </w:r>
      <w:r w:rsidRPr="009516E3">
        <w:instrText xml:space="preserve"> REF _Ref170134597 \r \h  \* MERGEFORMAT </w:instrText>
      </w:r>
      <w:r w:rsidRPr="009516E3">
        <w:fldChar w:fldCharType="separate"/>
      </w:r>
      <w:r w:rsidRPr="009516E3">
        <w:t>6</w:t>
      </w:r>
      <w:r w:rsidRPr="009516E3">
        <w:fldChar w:fldCharType="end"/>
      </w:r>
      <w:r w:rsidRPr="009516E3">
        <w:t xml:space="preserve"> before a </w:t>
      </w:r>
      <w:r w:rsidRPr="009516E3">
        <w:rPr>
          <w:i/>
          <w:iCs/>
        </w:rPr>
        <w:t>Confirmed Assessment</w:t>
      </w:r>
      <w:r w:rsidRPr="009516E3">
        <w:t xml:space="preserve"> report is issued.</w:t>
      </w:r>
    </w:p>
    <w:p w14:paraId="3EC11C35" w14:textId="37BCFF90" w:rsidR="001267EF" w:rsidRPr="009516E3" w:rsidRDefault="742B622F" w:rsidP="001267EF">
      <w:r w:rsidRPr="009516E3">
        <w:t xml:space="preserve">Verification is </w:t>
      </w:r>
      <w:r w:rsidR="00BE1027" w:rsidRPr="009516E3">
        <w:t xml:space="preserve">only </w:t>
      </w:r>
      <w:r w:rsidRPr="009516E3">
        <w:t xml:space="preserve">required for all </w:t>
      </w:r>
      <w:r w:rsidR="00D707FB" w:rsidRPr="009516E3">
        <w:rPr>
          <w:i/>
          <w:iCs/>
        </w:rPr>
        <w:t>Minimum Assessed Product</w:t>
      </w:r>
      <w:r w:rsidRPr="009516E3">
        <w:rPr>
          <w:i/>
          <w:iCs/>
        </w:rPr>
        <w:t>s</w:t>
      </w:r>
      <w:r w:rsidRPr="009516E3">
        <w:t xml:space="preserve"> included in </w:t>
      </w:r>
      <w:r w:rsidR="00372677" w:rsidRPr="009516E3">
        <w:fldChar w:fldCharType="begin"/>
      </w:r>
      <w:r w:rsidR="00372677" w:rsidRPr="009516E3">
        <w:instrText xml:space="preserve"> REF _Ref170134621 \h  \* MERGEFORMAT </w:instrText>
      </w:r>
      <w:r w:rsidR="00372677" w:rsidRPr="009516E3">
        <w:fldChar w:fldCharType="separate"/>
      </w:r>
      <w:r w:rsidR="00372677" w:rsidRPr="009516E3">
        <w:t xml:space="preserve">Table </w:t>
      </w:r>
      <w:r w:rsidR="00372677" w:rsidRPr="009516E3">
        <w:rPr>
          <w:noProof/>
        </w:rPr>
        <w:t>10.3</w:t>
      </w:r>
      <w:r w:rsidR="00372677" w:rsidRPr="009516E3">
        <w:t>.</w:t>
      </w:r>
      <w:r w:rsidR="00372677" w:rsidRPr="009516E3">
        <w:rPr>
          <w:noProof/>
        </w:rPr>
        <w:t>1</w:t>
      </w:r>
      <w:r w:rsidR="00372677" w:rsidRPr="009516E3">
        <w:fldChar w:fldCharType="end"/>
      </w:r>
      <w:r w:rsidR="2D127ED6" w:rsidRPr="009516E3">
        <w:t>.</w:t>
      </w:r>
      <w:r w:rsidRPr="009516E3">
        <w:t xml:space="preserve"> All products excluded from this table shall </w:t>
      </w:r>
      <w:r w:rsidR="2AB9724A" w:rsidRPr="009516E3">
        <w:t xml:space="preserve">only </w:t>
      </w:r>
      <w:r w:rsidRPr="009516E3">
        <w:t>be asse</w:t>
      </w:r>
      <w:r w:rsidR="558130FE" w:rsidRPr="009516E3">
        <w:t xml:space="preserve">ssed according to the </w:t>
      </w:r>
      <w:r w:rsidR="005B2E7F" w:rsidRPr="009516E3">
        <w:rPr>
          <w:i/>
          <w:iCs/>
        </w:rPr>
        <w:t>construction documents</w:t>
      </w:r>
      <w:r w:rsidR="558130FE" w:rsidRPr="009516E3">
        <w:t xml:space="preserve"> and</w:t>
      </w:r>
      <w:r w:rsidR="4466FA9F" w:rsidRPr="009516E3">
        <w:t xml:space="preserve"> the calculations in Section</w:t>
      </w:r>
      <w:r w:rsidR="00BE1027" w:rsidRPr="009516E3">
        <w:t>s 5.3.2 and</w:t>
      </w:r>
      <w:r w:rsidR="4466FA9F" w:rsidRPr="009516E3">
        <w:t xml:space="preserve"> </w:t>
      </w:r>
      <w:r w:rsidR="00372677" w:rsidRPr="009516E3">
        <w:fldChar w:fldCharType="begin"/>
      </w:r>
      <w:r w:rsidR="00372677" w:rsidRPr="009516E3">
        <w:instrText xml:space="preserve"> REF _Ref170135584 \r \h </w:instrText>
      </w:r>
      <w:r w:rsidR="001C2784" w:rsidRPr="009516E3">
        <w:instrText xml:space="preserve"> \* MERGEFORMAT </w:instrText>
      </w:r>
      <w:r w:rsidR="00372677" w:rsidRPr="009516E3">
        <w:fldChar w:fldCharType="separate"/>
      </w:r>
      <w:r w:rsidR="00372677" w:rsidRPr="009516E3">
        <w:t>6</w:t>
      </w:r>
      <w:r w:rsidR="00372677" w:rsidRPr="009516E3">
        <w:fldChar w:fldCharType="end"/>
      </w:r>
      <w:r w:rsidR="4466FA9F" w:rsidRPr="009516E3">
        <w:t xml:space="preserve"> and</w:t>
      </w:r>
      <w:r w:rsidR="558130FE" w:rsidRPr="009516E3">
        <w:t xml:space="preserve"> do not require further verification or inspection</w:t>
      </w:r>
      <w:r w:rsidR="00C604B7" w:rsidRPr="009516E3">
        <w:t xml:space="preserve"> for inclusion in a </w:t>
      </w:r>
      <w:r w:rsidR="00C604B7" w:rsidRPr="009516E3">
        <w:rPr>
          <w:i/>
          <w:iCs/>
        </w:rPr>
        <w:t>verified assessment</w:t>
      </w:r>
      <w:r w:rsidR="558130FE" w:rsidRPr="009516E3">
        <w:t>.</w:t>
      </w:r>
    </w:p>
    <w:p w14:paraId="67B59010" w14:textId="00162B95" w:rsidR="001267EF" w:rsidRPr="009516E3" w:rsidRDefault="001267EF" w:rsidP="001267EF">
      <w:pPr>
        <w:pStyle w:val="Caption"/>
        <w:keepNext/>
        <w:rPr>
          <w:color w:val="auto"/>
        </w:rPr>
      </w:pPr>
      <w:bookmarkStart w:id="150" w:name="_Ref170134621"/>
      <w:r w:rsidRPr="009516E3">
        <w:rPr>
          <w:color w:val="auto"/>
        </w:rPr>
        <w:t xml:space="preserve">Table </w:t>
      </w:r>
      <w:r w:rsidRPr="009516E3">
        <w:rPr>
          <w:color w:val="auto"/>
        </w:rPr>
        <w:fldChar w:fldCharType="begin"/>
      </w:r>
      <w:r w:rsidRPr="009516E3">
        <w:rPr>
          <w:color w:val="auto"/>
        </w:rPr>
        <w:instrText>STYLEREF 2 \s</w:instrText>
      </w:r>
      <w:r w:rsidRPr="009516E3">
        <w:rPr>
          <w:color w:val="auto"/>
        </w:rPr>
        <w:fldChar w:fldCharType="separate"/>
      </w:r>
      <w:r w:rsidRPr="009516E3">
        <w:rPr>
          <w:noProof/>
          <w:color w:val="auto"/>
        </w:rPr>
        <w:t>10.3</w:t>
      </w:r>
      <w:r w:rsidRPr="009516E3">
        <w:rPr>
          <w:color w:val="auto"/>
        </w:rPr>
        <w:fldChar w:fldCharType="end"/>
      </w:r>
      <w:r w:rsidRPr="009516E3">
        <w:rPr>
          <w:color w:val="auto"/>
        </w:rPr>
        <w:t>.</w:t>
      </w:r>
      <w:r w:rsidRPr="009516E3">
        <w:rPr>
          <w:color w:val="auto"/>
        </w:rPr>
        <w:fldChar w:fldCharType="begin"/>
      </w:r>
      <w:r w:rsidRPr="009516E3">
        <w:rPr>
          <w:color w:val="auto"/>
        </w:rPr>
        <w:instrText>SEQ Table \* ARABIC \s 2</w:instrText>
      </w:r>
      <w:r w:rsidRPr="009516E3">
        <w:rPr>
          <w:color w:val="auto"/>
        </w:rPr>
        <w:fldChar w:fldCharType="separate"/>
      </w:r>
      <w:r w:rsidRPr="009516E3">
        <w:rPr>
          <w:noProof/>
          <w:color w:val="auto"/>
        </w:rPr>
        <w:t>1</w:t>
      </w:r>
      <w:r w:rsidRPr="009516E3">
        <w:rPr>
          <w:color w:val="auto"/>
        </w:rPr>
        <w:fldChar w:fldCharType="end"/>
      </w:r>
      <w:bookmarkEnd w:id="150"/>
      <w:r w:rsidRPr="009516E3">
        <w:rPr>
          <w:color w:val="auto"/>
        </w:rPr>
        <w:t xml:space="preserve"> Verification Requirements for Confirmed Assessments</w:t>
      </w:r>
    </w:p>
    <w:tbl>
      <w:tblPr>
        <w:tblStyle w:val="TableGrid"/>
        <w:tblW w:w="9337" w:type="dxa"/>
        <w:tblLayout w:type="fixed"/>
        <w:tblLook w:val="06A0" w:firstRow="1" w:lastRow="0" w:firstColumn="1" w:lastColumn="0" w:noHBand="1" w:noVBand="1"/>
      </w:tblPr>
      <w:tblGrid>
        <w:gridCol w:w="1268"/>
        <w:gridCol w:w="4823"/>
        <w:gridCol w:w="3246"/>
      </w:tblGrid>
      <w:tr w:rsidR="006755B7" w:rsidRPr="009516E3" w14:paraId="4F6C4C9E" w14:textId="77777777" w:rsidTr="00E54536">
        <w:trPr>
          <w:trHeight w:val="300"/>
        </w:trPr>
        <w:tc>
          <w:tcPr>
            <w:tcW w:w="1268" w:type="dxa"/>
            <w:shd w:val="clear" w:color="auto" w:fill="D9D9D9" w:themeFill="background1" w:themeFillShade="D9"/>
          </w:tcPr>
          <w:p w14:paraId="4FFD646C" w14:textId="68A4FA99" w:rsidR="5FB95BB0" w:rsidRPr="009516E3" w:rsidRDefault="00812BFD" w:rsidP="2E4F92EB">
            <w:pPr>
              <w:rPr>
                <w:b/>
                <w:bCs/>
                <w:sz w:val="18"/>
                <w:szCs w:val="18"/>
              </w:rPr>
            </w:pPr>
            <w:r w:rsidRPr="009516E3">
              <w:rPr>
                <w:b/>
                <w:bCs/>
                <w:sz w:val="18"/>
                <w:szCs w:val="18"/>
              </w:rPr>
              <w:t xml:space="preserve">Assessed </w:t>
            </w:r>
            <w:r w:rsidR="17C01ABC" w:rsidRPr="009516E3">
              <w:rPr>
                <w:b/>
                <w:bCs/>
                <w:sz w:val="18"/>
                <w:szCs w:val="18"/>
              </w:rPr>
              <w:t>Products</w:t>
            </w:r>
          </w:p>
        </w:tc>
        <w:tc>
          <w:tcPr>
            <w:tcW w:w="4823" w:type="dxa"/>
            <w:shd w:val="clear" w:color="auto" w:fill="D9D9D9" w:themeFill="background1" w:themeFillShade="D9"/>
          </w:tcPr>
          <w:p w14:paraId="53D38CF6" w14:textId="1C935205" w:rsidR="5FB95BB0" w:rsidRPr="009516E3" w:rsidRDefault="5FB95BB0" w:rsidP="2E4F92EB">
            <w:pPr>
              <w:rPr>
                <w:b/>
                <w:bCs/>
                <w:sz w:val="18"/>
                <w:szCs w:val="18"/>
              </w:rPr>
            </w:pPr>
            <w:r w:rsidRPr="009516E3">
              <w:rPr>
                <w:b/>
                <w:bCs/>
                <w:sz w:val="18"/>
                <w:szCs w:val="18"/>
              </w:rPr>
              <w:t>Task</w:t>
            </w:r>
            <w:r w:rsidR="004F574C" w:rsidRPr="009516E3">
              <w:rPr>
                <w:rStyle w:val="FootnoteReference"/>
                <w:b/>
                <w:bCs/>
                <w:sz w:val="18"/>
                <w:szCs w:val="18"/>
              </w:rPr>
              <w:footnoteReference w:id="15"/>
            </w:r>
          </w:p>
        </w:tc>
        <w:tc>
          <w:tcPr>
            <w:tcW w:w="3246" w:type="dxa"/>
            <w:shd w:val="clear" w:color="auto" w:fill="D9D9D9" w:themeFill="background1" w:themeFillShade="D9"/>
          </w:tcPr>
          <w:p w14:paraId="6B4C5069" w14:textId="1E22AABE" w:rsidR="5FB95BB0" w:rsidRPr="009516E3" w:rsidRDefault="5FB95BB0" w:rsidP="2E4F92EB">
            <w:pPr>
              <w:rPr>
                <w:b/>
                <w:bCs/>
                <w:sz w:val="18"/>
                <w:szCs w:val="18"/>
              </w:rPr>
            </w:pPr>
            <w:r w:rsidRPr="009516E3">
              <w:rPr>
                <w:b/>
                <w:bCs/>
                <w:sz w:val="18"/>
                <w:szCs w:val="18"/>
              </w:rPr>
              <w:t>Required verification documents</w:t>
            </w:r>
          </w:p>
        </w:tc>
      </w:tr>
      <w:tr w:rsidR="006755B7" w:rsidRPr="009516E3" w14:paraId="24CAB5AF" w14:textId="77777777" w:rsidTr="00E54536">
        <w:trPr>
          <w:trHeight w:val="300"/>
        </w:trPr>
        <w:tc>
          <w:tcPr>
            <w:tcW w:w="1268" w:type="dxa"/>
          </w:tcPr>
          <w:p w14:paraId="068045A4" w14:textId="5BA58B10" w:rsidR="5FB95BB0" w:rsidRPr="009516E3" w:rsidRDefault="5FB95BB0" w:rsidP="2E4F92EB">
            <w:pPr>
              <w:rPr>
                <w:sz w:val="18"/>
                <w:szCs w:val="18"/>
              </w:rPr>
            </w:pPr>
            <w:r w:rsidRPr="009516E3">
              <w:rPr>
                <w:sz w:val="18"/>
                <w:szCs w:val="18"/>
              </w:rPr>
              <w:t>Concrete</w:t>
            </w:r>
          </w:p>
        </w:tc>
        <w:tc>
          <w:tcPr>
            <w:tcW w:w="4823" w:type="dxa"/>
          </w:tcPr>
          <w:p w14:paraId="5C93D6E5" w14:textId="1C2E9DC5" w:rsidR="009B6B65" w:rsidRPr="009516E3" w:rsidRDefault="009B6B65" w:rsidP="0EB5B903">
            <w:pPr>
              <w:rPr>
                <w:sz w:val="18"/>
                <w:szCs w:val="18"/>
              </w:rPr>
            </w:pPr>
            <w:r w:rsidRPr="009516E3">
              <w:rPr>
                <w:sz w:val="18"/>
                <w:szCs w:val="18"/>
              </w:rPr>
              <w:t>For floors and slabs, m</w:t>
            </w:r>
            <w:r w:rsidR="004F574C" w:rsidRPr="009516E3">
              <w:rPr>
                <w:sz w:val="18"/>
                <w:szCs w:val="18"/>
              </w:rPr>
              <w:t>easure</w:t>
            </w:r>
            <w:r w:rsidR="018FA3DB" w:rsidRPr="009516E3">
              <w:rPr>
                <w:sz w:val="18"/>
                <w:szCs w:val="18"/>
              </w:rPr>
              <w:t xml:space="preserve"> </w:t>
            </w:r>
            <w:r w:rsidRPr="009516E3">
              <w:rPr>
                <w:sz w:val="18"/>
                <w:szCs w:val="18"/>
              </w:rPr>
              <w:t xml:space="preserve">dimensions of floor to calculate area. For slab-on-grade, also calculate total perimeter and perimeter exposed to other conditioned spaces. </w:t>
            </w:r>
          </w:p>
          <w:p w14:paraId="03BDD5FC" w14:textId="77777777" w:rsidR="009B6B65" w:rsidRPr="009516E3" w:rsidRDefault="009B6B65" w:rsidP="0EB5B903">
            <w:pPr>
              <w:rPr>
                <w:sz w:val="18"/>
                <w:szCs w:val="18"/>
              </w:rPr>
            </w:pPr>
            <w:r w:rsidRPr="009516E3">
              <w:rPr>
                <w:sz w:val="18"/>
                <w:szCs w:val="18"/>
              </w:rPr>
              <w:t>For conditioned basements and crawlspaces, measure dimensions of walls and floor to calculate area.</w:t>
            </w:r>
          </w:p>
          <w:p w14:paraId="45BBFE56" w14:textId="0C502646" w:rsidR="009B6B65" w:rsidRPr="009516E3" w:rsidRDefault="009B6B65" w:rsidP="0EB5B903">
            <w:pPr>
              <w:rPr>
                <w:sz w:val="18"/>
                <w:szCs w:val="18"/>
              </w:rPr>
            </w:pPr>
            <w:r w:rsidRPr="009516E3">
              <w:rPr>
                <w:sz w:val="18"/>
                <w:szCs w:val="18"/>
              </w:rPr>
              <w:t xml:space="preserve">Where thickness of walls or floors cannot be measured, assume the measurements on the </w:t>
            </w:r>
            <w:r w:rsidRPr="009516E3">
              <w:rPr>
                <w:i/>
                <w:iCs/>
                <w:sz w:val="18"/>
                <w:szCs w:val="18"/>
              </w:rPr>
              <w:t>construction documents</w:t>
            </w:r>
            <w:r w:rsidRPr="009516E3">
              <w:rPr>
                <w:sz w:val="18"/>
                <w:szCs w:val="18"/>
              </w:rPr>
              <w:t>.</w:t>
            </w:r>
          </w:p>
          <w:p w14:paraId="270C4A3A" w14:textId="0E40C679" w:rsidR="009B6B65" w:rsidRPr="009516E3" w:rsidRDefault="00DC222B" w:rsidP="0EB5B903">
            <w:pPr>
              <w:rPr>
                <w:sz w:val="18"/>
                <w:szCs w:val="18"/>
              </w:rPr>
            </w:pPr>
            <w:r w:rsidRPr="009516E3">
              <w:rPr>
                <w:sz w:val="18"/>
                <w:szCs w:val="18"/>
              </w:rPr>
              <w:t>Verify</w:t>
            </w:r>
            <w:r w:rsidR="00B357B9" w:rsidRPr="009516E3">
              <w:rPr>
                <w:sz w:val="18"/>
                <w:szCs w:val="18"/>
              </w:rPr>
              <w:t xml:space="preserve"> foundation wall dimensions</w:t>
            </w:r>
            <w:r w:rsidR="003A5229" w:rsidRPr="009516E3">
              <w:rPr>
                <w:sz w:val="18"/>
                <w:szCs w:val="18"/>
              </w:rPr>
              <w:t xml:space="preserve"> and resultant cubic feet of concrete</w:t>
            </w:r>
            <w:r w:rsidR="00B357B9" w:rsidRPr="009516E3">
              <w:rPr>
                <w:sz w:val="18"/>
                <w:szCs w:val="18"/>
              </w:rPr>
              <w:t xml:space="preserve"> match the</w:t>
            </w:r>
            <w:r w:rsidR="00B357B9" w:rsidRPr="009516E3">
              <w:rPr>
                <w:i/>
                <w:iCs/>
                <w:sz w:val="18"/>
                <w:szCs w:val="18"/>
              </w:rPr>
              <w:t xml:space="preserve"> </w:t>
            </w:r>
            <w:r w:rsidR="005B2E7F" w:rsidRPr="009516E3">
              <w:rPr>
                <w:i/>
                <w:iCs/>
                <w:sz w:val="18"/>
                <w:szCs w:val="18"/>
              </w:rPr>
              <w:t>construction documents</w:t>
            </w:r>
            <w:r w:rsidR="009B6B65" w:rsidRPr="009516E3">
              <w:rPr>
                <w:i/>
                <w:iCs/>
                <w:sz w:val="18"/>
                <w:szCs w:val="18"/>
              </w:rPr>
              <w:t xml:space="preserve"> </w:t>
            </w:r>
            <w:r w:rsidR="009B6B65" w:rsidRPr="009516E3">
              <w:rPr>
                <w:sz w:val="18"/>
                <w:szCs w:val="18"/>
              </w:rPr>
              <w:t xml:space="preserve">to the nearest </w:t>
            </w:r>
            <w:r w:rsidR="003A5229" w:rsidRPr="009516E3">
              <w:rPr>
                <w:sz w:val="18"/>
                <w:szCs w:val="18"/>
              </w:rPr>
              <w:t xml:space="preserve">cubic </w:t>
            </w:r>
            <w:r w:rsidR="009B6B65" w:rsidRPr="009516E3">
              <w:rPr>
                <w:sz w:val="18"/>
                <w:szCs w:val="18"/>
              </w:rPr>
              <w:t>foot</w:t>
            </w:r>
            <w:r w:rsidR="018FA3DB" w:rsidRPr="009516E3">
              <w:rPr>
                <w:sz w:val="18"/>
                <w:szCs w:val="18"/>
              </w:rPr>
              <w:t xml:space="preserve">. </w:t>
            </w:r>
          </w:p>
          <w:p w14:paraId="0B834663" w14:textId="0EA844CF" w:rsidR="04669506" w:rsidRPr="009516E3" w:rsidRDefault="31D5A2F5" w:rsidP="0EB5B903">
            <w:pPr>
              <w:rPr>
                <w:sz w:val="18"/>
                <w:szCs w:val="18"/>
              </w:rPr>
            </w:pPr>
            <w:r w:rsidRPr="009516E3">
              <w:rPr>
                <w:sz w:val="18"/>
                <w:szCs w:val="18"/>
              </w:rPr>
              <w:t xml:space="preserve">Determine and </w:t>
            </w:r>
            <w:r w:rsidR="00854B1A" w:rsidRPr="009516E3">
              <w:rPr>
                <w:sz w:val="18"/>
                <w:szCs w:val="18"/>
              </w:rPr>
              <w:t xml:space="preserve">record </w:t>
            </w:r>
            <w:r w:rsidRPr="009516E3">
              <w:rPr>
                <w:sz w:val="18"/>
                <w:szCs w:val="18"/>
              </w:rPr>
              <w:t>the concrete</w:t>
            </w:r>
            <w:r w:rsidR="58A43F32" w:rsidRPr="009516E3">
              <w:rPr>
                <w:sz w:val="18"/>
                <w:szCs w:val="18"/>
              </w:rPr>
              <w:t xml:space="preserve"> supplier and mix design</w:t>
            </w:r>
            <w:r w:rsidR="29D93523" w:rsidRPr="009516E3">
              <w:rPr>
                <w:sz w:val="18"/>
                <w:szCs w:val="18"/>
              </w:rPr>
              <w:t xml:space="preserve"> and</w:t>
            </w:r>
            <w:r w:rsidR="1F9381CF" w:rsidRPr="009516E3">
              <w:rPr>
                <w:sz w:val="18"/>
                <w:szCs w:val="18"/>
              </w:rPr>
              <w:t xml:space="preserve"> compare </w:t>
            </w:r>
            <w:r w:rsidR="116C92EA" w:rsidRPr="009516E3">
              <w:rPr>
                <w:sz w:val="18"/>
                <w:szCs w:val="18"/>
              </w:rPr>
              <w:t>with</w:t>
            </w:r>
            <w:r w:rsidR="1F9381CF" w:rsidRPr="009516E3">
              <w:rPr>
                <w:sz w:val="18"/>
                <w:szCs w:val="18"/>
              </w:rPr>
              <w:t xml:space="preserve"> </w:t>
            </w:r>
            <w:r w:rsidR="005B2E7F" w:rsidRPr="009516E3">
              <w:rPr>
                <w:i/>
                <w:iCs/>
                <w:sz w:val="18"/>
                <w:szCs w:val="18"/>
              </w:rPr>
              <w:t>construction documents</w:t>
            </w:r>
            <w:r w:rsidR="009F2FBD" w:rsidRPr="009516E3">
              <w:rPr>
                <w:sz w:val="18"/>
                <w:szCs w:val="18"/>
              </w:rPr>
              <w:t>.</w:t>
            </w:r>
            <w:r w:rsidR="1D41C20B" w:rsidRPr="009516E3">
              <w:rPr>
                <w:sz w:val="18"/>
                <w:szCs w:val="18"/>
              </w:rPr>
              <w:t xml:space="preserve"> </w:t>
            </w:r>
          </w:p>
        </w:tc>
        <w:tc>
          <w:tcPr>
            <w:tcW w:w="3246" w:type="dxa"/>
          </w:tcPr>
          <w:p w14:paraId="52E14CA3" w14:textId="77777777" w:rsidR="00EA55EF" w:rsidRPr="009516E3" w:rsidRDefault="218159A7" w:rsidP="2E4F92EB">
            <w:pPr>
              <w:rPr>
                <w:sz w:val="18"/>
                <w:szCs w:val="18"/>
              </w:rPr>
            </w:pPr>
            <w:r w:rsidRPr="009516E3">
              <w:rPr>
                <w:sz w:val="18"/>
                <w:szCs w:val="18"/>
              </w:rPr>
              <w:t xml:space="preserve">Mix tickets, receipts or other documents noting mix design </w:t>
            </w:r>
            <w:r w:rsidR="24025CC8" w:rsidRPr="009516E3">
              <w:rPr>
                <w:sz w:val="18"/>
                <w:szCs w:val="18"/>
              </w:rPr>
              <w:t>and volume</w:t>
            </w:r>
            <w:r w:rsidR="79F462BC" w:rsidRPr="009516E3">
              <w:rPr>
                <w:sz w:val="18"/>
                <w:szCs w:val="18"/>
              </w:rPr>
              <w:t xml:space="preserve"> </w:t>
            </w:r>
            <w:r w:rsidRPr="009516E3">
              <w:rPr>
                <w:sz w:val="18"/>
                <w:szCs w:val="18"/>
              </w:rPr>
              <w:t>for each unique concrete pour</w:t>
            </w:r>
            <w:r w:rsidR="458E68DB" w:rsidRPr="009516E3">
              <w:rPr>
                <w:sz w:val="18"/>
                <w:szCs w:val="18"/>
              </w:rPr>
              <w:t>.</w:t>
            </w:r>
            <w:r w:rsidRPr="009516E3">
              <w:rPr>
                <w:sz w:val="18"/>
                <w:szCs w:val="18"/>
              </w:rPr>
              <w:t xml:space="preserve"> </w:t>
            </w:r>
          </w:p>
          <w:p w14:paraId="64029DD2" w14:textId="65F5F8A3" w:rsidR="218159A7" w:rsidRPr="009516E3" w:rsidRDefault="458E68DB" w:rsidP="2E4F92EB">
            <w:pPr>
              <w:rPr>
                <w:sz w:val="18"/>
                <w:szCs w:val="18"/>
              </w:rPr>
            </w:pPr>
            <w:r w:rsidRPr="009516E3">
              <w:rPr>
                <w:sz w:val="18"/>
                <w:szCs w:val="18"/>
              </w:rPr>
              <w:t xml:space="preserve">No </w:t>
            </w:r>
            <w:r w:rsidR="00B357B9" w:rsidRPr="009516E3">
              <w:rPr>
                <w:sz w:val="18"/>
                <w:szCs w:val="18"/>
              </w:rPr>
              <w:t>on-site</w:t>
            </w:r>
            <w:r w:rsidRPr="009516E3">
              <w:rPr>
                <w:sz w:val="18"/>
                <w:szCs w:val="18"/>
              </w:rPr>
              <w:t xml:space="preserve"> inspection </w:t>
            </w:r>
            <w:r w:rsidR="003A5229" w:rsidRPr="009516E3">
              <w:rPr>
                <w:sz w:val="18"/>
                <w:szCs w:val="18"/>
              </w:rPr>
              <w:t xml:space="preserve">of the physical characteristics of the concrete </w:t>
            </w:r>
            <w:r w:rsidRPr="009516E3">
              <w:rPr>
                <w:sz w:val="18"/>
                <w:szCs w:val="18"/>
              </w:rPr>
              <w:t>is required.</w:t>
            </w:r>
            <w:r w:rsidR="218159A7" w:rsidRPr="009516E3">
              <w:rPr>
                <w:sz w:val="18"/>
                <w:szCs w:val="18"/>
              </w:rPr>
              <w:t xml:space="preserve"> </w:t>
            </w:r>
          </w:p>
        </w:tc>
      </w:tr>
      <w:tr w:rsidR="006755B7" w:rsidRPr="009516E3" w14:paraId="1DE1EFED" w14:textId="77777777" w:rsidTr="00E54536">
        <w:trPr>
          <w:trHeight w:val="300"/>
        </w:trPr>
        <w:tc>
          <w:tcPr>
            <w:tcW w:w="1268" w:type="dxa"/>
          </w:tcPr>
          <w:p w14:paraId="035C0CB6" w14:textId="155C23E2" w:rsidR="44916340" w:rsidRPr="009516E3" w:rsidRDefault="5AED025C" w:rsidP="0EB5B903">
            <w:pPr>
              <w:rPr>
                <w:sz w:val="18"/>
                <w:szCs w:val="18"/>
              </w:rPr>
            </w:pPr>
            <w:r w:rsidRPr="009516E3">
              <w:rPr>
                <w:sz w:val="18"/>
                <w:szCs w:val="18"/>
              </w:rPr>
              <w:lastRenderedPageBreak/>
              <w:t xml:space="preserve">Wood </w:t>
            </w:r>
            <w:r w:rsidR="676CFB97" w:rsidRPr="009516E3">
              <w:rPr>
                <w:sz w:val="18"/>
                <w:szCs w:val="18"/>
              </w:rPr>
              <w:t xml:space="preserve">and/or steel </w:t>
            </w:r>
            <w:r w:rsidRPr="009516E3">
              <w:rPr>
                <w:sz w:val="18"/>
                <w:szCs w:val="18"/>
              </w:rPr>
              <w:t>fram</w:t>
            </w:r>
            <w:r w:rsidR="649E0A86" w:rsidRPr="009516E3">
              <w:rPr>
                <w:sz w:val="18"/>
                <w:szCs w:val="18"/>
              </w:rPr>
              <w:t>ing</w:t>
            </w:r>
          </w:p>
        </w:tc>
        <w:tc>
          <w:tcPr>
            <w:tcW w:w="4823" w:type="dxa"/>
          </w:tcPr>
          <w:p w14:paraId="647B6D09" w14:textId="1C6396CA" w:rsidR="00E3625D" w:rsidRPr="009516E3" w:rsidRDefault="003A5229" w:rsidP="29377C3C">
            <w:pPr>
              <w:rPr>
                <w:sz w:val="18"/>
                <w:szCs w:val="18"/>
              </w:rPr>
            </w:pPr>
            <w:r w:rsidRPr="009516E3">
              <w:rPr>
                <w:sz w:val="18"/>
                <w:szCs w:val="18"/>
              </w:rPr>
              <w:t xml:space="preserve">Measure </w:t>
            </w:r>
            <w:r w:rsidR="7D3A8FA0" w:rsidRPr="009516E3">
              <w:rPr>
                <w:sz w:val="18"/>
                <w:szCs w:val="18"/>
              </w:rPr>
              <w:t>the</w:t>
            </w:r>
            <w:r w:rsidR="6DE8B0E2" w:rsidRPr="009516E3">
              <w:rPr>
                <w:sz w:val="18"/>
                <w:szCs w:val="18"/>
              </w:rPr>
              <w:t xml:space="preserve"> </w:t>
            </w:r>
            <w:r w:rsidR="1528E17D" w:rsidRPr="009516E3">
              <w:rPr>
                <w:sz w:val="18"/>
                <w:szCs w:val="18"/>
              </w:rPr>
              <w:t>dimensions</w:t>
            </w:r>
            <w:r w:rsidRPr="009516E3">
              <w:rPr>
                <w:sz w:val="18"/>
                <w:szCs w:val="18"/>
              </w:rPr>
              <w:t xml:space="preserve"> of all framed walls and floors and </w:t>
            </w:r>
            <w:r w:rsidR="00DC222B" w:rsidRPr="009516E3">
              <w:rPr>
                <w:sz w:val="18"/>
                <w:szCs w:val="18"/>
              </w:rPr>
              <w:t>verify</w:t>
            </w:r>
            <w:r w:rsidRPr="009516E3">
              <w:rPr>
                <w:sz w:val="18"/>
                <w:szCs w:val="18"/>
              </w:rPr>
              <w:t xml:space="preserve"> dimensions match the </w:t>
            </w:r>
            <w:r w:rsidRPr="009516E3">
              <w:rPr>
                <w:i/>
                <w:iCs/>
                <w:sz w:val="18"/>
                <w:szCs w:val="18"/>
              </w:rPr>
              <w:t>construction documents</w:t>
            </w:r>
            <w:r w:rsidRPr="009516E3">
              <w:rPr>
                <w:sz w:val="18"/>
                <w:szCs w:val="18"/>
              </w:rPr>
              <w:t xml:space="preserve"> to the nearest foot</w:t>
            </w:r>
            <w:r w:rsidR="00E3625D" w:rsidRPr="009516E3">
              <w:rPr>
                <w:sz w:val="18"/>
                <w:szCs w:val="18"/>
              </w:rPr>
              <w:t>.</w:t>
            </w:r>
          </w:p>
          <w:p w14:paraId="2C095EE8" w14:textId="23FAE438" w:rsidR="6F2FDB50" w:rsidRPr="009516E3" w:rsidRDefault="00E3625D" w:rsidP="29377C3C">
            <w:pPr>
              <w:rPr>
                <w:sz w:val="18"/>
                <w:szCs w:val="18"/>
              </w:rPr>
            </w:pPr>
            <w:r w:rsidRPr="009516E3">
              <w:rPr>
                <w:sz w:val="18"/>
                <w:szCs w:val="18"/>
              </w:rPr>
              <w:t>Determine and record the</w:t>
            </w:r>
            <w:r w:rsidR="1528E17D" w:rsidRPr="009516E3">
              <w:rPr>
                <w:sz w:val="18"/>
                <w:szCs w:val="18"/>
              </w:rPr>
              <w:t xml:space="preserve"> </w:t>
            </w:r>
            <w:r w:rsidRPr="009516E3">
              <w:rPr>
                <w:sz w:val="18"/>
                <w:szCs w:val="18"/>
              </w:rPr>
              <w:t xml:space="preserve">framing member </w:t>
            </w:r>
            <w:r w:rsidR="7D3A8FA0" w:rsidRPr="009516E3">
              <w:rPr>
                <w:sz w:val="18"/>
                <w:szCs w:val="18"/>
              </w:rPr>
              <w:t>size</w:t>
            </w:r>
            <w:r w:rsidR="746E5B71" w:rsidRPr="009516E3">
              <w:rPr>
                <w:sz w:val="18"/>
                <w:szCs w:val="18"/>
              </w:rPr>
              <w:t>/gauge</w:t>
            </w:r>
            <w:r w:rsidR="7D3A8FA0" w:rsidRPr="009516E3">
              <w:rPr>
                <w:sz w:val="18"/>
                <w:szCs w:val="18"/>
              </w:rPr>
              <w:t xml:space="preserve"> and spacing</w:t>
            </w:r>
            <w:r w:rsidR="4E7AAFA8" w:rsidRPr="009516E3">
              <w:rPr>
                <w:sz w:val="18"/>
                <w:szCs w:val="18"/>
              </w:rPr>
              <w:t xml:space="preserve"> </w:t>
            </w:r>
            <w:r w:rsidR="7D3A8FA0" w:rsidRPr="009516E3">
              <w:rPr>
                <w:sz w:val="18"/>
                <w:szCs w:val="18"/>
              </w:rPr>
              <w:t xml:space="preserve">of all framed segments </w:t>
            </w:r>
            <w:r w:rsidR="33710E39" w:rsidRPr="009516E3">
              <w:rPr>
                <w:sz w:val="18"/>
                <w:szCs w:val="18"/>
              </w:rPr>
              <w:t xml:space="preserve">of the </w:t>
            </w:r>
            <w:r w:rsidR="00E672EE" w:rsidRPr="009516E3">
              <w:rPr>
                <w:rFonts w:eastAsiaTheme="minorEastAsia"/>
                <w:i/>
                <w:iCs/>
              </w:rPr>
              <w:t>asse</w:t>
            </w:r>
            <w:r w:rsidR="00E672EE" w:rsidRPr="009516E3">
              <w:rPr>
                <w:i/>
                <w:sz w:val="18"/>
                <w:szCs w:val="18"/>
              </w:rPr>
              <w:t xml:space="preserve">ssed </w:t>
            </w:r>
            <w:r w:rsidR="00E672EE" w:rsidRPr="00E672EE">
              <w:rPr>
                <w:rFonts w:eastAsiaTheme="minorEastAsia"/>
                <w:i/>
                <w:iCs/>
                <w:color w:val="EE0000"/>
                <w:sz w:val="18"/>
                <w:szCs w:val="18"/>
                <w:u w:val="single"/>
              </w:rPr>
              <w:t>dwelling unit</w:t>
            </w:r>
            <w:r w:rsidR="00E672EE" w:rsidRPr="00E672EE">
              <w:rPr>
                <w:sz w:val="18"/>
                <w:szCs w:val="18"/>
              </w:rPr>
              <w:t xml:space="preserve"> </w:t>
            </w:r>
            <w:r w:rsidR="1FB9CC9B" w:rsidRPr="00E672EE">
              <w:rPr>
                <w:sz w:val="18"/>
                <w:szCs w:val="18"/>
              </w:rPr>
              <w:t xml:space="preserve">and </w:t>
            </w:r>
            <w:r w:rsidRPr="00E672EE">
              <w:rPr>
                <w:sz w:val="18"/>
                <w:szCs w:val="18"/>
              </w:rPr>
              <w:t>ensure each unique framed area matches the</w:t>
            </w:r>
            <w:r w:rsidR="1FB9CC9B" w:rsidRPr="00E672EE">
              <w:rPr>
                <w:sz w:val="18"/>
                <w:szCs w:val="18"/>
              </w:rPr>
              <w:t xml:space="preserve"> </w:t>
            </w:r>
            <w:r w:rsidR="005B2E7F" w:rsidRPr="00E672EE">
              <w:rPr>
                <w:i/>
                <w:iCs/>
                <w:sz w:val="18"/>
                <w:szCs w:val="18"/>
              </w:rPr>
              <w:t>construction documents</w:t>
            </w:r>
            <w:r w:rsidRPr="00E672EE">
              <w:rPr>
                <w:i/>
                <w:iCs/>
                <w:sz w:val="18"/>
                <w:szCs w:val="18"/>
              </w:rPr>
              <w:t xml:space="preserve"> </w:t>
            </w:r>
            <w:r w:rsidRPr="00E672EE">
              <w:rPr>
                <w:sz w:val="18"/>
                <w:szCs w:val="18"/>
              </w:rPr>
              <w:t>to the nearest foot</w:t>
            </w:r>
            <w:r w:rsidR="1FB9CC9B" w:rsidRPr="00E672EE">
              <w:rPr>
                <w:sz w:val="18"/>
                <w:szCs w:val="18"/>
              </w:rPr>
              <w:t>.</w:t>
            </w:r>
          </w:p>
          <w:p w14:paraId="3139C01F" w14:textId="7A4B717F" w:rsidR="00E3625D" w:rsidRPr="009516E3" w:rsidRDefault="00E3625D" w:rsidP="29377C3C">
            <w:pPr>
              <w:rPr>
                <w:sz w:val="18"/>
                <w:szCs w:val="18"/>
              </w:rPr>
            </w:pPr>
            <w:r w:rsidRPr="009516E3">
              <w:rPr>
                <w:sz w:val="18"/>
                <w:szCs w:val="18"/>
              </w:rPr>
              <w:t xml:space="preserve">Determine and record the brand </w:t>
            </w:r>
            <w:r w:rsidR="00B16621" w:rsidRPr="00B16621">
              <w:rPr>
                <w:color w:val="EE0000"/>
                <w:sz w:val="18"/>
                <w:szCs w:val="18"/>
                <w:u w:val="single"/>
              </w:rPr>
              <w:t>and product name</w:t>
            </w:r>
            <w:r w:rsidR="00B16621" w:rsidRPr="00B16621">
              <w:rPr>
                <w:color w:val="EE0000"/>
                <w:sz w:val="18"/>
                <w:szCs w:val="18"/>
              </w:rPr>
              <w:t xml:space="preserve"> </w:t>
            </w:r>
            <w:r w:rsidRPr="009516E3">
              <w:rPr>
                <w:sz w:val="18"/>
                <w:szCs w:val="18"/>
              </w:rPr>
              <w:t xml:space="preserve">of all framing members and </w:t>
            </w:r>
            <w:proofErr w:type="gramStart"/>
            <w:r w:rsidRPr="009516E3">
              <w:rPr>
                <w:sz w:val="18"/>
                <w:szCs w:val="18"/>
              </w:rPr>
              <w:t>compare</w:t>
            </w:r>
            <w:proofErr w:type="gramEnd"/>
            <w:r w:rsidRPr="009516E3">
              <w:rPr>
                <w:sz w:val="18"/>
                <w:szCs w:val="18"/>
              </w:rPr>
              <w:t xml:space="preserve"> with </w:t>
            </w:r>
            <w:r w:rsidRPr="009516E3">
              <w:rPr>
                <w:i/>
                <w:iCs/>
                <w:sz w:val="18"/>
                <w:szCs w:val="18"/>
              </w:rPr>
              <w:t>construction documents</w:t>
            </w:r>
            <w:r w:rsidRPr="009516E3">
              <w:rPr>
                <w:sz w:val="18"/>
                <w:szCs w:val="18"/>
              </w:rPr>
              <w:t>.</w:t>
            </w:r>
          </w:p>
        </w:tc>
        <w:tc>
          <w:tcPr>
            <w:tcW w:w="3246" w:type="dxa"/>
          </w:tcPr>
          <w:p w14:paraId="556486CE" w14:textId="74AFEA74" w:rsidR="2E4F92EB" w:rsidRPr="009516E3" w:rsidRDefault="39F24168" w:rsidP="0EB5B903">
            <w:pPr>
              <w:rPr>
                <w:sz w:val="18"/>
                <w:szCs w:val="18"/>
              </w:rPr>
            </w:pPr>
            <w:r w:rsidRPr="009516E3">
              <w:rPr>
                <w:sz w:val="18"/>
                <w:szCs w:val="18"/>
              </w:rPr>
              <w:t>Record of visual confirmation or photographs of each framing type</w:t>
            </w:r>
            <w:r w:rsidR="00E3625D" w:rsidRPr="009516E3">
              <w:rPr>
                <w:sz w:val="18"/>
                <w:szCs w:val="18"/>
              </w:rPr>
              <w:t>.</w:t>
            </w:r>
          </w:p>
        </w:tc>
      </w:tr>
      <w:tr w:rsidR="006755B7" w:rsidRPr="009516E3" w14:paraId="34CA78ED" w14:textId="77777777" w:rsidTr="00E54536">
        <w:trPr>
          <w:trHeight w:val="300"/>
        </w:trPr>
        <w:tc>
          <w:tcPr>
            <w:tcW w:w="1268" w:type="dxa"/>
          </w:tcPr>
          <w:p w14:paraId="2E33A644" w14:textId="324B8DD8" w:rsidR="48AD3981" w:rsidRPr="009516E3" w:rsidRDefault="48AD3981" w:rsidP="0EB5B903">
            <w:pPr>
              <w:rPr>
                <w:sz w:val="18"/>
                <w:szCs w:val="18"/>
              </w:rPr>
            </w:pPr>
            <w:r w:rsidRPr="009516E3">
              <w:rPr>
                <w:sz w:val="18"/>
                <w:szCs w:val="18"/>
              </w:rPr>
              <w:t>Masonry</w:t>
            </w:r>
          </w:p>
        </w:tc>
        <w:tc>
          <w:tcPr>
            <w:tcW w:w="4823" w:type="dxa"/>
          </w:tcPr>
          <w:p w14:paraId="1954F079" w14:textId="5B7AEBAC" w:rsidR="48AD3981" w:rsidRPr="009516E3" w:rsidRDefault="00854B1A" w:rsidP="29377C3C">
            <w:pPr>
              <w:rPr>
                <w:sz w:val="18"/>
                <w:szCs w:val="18"/>
              </w:rPr>
            </w:pPr>
            <w:r w:rsidRPr="009516E3">
              <w:rPr>
                <w:sz w:val="18"/>
                <w:szCs w:val="18"/>
              </w:rPr>
              <w:t xml:space="preserve">Measure the dimensions of all masonry walls and </w:t>
            </w:r>
            <w:r w:rsidR="00DC222B" w:rsidRPr="009516E3">
              <w:rPr>
                <w:sz w:val="18"/>
                <w:szCs w:val="18"/>
              </w:rPr>
              <w:t>verify</w:t>
            </w:r>
            <w:r w:rsidR="537E23A7" w:rsidRPr="009516E3">
              <w:rPr>
                <w:sz w:val="18"/>
                <w:szCs w:val="18"/>
              </w:rPr>
              <w:t xml:space="preserve"> dimensions match the</w:t>
            </w:r>
            <w:r w:rsidR="537E23A7" w:rsidRPr="009516E3">
              <w:rPr>
                <w:i/>
                <w:iCs/>
                <w:sz w:val="18"/>
                <w:szCs w:val="18"/>
              </w:rPr>
              <w:t xml:space="preserve"> </w:t>
            </w:r>
            <w:r w:rsidR="005B2E7F" w:rsidRPr="009516E3">
              <w:rPr>
                <w:i/>
                <w:iCs/>
                <w:sz w:val="18"/>
                <w:szCs w:val="18"/>
              </w:rPr>
              <w:t>construction documents</w:t>
            </w:r>
            <w:r w:rsidRPr="009516E3">
              <w:rPr>
                <w:i/>
                <w:iCs/>
                <w:sz w:val="18"/>
                <w:szCs w:val="18"/>
              </w:rPr>
              <w:t xml:space="preserve"> </w:t>
            </w:r>
            <w:r w:rsidRPr="009516E3">
              <w:rPr>
                <w:sz w:val="18"/>
                <w:szCs w:val="18"/>
              </w:rPr>
              <w:t>to the nearest foot</w:t>
            </w:r>
            <w:r w:rsidR="48AD3981" w:rsidRPr="009516E3">
              <w:rPr>
                <w:sz w:val="18"/>
                <w:szCs w:val="18"/>
              </w:rPr>
              <w:t xml:space="preserve">. Determine and </w:t>
            </w:r>
            <w:r w:rsidRPr="009516E3">
              <w:rPr>
                <w:sz w:val="18"/>
                <w:szCs w:val="18"/>
              </w:rPr>
              <w:t xml:space="preserve">record </w:t>
            </w:r>
            <w:r w:rsidR="48AD3981" w:rsidRPr="009516E3">
              <w:rPr>
                <w:sz w:val="18"/>
                <w:szCs w:val="18"/>
              </w:rPr>
              <w:t>the size</w:t>
            </w:r>
            <w:r w:rsidRPr="009516E3">
              <w:rPr>
                <w:sz w:val="18"/>
                <w:szCs w:val="18"/>
              </w:rPr>
              <w:t>s</w:t>
            </w:r>
            <w:r w:rsidR="48AD3981" w:rsidRPr="009516E3">
              <w:rPr>
                <w:sz w:val="18"/>
                <w:szCs w:val="18"/>
              </w:rPr>
              <w:t xml:space="preserve"> and brand</w:t>
            </w:r>
            <w:r w:rsidRPr="009516E3">
              <w:rPr>
                <w:sz w:val="18"/>
                <w:szCs w:val="18"/>
              </w:rPr>
              <w:t>s</w:t>
            </w:r>
            <w:r w:rsidR="48AD3981" w:rsidRPr="009516E3">
              <w:rPr>
                <w:sz w:val="18"/>
                <w:szCs w:val="18"/>
              </w:rPr>
              <w:t xml:space="preserve"> </w:t>
            </w:r>
            <w:r w:rsidR="00657088" w:rsidRPr="00657088">
              <w:rPr>
                <w:color w:val="EE0000"/>
                <w:sz w:val="18"/>
                <w:szCs w:val="18"/>
                <w:u w:val="single"/>
              </w:rPr>
              <w:t xml:space="preserve">and product names </w:t>
            </w:r>
            <w:r w:rsidR="0518EADA" w:rsidRPr="009516E3">
              <w:rPr>
                <w:sz w:val="18"/>
                <w:szCs w:val="18"/>
              </w:rPr>
              <w:t>of all masonry unit types</w:t>
            </w:r>
            <w:r w:rsidR="6796AA3D" w:rsidRPr="009516E3">
              <w:rPr>
                <w:sz w:val="18"/>
                <w:szCs w:val="18"/>
              </w:rPr>
              <w:t xml:space="preserve"> and compare with </w:t>
            </w:r>
            <w:r w:rsidR="005B2E7F" w:rsidRPr="009516E3">
              <w:rPr>
                <w:i/>
                <w:iCs/>
                <w:sz w:val="18"/>
                <w:szCs w:val="18"/>
              </w:rPr>
              <w:t>construction documents</w:t>
            </w:r>
            <w:r w:rsidR="6796AA3D" w:rsidRPr="009516E3">
              <w:rPr>
                <w:sz w:val="18"/>
                <w:szCs w:val="18"/>
              </w:rPr>
              <w:t>.</w:t>
            </w:r>
          </w:p>
        </w:tc>
        <w:tc>
          <w:tcPr>
            <w:tcW w:w="3246" w:type="dxa"/>
          </w:tcPr>
          <w:p w14:paraId="729F94AD" w14:textId="6A583F3C" w:rsidR="0EB5B903" w:rsidRPr="009516E3" w:rsidRDefault="0EB5B903" w:rsidP="0EB5B903">
            <w:pPr>
              <w:spacing w:line="259" w:lineRule="auto"/>
              <w:rPr>
                <w:sz w:val="18"/>
                <w:szCs w:val="18"/>
              </w:rPr>
            </w:pPr>
            <w:r w:rsidRPr="009516E3">
              <w:rPr>
                <w:sz w:val="18"/>
                <w:szCs w:val="18"/>
              </w:rPr>
              <w:t xml:space="preserve">Record of visual confirmation or photographs of each </w:t>
            </w:r>
            <w:r w:rsidR="42B5F6A8" w:rsidRPr="009516E3">
              <w:rPr>
                <w:sz w:val="18"/>
                <w:szCs w:val="18"/>
              </w:rPr>
              <w:t>masonry</w:t>
            </w:r>
            <w:r w:rsidRPr="009516E3">
              <w:rPr>
                <w:sz w:val="18"/>
                <w:szCs w:val="18"/>
              </w:rPr>
              <w:t xml:space="preserve"> type and brand </w:t>
            </w:r>
            <w:r w:rsidR="00657088" w:rsidRPr="00657088">
              <w:rPr>
                <w:color w:val="EE0000"/>
                <w:sz w:val="18"/>
                <w:szCs w:val="18"/>
                <w:u w:val="single"/>
              </w:rPr>
              <w:t xml:space="preserve">and product name </w:t>
            </w:r>
            <w:r w:rsidRPr="009516E3">
              <w:rPr>
                <w:sz w:val="18"/>
                <w:szCs w:val="18"/>
              </w:rPr>
              <w:t>and/or verification by receipts or other accepted documentation</w:t>
            </w:r>
            <w:r w:rsidR="00236835" w:rsidRPr="009516E3">
              <w:rPr>
                <w:sz w:val="18"/>
                <w:szCs w:val="18"/>
              </w:rPr>
              <w:t>.</w:t>
            </w:r>
            <w:r w:rsidRPr="009516E3">
              <w:rPr>
                <w:sz w:val="18"/>
                <w:szCs w:val="18"/>
              </w:rPr>
              <w:t xml:space="preserve"> </w:t>
            </w:r>
          </w:p>
        </w:tc>
      </w:tr>
      <w:tr w:rsidR="006755B7" w:rsidRPr="009516E3" w14:paraId="45986AF9" w14:textId="77777777" w:rsidTr="00E54536">
        <w:trPr>
          <w:trHeight w:val="300"/>
        </w:trPr>
        <w:tc>
          <w:tcPr>
            <w:tcW w:w="1268" w:type="dxa"/>
          </w:tcPr>
          <w:p w14:paraId="6C8EB638" w14:textId="520C63AE" w:rsidR="2E4F92EB" w:rsidRPr="009516E3" w:rsidRDefault="049B6120" w:rsidP="0EB5B903">
            <w:pPr>
              <w:rPr>
                <w:sz w:val="18"/>
                <w:szCs w:val="18"/>
              </w:rPr>
            </w:pPr>
            <w:r w:rsidRPr="009516E3">
              <w:rPr>
                <w:sz w:val="18"/>
                <w:szCs w:val="18"/>
              </w:rPr>
              <w:t>Insulation</w:t>
            </w:r>
          </w:p>
        </w:tc>
        <w:tc>
          <w:tcPr>
            <w:tcW w:w="4823" w:type="dxa"/>
          </w:tcPr>
          <w:p w14:paraId="5AE96EB9" w14:textId="40EFD90B" w:rsidR="00854B1A" w:rsidRPr="00597662" w:rsidRDefault="00854B1A" w:rsidP="08E4288C">
            <w:pPr>
              <w:rPr>
                <w:color w:val="EE0000"/>
                <w:sz w:val="18"/>
                <w:szCs w:val="18"/>
                <w:u w:val="single"/>
              </w:rPr>
            </w:pPr>
            <w:r w:rsidRPr="00597662">
              <w:rPr>
                <w:color w:val="EE0000"/>
                <w:sz w:val="18"/>
                <w:szCs w:val="18"/>
                <w:u w:val="single"/>
              </w:rPr>
              <w:t>Measure the dimensions of</w:t>
            </w:r>
            <w:r w:rsidR="7C359D27" w:rsidRPr="00597662">
              <w:rPr>
                <w:color w:val="EE0000"/>
                <w:sz w:val="18"/>
                <w:szCs w:val="18"/>
                <w:u w:val="single"/>
              </w:rPr>
              <w:t xml:space="preserve"> all insulated areas </w:t>
            </w:r>
            <w:r w:rsidRPr="00597662">
              <w:rPr>
                <w:color w:val="EE0000"/>
                <w:sz w:val="18"/>
                <w:szCs w:val="18"/>
                <w:u w:val="single"/>
              </w:rPr>
              <w:t xml:space="preserve">and </w:t>
            </w:r>
            <w:r w:rsidR="00DC222B" w:rsidRPr="00597662">
              <w:rPr>
                <w:color w:val="EE0000"/>
                <w:sz w:val="18"/>
                <w:szCs w:val="18"/>
                <w:u w:val="single"/>
              </w:rPr>
              <w:t>verify</w:t>
            </w:r>
            <w:r w:rsidRPr="00597662">
              <w:rPr>
                <w:color w:val="EE0000"/>
                <w:sz w:val="18"/>
                <w:szCs w:val="18"/>
                <w:u w:val="single"/>
              </w:rPr>
              <w:t xml:space="preserve"> dimensions </w:t>
            </w:r>
            <w:r w:rsidR="7C359D27" w:rsidRPr="00597662">
              <w:rPr>
                <w:color w:val="EE0000"/>
                <w:sz w:val="18"/>
                <w:szCs w:val="18"/>
                <w:u w:val="single"/>
              </w:rPr>
              <w:t xml:space="preserve">match the </w:t>
            </w:r>
            <w:r w:rsidR="005B2E7F" w:rsidRPr="00597662">
              <w:rPr>
                <w:i/>
                <w:iCs/>
                <w:color w:val="EE0000"/>
                <w:sz w:val="18"/>
                <w:szCs w:val="18"/>
                <w:u w:val="single"/>
              </w:rPr>
              <w:t>construction documents</w:t>
            </w:r>
            <w:r w:rsidRPr="00597662">
              <w:rPr>
                <w:color w:val="EE0000"/>
                <w:sz w:val="18"/>
                <w:szCs w:val="18"/>
                <w:u w:val="single"/>
              </w:rPr>
              <w:t xml:space="preserve"> to the nearest </w:t>
            </w:r>
            <w:r w:rsidR="00DA2B19" w:rsidRPr="00597662">
              <w:rPr>
                <w:color w:val="EE0000"/>
                <w:sz w:val="18"/>
                <w:szCs w:val="18"/>
                <w:u w:val="single"/>
              </w:rPr>
              <w:t xml:space="preserve">square </w:t>
            </w:r>
            <w:r w:rsidRPr="00597662">
              <w:rPr>
                <w:color w:val="EE0000"/>
                <w:sz w:val="18"/>
                <w:szCs w:val="18"/>
                <w:u w:val="single"/>
              </w:rPr>
              <w:t>foot</w:t>
            </w:r>
            <w:r w:rsidR="7C359D27" w:rsidRPr="00597662">
              <w:rPr>
                <w:color w:val="EE0000"/>
                <w:sz w:val="18"/>
                <w:szCs w:val="18"/>
                <w:u w:val="single"/>
              </w:rPr>
              <w:t xml:space="preserve">. </w:t>
            </w:r>
          </w:p>
          <w:p w14:paraId="1E9551B0" w14:textId="01E1D955" w:rsidR="2E4F92EB" w:rsidRPr="00597662" w:rsidRDefault="2ADD99CD" w:rsidP="08E4288C">
            <w:pPr>
              <w:rPr>
                <w:color w:val="EE0000"/>
                <w:sz w:val="18"/>
                <w:szCs w:val="18"/>
                <w:u w:val="single"/>
              </w:rPr>
            </w:pPr>
            <w:r w:rsidRPr="00597662">
              <w:rPr>
                <w:color w:val="EE0000"/>
                <w:sz w:val="18"/>
                <w:szCs w:val="18"/>
                <w:u w:val="single"/>
              </w:rPr>
              <w:t xml:space="preserve">Determine and </w:t>
            </w:r>
            <w:r w:rsidR="00854B1A" w:rsidRPr="00597662">
              <w:rPr>
                <w:color w:val="EE0000"/>
                <w:sz w:val="18"/>
                <w:szCs w:val="18"/>
                <w:u w:val="single"/>
              </w:rPr>
              <w:t xml:space="preserve">record </w:t>
            </w:r>
            <w:r w:rsidR="7635EA89" w:rsidRPr="00597662">
              <w:rPr>
                <w:color w:val="EE0000"/>
                <w:sz w:val="18"/>
                <w:szCs w:val="18"/>
                <w:u w:val="single"/>
              </w:rPr>
              <w:t>all unique insulation types, brands</w:t>
            </w:r>
            <w:r w:rsidR="00065FC5" w:rsidRPr="00597662">
              <w:rPr>
                <w:color w:val="EE0000"/>
                <w:sz w:val="18"/>
                <w:szCs w:val="18"/>
                <w:u w:val="single"/>
              </w:rPr>
              <w:t>, product names,</w:t>
            </w:r>
            <w:r w:rsidR="7635EA89" w:rsidRPr="00597662">
              <w:rPr>
                <w:color w:val="EE0000"/>
                <w:sz w:val="18"/>
                <w:szCs w:val="18"/>
                <w:u w:val="single"/>
              </w:rPr>
              <w:t xml:space="preserve"> and R-values</w:t>
            </w:r>
            <w:r w:rsidR="42ADA007" w:rsidRPr="00597662">
              <w:rPr>
                <w:color w:val="EE0000"/>
                <w:sz w:val="18"/>
                <w:szCs w:val="18"/>
                <w:u w:val="single"/>
              </w:rPr>
              <w:t xml:space="preserve"> and compare with </w:t>
            </w:r>
            <w:r w:rsidR="005B2E7F" w:rsidRPr="00597662">
              <w:rPr>
                <w:i/>
                <w:iCs/>
                <w:color w:val="EE0000"/>
                <w:sz w:val="18"/>
                <w:szCs w:val="18"/>
                <w:u w:val="single"/>
              </w:rPr>
              <w:t>construction documents</w:t>
            </w:r>
            <w:r w:rsidR="42ADA007" w:rsidRPr="00597662">
              <w:rPr>
                <w:color w:val="EE0000"/>
                <w:sz w:val="18"/>
                <w:szCs w:val="18"/>
                <w:u w:val="single"/>
              </w:rPr>
              <w:t>.</w:t>
            </w:r>
          </w:p>
        </w:tc>
        <w:tc>
          <w:tcPr>
            <w:tcW w:w="3246" w:type="dxa"/>
          </w:tcPr>
          <w:p w14:paraId="5062D845" w14:textId="19D0A019" w:rsidR="2E4F92EB" w:rsidRPr="00597662" w:rsidRDefault="2019BCF8" w:rsidP="0EB5B903">
            <w:pPr>
              <w:rPr>
                <w:color w:val="EE0000"/>
                <w:sz w:val="18"/>
                <w:szCs w:val="18"/>
                <w:u w:val="single"/>
              </w:rPr>
            </w:pPr>
            <w:proofErr w:type="gramStart"/>
            <w:r w:rsidRPr="00597662">
              <w:rPr>
                <w:color w:val="EE0000"/>
                <w:sz w:val="18"/>
                <w:szCs w:val="18"/>
                <w:u w:val="single"/>
              </w:rPr>
              <w:t>Record</w:t>
            </w:r>
            <w:proofErr w:type="gramEnd"/>
            <w:r w:rsidRPr="00597662">
              <w:rPr>
                <w:color w:val="EE0000"/>
                <w:sz w:val="18"/>
                <w:szCs w:val="18"/>
                <w:u w:val="single"/>
              </w:rPr>
              <w:t xml:space="preserve"> of visual confirmation or photographs of each insulation type and brand </w:t>
            </w:r>
            <w:r w:rsidR="0023150C" w:rsidRPr="00597662">
              <w:rPr>
                <w:color w:val="EE0000"/>
                <w:sz w:val="18"/>
                <w:szCs w:val="18"/>
                <w:u w:val="single"/>
              </w:rPr>
              <w:t xml:space="preserve">and product name </w:t>
            </w:r>
            <w:r w:rsidRPr="00597662">
              <w:rPr>
                <w:color w:val="EE0000"/>
                <w:sz w:val="18"/>
                <w:szCs w:val="18"/>
                <w:u w:val="single"/>
              </w:rPr>
              <w:t>and/or verification by r</w:t>
            </w:r>
            <w:r w:rsidR="1A3758B6" w:rsidRPr="00597662">
              <w:rPr>
                <w:color w:val="EE0000"/>
                <w:sz w:val="18"/>
                <w:szCs w:val="18"/>
                <w:u w:val="single"/>
              </w:rPr>
              <w:t>eceipts or other accepted documentation</w:t>
            </w:r>
            <w:r w:rsidR="00236835" w:rsidRPr="00597662">
              <w:rPr>
                <w:color w:val="EE0000"/>
                <w:sz w:val="18"/>
                <w:szCs w:val="18"/>
                <w:u w:val="single"/>
              </w:rPr>
              <w:t>.</w:t>
            </w:r>
            <w:r w:rsidRPr="00597662">
              <w:rPr>
                <w:color w:val="EE0000"/>
                <w:sz w:val="18"/>
                <w:szCs w:val="18"/>
                <w:u w:val="single"/>
              </w:rPr>
              <w:t xml:space="preserve"> </w:t>
            </w:r>
          </w:p>
        </w:tc>
      </w:tr>
      <w:tr w:rsidR="006755B7" w:rsidRPr="009516E3" w14:paraId="772CC55E" w14:textId="77777777" w:rsidTr="00E54536">
        <w:trPr>
          <w:trHeight w:val="300"/>
        </w:trPr>
        <w:tc>
          <w:tcPr>
            <w:tcW w:w="1268" w:type="dxa"/>
          </w:tcPr>
          <w:p w14:paraId="2EF403C0" w14:textId="280CD5EB" w:rsidR="2E4F92EB" w:rsidRPr="009516E3" w:rsidRDefault="29284FDF" w:rsidP="0EB5B903">
            <w:pPr>
              <w:rPr>
                <w:sz w:val="18"/>
                <w:szCs w:val="18"/>
              </w:rPr>
            </w:pPr>
            <w:r w:rsidRPr="009516E3">
              <w:rPr>
                <w:sz w:val="18"/>
                <w:szCs w:val="18"/>
              </w:rPr>
              <w:t>Cladding</w:t>
            </w:r>
            <w:r w:rsidR="667FF347" w:rsidRPr="009516E3">
              <w:rPr>
                <w:sz w:val="18"/>
                <w:szCs w:val="18"/>
              </w:rPr>
              <w:t xml:space="preserve">, </w:t>
            </w:r>
            <w:r w:rsidR="7F7FA1D0" w:rsidRPr="009516E3">
              <w:rPr>
                <w:sz w:val="18"/>
                <w:szCs w:val="18"/>
              </w:rPr>
              <w:t>exterior</w:t>
            </w:r>
          </w:p>
        </w:tc>
        <w:tc>
          <w:tcPr>
            <w:tcW w:w="4823" w:type="dxa"/>
          </w:tcPr>
          <w:p w14:paraId="79ADED90" w14:textId="093D7871" w:rsidR="00236835" w:rsidRPr="009516E3" w:rsidRDefault="00236835" w:rsidP="08E4288C">
            <w:pPr>
              <w:rPr>
                <w:sz w:val="18"/>
                <w:szCs w:val="18"/>
              </w:rPr>
            </w:pPr>
            <w:r w:rsidRPr="009516E3">
              <w:rPr>
                <w:sz w:val="18"/>
                <w:szCs w:val="18"/>
              </w:rPr>
              <w:t>Measure the dimensions of all areas covered with unique exterior</w:t>
            </w:r>
            <w:r w:rsidR="15A6D815" w:rsidRPr="009516E3">
              <w:rPr>
                <w:sz w:val="18"/>
                <w:szCs w:val="18"/>
              </w:rPr>
              <w:t xml:space="preserve"> cladding</w:t>
            </w:r>
            <w:r w:rsidRPr="009516E3">
              <w:rPr>
                <w:sz w:val="18"/>
                <w:szCs w:val="18"/>
              </w:rPr>
              <w:t xml:space="preserve"> products</w:t>
            </w:r>
            <w:r w:rsidR="15A6D815" w:rsidRPr="009516E3">
              <w:rPr>
                <w:sz w:val="18"/>
                <w:szCs w:val="18"/>
              </w:rPr>
              <w:t xml:space="preserve"> </w:t>
            </w:r>
            <w:r w:rsidRPr="009516E3">
              <w:rPr>
                <w:sz w:val="18"/>
                <w:szCs w:val="18"/>
              </w:rPr>
              <w:t xml:space="preserve">and </w:t>
            </w:r>
            <w:r w:rsidR="00DC222B" w:rsidRPr="009516E3">
              <w:rPr>
                <w:sz w:val="18"/>
                <w:szCs w:val="18"/>
              </w:rPr>
              <w:t>verify</w:t>
            </w:r>
            <w:r w:rsidRPr="009516E3">
              <w:rPr>
                <w:sz w:val="18"/>
                <w:szCs w:val="18"/>
              </w:rPr>
              <w:t xml:space="preserve"> </w:t>
            </w:r>
            <w:r w:rsidR="15A6D815" w:rsidRPr="009516E3">
              <w:rPr>
                <w:sz w:val="18"/>
                <w:szCs w:val="18"/>
              </w:rPr>
              <w:t xml:space="preserve">dimensions match the </w:t>
            </w:r>
            <w:r w:rsidR="005B2E7F" w:rsidRPr="009516E3">
              <w:rPr>
                <w:i/>
                <w:iCs/>
                <w:sz w:val="18"/>
                <w:szCs w:val="18"/>
              </w:rPr>
              <w:t>construction documents</w:t>
            </w:r>
            <w:r w:rsidRPr="009516E3">
              <w:rPr>
                <w:i/>
                <w:iCs/>
                <w:sz w:val="18"/>
                <w:szCs w:val="18"/>
              </w:rPr>
              <w:t xml:space="preserve"> </w:t>
            </w:r>
            <w:r w:rsidRPr="009516E3">
              <w:rPr>
                <w:sz w:val="18"/>
                <w:szCs w:val="18"/>
              </w:rPr>
              <w:t>to the nearest foot</w:t>
            </w:r>
            <w:r w:rsidR="15A6D815" w:rsidRPr="009516E3">
              <w:rPr>
                <w:sz w:val="18"/>
                <w:szCs w:val="18"/>
              </w:rPr>
              <w:t>.</w:t>
            </w:r>
            <w:r w:rsidR="3A066CFE" w:rsidRPr="009516E3">
              <w:rPr>
                <w:sz w:val="18"/>
                <w:szCs w:val="18"/>
              </w:rPr>
              <w:t xml:space="preserve"> </w:t>
            </w:r>
          </w:p>
          <w:p w14:paraId="558DFFB4" w14:textId="3BD1A863" w:rsidR="2E4F92EB" w:rsidRPr="009516E3" w:rsidRDefault="3A066CFE" w:rsidP="08E4288C">
            <w:pPr>
              <w:rPr>
                <w:sz w:val="18"/>
                <w:szCs w:val="18"/>
              </w:rPr>
            </w:pPr>
            <w:r w:rsidRPr="009516E3">
              <w:rPr>
                <w:sz w:val="18"/>
                <w:szCs w:val="18"/>
              </w:rPr>
              <w:t xml:space="preserve">Determine and </w:t>
            </w:r>
            <w:r w:rsidR="00236835" w:rsidRPr="009516E3">
              <w:rPr>
                <w:sz w:val="18"/>
                <w:szCs w:val="18"/>
              </w:rPr>
              <w:t xml:space="preserve">record </w:t>
            </w:r>
            <w:r w:rsidRPr="009516E3">
              <w:rPr>
                <w:sz w:val="18"/>
                <w:szCs w:val="18"/>
              </w:rPr>
              <w:t>all unique cladding types</w:t>
            </w:r>
            <w:r w:rsidR="3ECFD1F6" w:rsidRPr="009516E3">
              <w:rPr>
                <w:sz w:val="18"/>
                <w:szCs w:val="18"/>
              </w:rPr>
              <w:t>,</w:t>
            </w:r>
            <w:r w:rsidRPr="009516E3">
              <w:rPr>
                <w:sz w:val="18"/>
                <w:szCs w:val="18"/>
              </w:rPr>
              <w:t xml:space="preserve"> brands</w:t>
            </w:r>
            <w:r w:rsidR="0019128F">
              <w:rPr>
                <w:sz w:val="18"/>
                <w:szCs w:val="18"/>
              </w:rPr>
              <w:t xml:space="preserve">, </w:t>
            </w:r>
            <w:r w:rsidR="0019128F" w:rsidRPr="0019128F">
              <w:rPr>
                <w:color w:val="EE0000"/>
                <w:sz w:val="18"/>
                <w:szCs w:val="18"/>
                <w:u w:val="single"/>
              </w:rPr>
              <w:t>product names,</w:t>
            </w:r>
            <w:r w:rsidR="0019128F" w:rsidRPr="0019128F">
              <w:rPr>
                <w:color w:val="EE0000"/>
                <w:sz w:val="18"/>
                <w:szCs w:val="18"/>
              </w:rPr>
              <w:t xml:space="preserve"> </w:t>
            </w:r>
            <w:r w:rsidR="29FA57B1" w:rsidRPr="009516E3">
              <w:rPr>
                <w:sz w:val="18"/>
                <w:szCs w:val="18"/>
              </w:rPr>
              <w:t>and thicknesses</w:t>
            </w:r>
            <w:r w:rsidR="6DBB189C" w:rsidRPr="009516E3">
              <w:rPr>
                <w:sz w:val="18"/>
                <w:szCs w:val="18"/>
              </w:rPr>
              <w:t xml:space="preserve"> and compare with </w:t>
            </w:r>
            <w:r w:rsidR="005B2E7F" w:rsidRPr="009516E3">
              <w:rPr>
                <w:i/>
                <w:iCs/>
                <w:sz w:val="18"/>
                <w:szCs w:val="18"/>
              </w:rPr>
              <w:t>construction documents</w:t>
            </w:r>
            <w:r w:rsidR="6DBB189C" w:rsidRPr="009516E3">
              <w:rPr>
                <w:sz w:val="18"/>
                <w:szCs w:val="18"/>
              </w:rPr>
              <w:t>.</w:t>
            </w:r>
          </w:p>
        </w:tc>
        <w:tc>
          <w:tcPr>
            <w:tcW w:w="3246" w:type="dxa"/>
          </w:tcPr>
          <w:p w14:paraId="46AACE7C" w14:textId="09E0FD8D" w:rsidR="2E4F92EB" w:rsidRPr="009516E3" w:rsidRDefault="3A066CFE" w:rsidP="0EB5B903">
            <w:pPr>
              <w:rPr>
                <w:sz w:val="18"/>
                <w:szCs w:val="18"/>
              </w:rPr>
            </w:pPr>
            <w:r w:rsidRPr="009516E3">
              <w:rPr>
                <w:sz w:val="18"/>
                <w:szCs w:val="18"/>
              </w:rPr>
              <w:t xml:space="preserve">Record of visual confirmation or photographs of each </w:t>
            </w:r>
            <w:r w:rsidR="22583DBA" w:rsidRPr="009516E3">
              <w:rPr>
                <w:sz w:val="18"/>
                <w:szCs w:val="18"/>
              </w:rPr>
              <w:t>cladding</w:t>
            </w:r>
            <w:r w:rsidRPr="009516E3">
              <w:rPr>
                <w:sz w:val="18"/>
                <w:szCs w:val="18"/>
              </w:rPr>
              <w:t xml:space="preserve"> type and brand </w:t>
            </w:r>
            <w:r w:rsidR="0085667E" w:rsidRPr="0085667E">
              <w:rPr>
                <w:color w:val="EE0000"/>
                <w:sz w:val="18"/>
                <w:szCs w:val="18"/>
                <w:u w:val="single"/>
              </w:rPr>
              <w:t xml:space="preserve">and product name </w:t>
            </w:r>
            <w:r w:rsidRPr="009516E3">
              <w:rPr>
                <w:sz w:val="18"/>
                <w:szCs w:val="18"/>
              </w:rPr>
              <w:t>and/or verification by receipts or other accepted documentation</w:t>
            </w:r>
            <w:r w:rsidR="00236835" w:rsidRPr="009516E3">
              <w:rPr>
                <w:sz w:val="18"/>
                <w:szCs w:val="18"/>
              </w:rPr>
              <w:t>.</w:t>
            </w:r>
          </w:p>
        </w:tc>
      </w:tr>
      <w:tr w:rsidR="006755B7" w:rsidRPr="009516E3" w14:paraId="3B6C1614" w14:textId="77777777" w:rsidTr="00E54536">
        <w:trPr>
          <w:trHeight w:val="300"/>
        </w:trPr>
        <w:tc>
          <w:tcPr>
            <w:tcW w:w="1268" w:type="dxa"/>
          </w:tcPr>
          <w:p w14:paraId="5206802A" w14:textId="2DCAFB8D" w:rsidR="2E4F92EB" w:rsidRPr="009516E3" w:rsidRDefault="43A9E923" w:rsidP="0EB5B903">
            <w:pPr>
              <w:rPr>
                <w:sz w:val="18"/>
                <w:szCs w:val="18"/>
              </w:rPr>
            </w:pPr>
            <w:r w:rsidRPr="009516E3">
              <w:rPr>
                <w:sz w:val="18"/>
                <w:szCs w:val="18"/>
              </w:rPr>
              <w:t>S</w:t>
            </w:r>
            <w:r w:rsidR="3A066CFE" w:rsidRPr="009516E3">
              <w:rPr>
                <w:sz w:val="18"/>
                <w:szCs w:val="18"/>
              </w:rPr>
              <w:t>heathing</w:t>
            </w:r>
          </w:p>
        </w:tc>
        <w:tc>
          <w:tcPr>
            <w:tcW w:w="4823" w:type="dxa"/>
          </w:tcPr>
          <w:p w14:paraId="316ABA05" w14:textId="4E1A96FC" w:rsidR="00236835" w:rsidRPr="009516E3" w:rsidRDefault="00236835" w:rsidP="08E4288C">
            <w:pPr>
              <w:rPr>
                <w:sz w:val="18"/>
                <w:szCs w:val="18"/>
              </w:rPr>
            </w:pPr>
            <w:r w:rsidRPr="009516E3">
              <w:rPr>
                <w:sz w:val="18"/>
                <w:szCs w:val="18"/>
              </w:rPr>
              <w:t>Measure the dimensions of all wall and floor areas covered with unique sheathing products and</w:t>
            </w:r>
            <w:r w:rsidR="3A066CFE" w:rsidRPr="009516E3">
              <w:rPr>
                <w:sz w:val="18"/>
                <w:szCs w:val="18"/>
              </w:rPr>
              <w:t xml:space="preserve"> </w:t>
            </w:r>
            <w:r w:rsidR="00DC222B" w:rsidRPr="009516E3">
              <w:rPr>
                <w:sz w:val="18"/>
                <w:szCs w:val="18"/>
              </w:rPr>
              <w:t xml:space="preserve">verify </w:t>
            </w:r>
            <w:r w:rsidR="11BA2E23" w:rsidRPr="009516E3">
              <w:rPr>
                <w:sz w:val="18"/>
                <w:szCs w:val="18"/>
              </w:rPr>
              <w:t xml:space="preserve">sheathing dimensions match the </w:t>
            </w:r>
            <w:r w:rsidR="005B2E7F" w:rsidRPr="009516E3">
              <w:rPr>
                <w:i/>
                <w:iCs/>
                <w:sz w:val="18"/>
                <w:szCs w:val="18"/>
              </w:rPr>
              <w:t>construction documents</w:t>
            </w:r>
            <w:r w:rsidRPr="009516E3">
              <w:rPr>
                <w:sz w:val="18"/>
                <w:szCs w:val="18"/>
              </w:rPr>
              <w:t xml:space="preserve"> to the nearest foot</w:t>
            </w:r>
            <w:r w:rsidR="3A066CFE" w:rsidRPr="009516E3">
              <w:rPr>
                <w:sz w:val="18"/>
                <w:szCs w:val="18"/>
              </w:rPr>
              <w:t xml:space="preserve">. </w:t>
            </w:r>
          </w:p>
          <w:p w14:paraId="7A723950" w14:textId="4079A1C4" w:rsidR="2E4F92EB" w:rsidRPr="009516E3" w:rsidRDefault="3A066CFE" w:rsidP="08E4288C">
            <w:pPr>
              <w:rPr>
                <w:sz w:val="18"/>
                <w:szCs w:val="18"/>
              </w:rPr>
            </w:pPr>
            <w:r w:rsidRPr="009516E3">
              <w:rPr>
                <w:sz w:val="18"/>
                <w:szCs w:val="18"/>
              </w:rPr>
              <w:t xml:space="preserve">Determine and </w:t>
            </w:r>
            <w:r w:rsidR="00236835" w:rsidRPr="009516E3">
              <w:rPr>
                <w:sz w:val="18"/>
                <w:szCs w:val="18"/>
              </w:rPr>
              <w:t xml:space="preserve">record </w:t>
            </w:r>
            <w:r w:rsidRPr="009516E3">
              <w:rPr>
                <w:sz w:val="18"/>
                <w:szCs w:val="18"/>
              </w:rPr>
              <w:t>all unique sheathing types</w:t>
            </w:r>
            <w:r w:rsidR="0D786412" w:rsidRPr="009516E3">
              <w:rPr>
                <w:sz w:val="18"/>
                <w:szCs w:val="18"/>
              </w:rPr>
              <w:t>,</w:t>
            </w:r>
            <w:r w:rsidRPr="009516E3">
              <w:rPr>
                <w:sz w:val="18"/>
                <w:szCs w:val="18"/>
              </w:rPr>
              <w:t xml:space="preserve"> brands</w:t>
            </w:r>
            <w:r w:rsidR="0085667E">
              <w:rPr>
                <w:sz w:val="18"/>
                <w:szCs w:val="18"/>
              </w:rPr>
              <w:t xml:space="preserve">, </w:t>
            </w:r>
            <w:r w:rsidR="0085667E" w:rsidRPr="0019128F">
              <w:rPr>
                <w:color w:val="EE0000"/>
                <w:sz w:val="18"/>
                <w:szCs w:val="18"/>
                <w:u w:val="single"/>
              </w:rPr>
              <w:t>product names,</w:t>
            </w:r>
            <w:r w:rsidR="0085667E" w:rsidRPr="0019128F">
              <w:rPr>
                <w:color w:val="EE0000"/>
                <w:sz w:val="18"/>
                <w:szCs w:val="18"/>
              </w:rPr>
              <w:t xml:space="preserve"> </w:t>
            </w:r>
            <w:r w:rsidR="0F550A72" w:rsidRPr="009516E3">
              <w:rPr>
                <w:sz w:val="18"/>
                <w:szCs w:val="18"/>
              </w:rPr>
              <w:t xml:space="preserve">and thickness </w:t>
            </w:r>
            <w:r w:rsidRPr="009516E3">
              <w:rPr>
                <w:sz w:val="18"/>
                <w:szCs w:val="18"/>
              </w:rPr>
              <w:t>for all wall</w:t>
            </w:r>
            <w:r w:rsidR="00B674A7" w:rsidRPr="009516E3">
              <w:rPr>
                <w:sz w:val="18"/>
                <w:szCs w:val="18"/>
              </w:rPr>
              <w:t xml:space="preserve"> and floor areas </w:t>
            </w:r>
            <w:r w:rsidR="1CAC8579" w:rsidRPr="009516E3">
              <w:rPr>
                <w:sz w:val="18"/>
                <w:szCs w:val="18"/>
              </w:rPr>
              <w:t xml:space="preserve">and compare with </w:t>
            </w:r>
            <w:r w:rsidR="005B2E7F" w:rsidRPr="009516E3">
              <w:rPr>
                <w:i/>
                <w:iCs/>
                <w:sz w:val="18"/>
                <w:szCs w:val="18"/>
              </w:rPr>
              <w:t>construction documents</w:t>
            </w:r>
            <w:r w:rsidR="1CAC8579" w:rsidRPr="009516E3">
              <w:rPr>
                <w:sz w:val="18"/>
                <w:szCs w:val="18"/>
              </w:rPr>
              <w:t>.</w:t>
            </w:r>
          </w:p>
        </w:tc>
        <w:tc>
          <w:tcPr>
            <w:tcW w:w="3246" w:type="dxa"/>
          </w:tcPr>
          <w:p w14:paraId="08336041" w14:textId="3498631E" w:rsidR="2E4F92EB" w:rsidRPr="009516E3" w:rsidRDefault="7C5959D0" w:rsidP="0EB5B903">
            <w:pPr>
              <w:rPr>
                <w:sz w:val="18"/>
                <w:szCs w:val="18"/>
              </w:rPr>
            </w:pPr>
            <w:r w:rsidRPr="009516E3">
              <w:rPr>
                <w:sz w:val="18"/>
                <w:szCs w:val="18"/>
              </w:rPr>
              <w:t xml:space="preserve">Record of visual confirmation or photographs of each </w:t>
            </w:r>
            <w:r w:rsidR="54E15590" w:rsidRPr="009516E3">
              <w:rPr>
                <w:sz w:val="18"/>
                <w:szCs w:val="18"/>
              </w:rPr>
              <w:t>sheathing</w:t>
            </w:r>
            <w:r w:rsidRPr="009516E3">
              <w:rPr>
                <w:sz w:val="18"/>
                <w:szCs w:val="18"/>
              </w:rPr>
              <w:t xml:space="preserve">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r w:rsidR="006755B7" w:rsidRPr="009516E3" w14:paraId="4F886AAB" w14:textId="77777777" w:rsidTr="00E54536">
        <w:trPr>
          <w:trHeight w:val="300"/>
        </w:trPr>
        <w:tc>
          <w:tcPr>
            <w:tcW w:w="1268" w:type="dxa"/>
          </w:tcPr>
          <w:p w14:paraId="765A227D" w14:textId="19E3400B" w:rsidR="2E4F92EB" w:rsidRPr="009516E3" w:rsidRDefault="4389E980" w:rsidP="0EB5B903">
            <w:pPr>
              <w:rPr>
                <w:sz w:val="18"/>
                <w:szCs w:val="18"/>
              </w:rPr>
            </w:pPr>
            <w:r w:rsidRPr="009516E3">
              <w:rPr>
                <w:sz w:val="18"/>
                <w:szCs w:val="18"/>
              </w:rPr>
              <w:t>Doors</w:t>
            </w:r>
          </w:p>
        </w:tc>
        <w:tc>
          <w:tcPr>
            <w:tcW w:w="4823" w:type="dxa"/>
          </w:tcPr>
          <w:p w14:paraId="08D28CC6" w14:textId="026DAE6C" w:rsidR="00B674A7" w:rsidRPr="009516E3" w:rsidRDefault="00B674A7" w:rsidP="08E4288C">
            <w:pPr>
              <w:rPr>
                <w:sz w:val="18"/>
                <w:szCs w:val="18"/>
              </w:rPr>
            </w:pPr>
            <w:r w:rsidRPr="009516E3">
              <w:rPr>
                <w:sz w:val="18"/>
                <w:szCs w:val="18"/>
              </w:rPr>
              <w:t>Count the number of doors and measure the dimensions of each and</w:t>
            </w:r>
            <w:r w:rsidR="4389E980" w:rsidRPr="009516E3">
              <w:rPr>
                <w:sz w:val="18"/>
                <w:szCs w:val="18"/>
              </w:rPr>
              <w:t xml:space="preserve"> </w:t>
            </w:r>
            <w:r w:rsidR="00DC222B" w:rsidRPr="009516E3">
              <w:rPr>
                <w:sz w:val="18"/>
                <w:szCs w:val="18"/>
              </w:rPr>
              <w:t xml:space="preserve">verify </w:t>
            </w:r>
            <w:r w:rsidR="1F5F45CD" w:rsidRPr="009516E3">
              <w:rPr>
                <w:sz w:val="18"/>
                <w:szCs w:val="18"/>
              </w:rPr>
              <w:t xml:space="preserve">door </w:t>
            </w:r>
            <w:r w:rsidRPr="009516E3">
              <w:rPr>
                <w:sz w:val="18"/>
                <w:szCs w:val="18"/>
              </w:rPr>
              <w:t xml:space="preserve">count and </w:t>
            </w:r>
            <w:r w:rsidR="1F5F45CD" w:rsidRPr="009516E3">
              <w:rPr>
                <w:sz w:val="18"/>
                <w:szCs w:val="18"/>
              </w:rPr>
              <w:t xml:space="preserve">dimensions match the </w:t>
            </w:r>
            <w:r w:rsidR="005B2E7F" w:rsidRPr="009516E3">
              <w:rPr>
                <w:i/>
                <w:iCs/>
                <w:sz w:val="18"/>
                <w:szCs w:val="18"/>
              </w:rPr>
              <w:t>construction documents</w:t>
            </w:r>
            <w:r w:rsidR="4389E980" w:rsidRPr="009516E3">
              <w:rPr>
                <w:sz w:val="18"/>
                <w:szCs w:val="18"/>
              </w:rPr>
              <w:t xml:space="preserve">. </w:t>
            </w:r>
          </w:p>
          <w:p w14:paraId="1CAB867C" w14:textId="1A493F31" w:rsidR="2E4F92EB" w:rsidRPr="009516E3" w:rsidRDefault="4389E980" w:rsidP="08E4288C">
            <w:pPr>
              <w:rPr>
                <w:sz w:val="18"/>
                <w:szCs w:val="18"/>
              </w:rPr>
            </w:pPr>
            <w:r w:rsidRPr="009516E3">
              <w:rPr>
                <w:sz w:val="18"/>
                <w:szCs w:val="18"/>
              </w:rPr>
              <w:t xml:space="preserve">Determine and </w:t>
            </w:r>
            <w:r w:rsidR="00B674A7" w:rsidRPr="009516E3">
              <w:rPr>
                <w:sz w:val="18"/>
                <w:szCs w:val="18"/>
              </w:rPr>
              <w:t xml:space="preserve">record </w:t>
            </w:r>
            <w:r w:rsidRPr="009516E3">
              <w:rPr>
                <w:sz w:val="18"/>
                <w:szCs w:val="18"/>
              </w:rPr>
              <w:t>all door dimensions, types</w:t>
            </w:r>
            <w:r w:rsidR="0125C41D" w:rsidRPr="009516E3">
              <w:rPr>
                <w:sz w:val="18"/>
                <w:szCs w:val="18"/>
              </w:rPr>
              <w:t>,</w:t>
            </w:r>
            <w:r w:rsidRPr="009516E3">
              <w:rPr>
                <w:sz w:val="18"/>
                <w:szCs w:val="18"/>
              </w:rPr>
              <w:t xml:space="preserve"> brands</w:t>
            </w:r>
            <w:r w:rsidR="00D313A8">
              <w:rPr>
                <w:sz w:val="18"/>
                <w:szCs w:val="18"/>
              </w:rPr>
              <w:t xml:space="preserve">, </w:t>
            </w:r>
            <w:r w:rsidR="00D313A8" w:rsidRPr="0019128F">
              <w:rPr>
                <w:color w:val="EE0000"/>
                <w:sz w:val="18"/>
                <w:szCs w:val="18"/>
                <w:u w:val="single"/>
              </w:rPr>
              <w:t>product names,</w:t>
            </w:r>
            <w:r w:rsidR="00D313A8" w:rsidRPr="0019128F">
              <w:rPr>
                <w:color w:val="EE0000"/>
                <w:sz w:val="18"/>
                <w:szCs w:val="18"/>
              </w:rPr>
              <w:t xml:space="preserve"> </w:t>
            </w:r>
            <w:r w:rsidR="2E2F96C8" w:rsidRPr="009516E3">
              <w:rPr>
                <w:sz w:val="18"/>
                <w:szCs w:val="18"/>
              </w:rPr>
              <w:t>and quantities</w:t>
            </w:r>
            <w:r w:rsidR="3FD624CF" w:rsidRPr="009516E3">
              <w:rPr>
                <w:sz w:val="18"/>
                <w:szCs w:val="18"/>
              </w:rPr>
              <w:t xml:space="preserve"> and compare with </w:t>
            </w:r>
            <w:r w:rsidR="005B2E7F" w:rsidRPr="009516E3">
              <w:rPr>
                <w:i/>
                <w:iCs/>
                <w:sz w:val="18"/>
                <w:szCs w:val="18"/>
              </w:rPr>
              <w:t>construction documents</w:t>
            </w:r>
            <w:r w:rsidR="3FD624CF" w:rsidRPr="009516E3">
              <w:rPr>
                <w:sz w:val="18"/>
                <w:szCs w:val="18"/>
              </w:rPr>
              <w:t>.</w:t>
            </w:r>
          </w:p>
        </w:tc>
        <w:tc>
          <w:tcPr>
            <w:tcW w:w="3246" w:type="dxa"/>
          </w:tcPr>
          <w:p w14:paraId="402153C4" w14:textId="2B432E5B" w:rsidR="0EB5B903" w:rsidRPr="009516E3" w:rsidRDefault="0EB5B903" w:rsidP="0EB5B903">
            <w:pPr>
              <w:rPr>
                <w:sz w:val="18"/>
                <w:szCs w:val="18"/>
              </w:rPr>
            </w:pPr>
            <w:r w:rsidRPr="009516E3">
              <w:rPr>
                <w:sz w:val="18"/>
                <w:szCs w:val="18"/>
              </w:rPr>
              <w:t xml:space="preserve">Record of visual confirmation or photographs of each </w:t>
            </w:r>
            <w:r w:rsidR="2287902B" w:rsidRPr="009516E3">
              <w:rPr>
                <w:sz w:val="18"/>
                <w:szCs w:val="18"/>
              </w:rPr>
              <w:t>door</w:t>
            </w:r>
            <w:r w:rsidRPr="009516E3">
              <w:rPr>
                <w:sz w:val="18"/>
                <w:szCs w:val="18"/>
              </w:rPr>
              <w:t xml:space="preserve">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r w:rsidR="006755B7" w:rsidRPr="006755B7" w14:paraId="2F325384" w14:textId="77777777" w:rsidTr="00E54536">
        <w:trPr>
          <w:trHeight w:val="300"/>
        </w:trPr>
        <w:tc>
          <w:tcPr>
            <w:tcW w:w="1268" w:type="dxa"/>
          </w:tcPr>
          <w:p w14:paraId="066C58CC" w14:textId="12ED29F4" w:rsidR="0EB5B903" w:rsidRPr="009516E3" w:rsidRDefault="0EB5B903" w:rsidP="0EB5B903">
            <w:pPr>
              <w:rPr>
                <w:sz w:val="18"/>
                <w:szCs w:val="18"/>
              </w:rPr>
            </w:pPr>
            <w:r w:rsidRPr="009516E3">
              <w:rPr>
                <w:sz w:val="18"/>
                <w:szCs w:val="18"/>
              </w:rPr>
              <w:t>Windows</w:t>
            </w:r>
          </w:p>
        </w:tc>
        <w:tc>
          <w:tcPr>
            <w:tcW w:w="4823" w:type="dxa"/>
          </w:tcPr>
          <w:p w14:paraId="391030C5" w14:textId="35BB47DC" w:rsidR="005F6CD4" w:rsidRPr="009516E3" w:rsidRDefault="005F6CD4" w:rsidP="08E4288C">
            <w:pPr>
              <w:rPr>
                <w:sz w:val="18"/>
                <w:szCs w:val="18"/>
              </w:rPr>
            </w:pPr>
            <w:r w:rsidRPr="009516E3">
              <w:rPr>
                <w:sz w:val="18"/>
                <w:szCs w:val="18"/>
              </w:rPr>
              <w:t>Count the number of windows and measure the dimensions of each and</w:t>
            </w:r>
            <w:r w:rsidR="0EB5B903" w:rsidRPr="009516E3">
              <w:rPr>
                <w:sz w:val="18"/>
                <w:szCs w:val="18"/>
              </w:rPr>
              <w:t xml:space="preserve"> </w:t>
            </w:r>
            <w:r w:rsidR="00DC222B" w:rsidRPr="009516E3">
              <w:rPr>
                <w:sz w:val="18"/>
                <w:szCs w:val="18"/>
              </w:rPr>
              <w:t xml:space="preserve">verify </w:t>
            </w:r>
            <w:r w:rsidR="3B81EC1B" w:rsidRPr="009516E3">
              <w:rPr>
                <w:sz w:val="18"/>
                <w:szCs w:val="18"/>
              </w:rPr>
              <w:t xml:space="preserve">window </w:t>
            </w:r>
            <w:r w:rsidRPr="009516E3">
              <w:rPr>
                <w:sz w:val="18"/>
                <w:szCs w:val="18"/>
              </w:rPr>
              <w:t xml:space="preserve">count and </w:t>
            </w:r>
            <w:r w:rsidR="3B81EC1B" w:rsidRPr="009516E3">
              <w:rPr>
                <w:sz w:val="18"/>
                <w:szCs w:val="18"/>
              </w:rPr>
              <w:t xml:space="preserve">dimensions match the </w:t>
            </w:r>
            <w:r w:rsidR="005B2E7F" w:rsidRPr="009516E3">
              <w:rPr>
                <w:i/>
                <w:iCs/>
                <w:sz w:val="18"/>
                <w:szCs w:val="18"/>
              </w:rPr>
              <w:t>construction documents</w:t>
            </w:r>
            <w:r w:rsidR="0EB5B903" w:rsidRPr="009516E3">
              <w:rPr>
                <w:sz w:val="18"/>
                <w:szCs w:val="18"/>
              </w:rPr>
              <w:t xml:space="preserve">. </w:t>
            </w:r>
          </w:p>
          <w:p w14:paraId="408098A4" w14:textId="47B572DC" w:rsidR="0EB5B903" w:rsidRPr="009516E3" w:rsidRDefault="0EB5B903" w:rsidP="08E4288C">
            <w:pPr>
              <w:rPr>
                <w:sz w:val="18"/>
                <w:szCs w:val="18"/>
                <w:u w:val="single"/>
              </w:rPr>
            </w:pPr>
            <w:r w:rsidRPr="009516E3">
              <w:rPr>
                <w:color w:val="EE0000"/>
                <w:sz w:val="18"/>
                <w:szCs w:val="18"/>
                <w:u w:val="single"/>
              </w:rPr>
              <w:t xml:space="preserve">Determine and </w:t>
            </w:r>
            <w:r w:rsidR="005F6CD4" w:rsidRPr="009516E3">
              <w:rPr>
                <w:color w:val="EE0000"/>
                <w:sz w:val="18"/>
                <w:szCs w:val="18"/>
                <w:u w:val="single"/>
              </w:rPr>
              <w:t xml:space="preserve">record </w:t>
            </w:r>
            <w:r w:rsidRPr="009516E3">
              <w:rPr>
                <w:color w:val="EE0000"/>
                <w:sz w:val="18"/>
                <w:szCs w:val="18"/>
                <w:u w:val="single"/>
              </w:rPr>
              <w:t>all window dimensions, types</w:t>
            </w:r>
            <w:r w:rsidR="34760EF8" w:rsidRPr="009516E3">
              <w:rPr>
                <w:color w:val="EE0000"/>
                <w:sz w:val="18"/>
                <w:szCs w:val="18"/>
                <w:u w:val="single"/>
              </w:rPr>
              <w:t>,</w:t>
            </w:r>
            <w:r w:rsidRPr="009516E3">
              <w:rPr>
                <w:color w:val="EE0000"/>
                <w:sz w:val="18"/>
                <w:szCs w:val="18"/>
                <w:u w:val="single"/>
              </w:rPr>
              <w:t xml:space="preserve"> </w:t>
            </w:r>
            <w:r w:rsidR="00A74CDE" w:rsidRPr="009516E3">
              <w:rPr>
                <w:color w:val="EE0000"/>
                <w:sz w:val="18"/>
                <w:szCs w:val="18"/>
                <w:u w:val="single"/>
              </w:rPr>
              <w:t xml:space="preserve">frame material, numbers of panes, </w:t>
            </w:r>
            <w:r w:rsidRPr="009516E3">
              <w:rPr>
                <w:color w:val="EE0000"/>
                <w:sz w:val="18"/>
                <w:szCs w:val="18"/>
                <w:u w:val="single"/>
              </w:rPr>
              <w:t>brands</w:t>
            </w:r>
            <w:r w:rsidR="620C6B4A" w:rsidRPr="009516E3">
              <w:rPr>
                <w:color w:val="EE0000"/>
                <w:sz w:val="18"/>
                <w:szCs w:val="18"/>
                <w:u w:val="single"/>
              </w:rPr>
              <w:t xml:space="preserve"> and quantities</w:t>
            </w:r>
            <w:r w:rsidR="4082A80D" w:rsidRPr="009516E3">
              <w:rPr>
                <w:color w:val="EE0000"/>
                <w:sz w:val="18"/>
                <w:szCs w:val="18"/>
                <w:u w:val="single"/>
              </w:rPr>
              <w:t xml:space="preserve"> and compare with </w:t>
            </w:r>
            <w:r w:rsidR="005B2E7F" w:rsidRPr="009516E3">
              <w:rPr>
                <w:i/>
                <w:iCs/>
                <w:color w:val="EE0000"/>
                <w:sz w:val="18"/>
                <w:szCs w:val="18"/>
                <w:u w:val="single"/>
              </w:rPr>
              <w:t>construction documents</w:t>
            </w:r>
            <w:r w:rsidR="4082A80D" w:rsidRPr="009516E3">
              <w:rPr>
                <w:color w:val="EE0000"/>
                <w:sz w:val="18"/>
                <w:szCs w:val="18"/>
                <w:u w:val="single"/>
              </w:rPr>
              <w:t>.</w:t>
            </w:r>
          </w:p>
        </w:tc>
        <w:tc>
          <w:tcPr>
            <w:tcW w:w="3246" w:type="dxa"/>
          </w:tcPr>
          <w:p w14:paraId="6D6FD8CF" w14:textId="3FCCAE33" w:rsidR="0EB5B903" w:rsidRPr="009516E3" w:rsidRDefault="0EB5B903" w:rsidP="0EB5B903">
            <w:pPr>
              <w:rPr>
                <w:sz w:val="18"/>
                <w:szCs w:val="18"/>
              </w:rPr>
            </w:pPr>
            <w:r w:rsidRPr="009516E3">
              <w:rPr>
                <w:sz w:val="18"/>
                <w:szCs w:val="18"/>
              </w:rPr>
              <w:t xml:space="preserve">Record of visual confirmation or photographs of each </w:t>
            </w:r>
            <w:r w:rsidR="287F3651" w:rsidRPr="009516E3">
              <w:rPr>
                <w:sz w:val="18"/>
                <w:szCs w:val="18"/>
              </w:rPr>
              <w:t>window</w:t>
            </w:r>
            <w:r w:rsidRPr="009516E3">
              <w:rPr>
                <w:sz w:val="18"/>
                <w:szCs w:val="18"/>
              </w:rPr>
              <w:t xml:space="preserve">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r w:rsidR="006755B7" w:rsidRPr="006755B7" w14:paraId="55E2036B" w14:textId="77777777" w:rsidTr="00E54536">
        <w:trPr>
          <w:trHeight w:val="300"/>
        </w:trPr>
        <w:tc>
          <w:tcPr>
            <w:tcW w:w="1268" w:type="dxa"/>
          </w:tcPr>
          <w:p w14:paraId="78A6D3D4" w14:textId="7B113680" w:rsidR="2E4F92EB" w:rsidRPr="009516E3" w:rsidRDefault="4976AC67" w:rsidP="0EB5B903">
            <w:pPr>
              <w:rPr>
                <w:sz w:val="18"/>
                <w:szCs w:val="18"/>
              </w:rPr>
            </w:pPr>
            <w:r w:rsidRPr="009516E3">
              <w:rPr>
                <w:sz w:val="18"/>
                <w:szCs w:val="18"/>
              </w:rPr>
              <w:t>Roof</w:t>
            </w:r>
            <w:r w:rsidR="004F0851" w:rsidRPr="009516E3">
              <w:rPr>
                <w:sz w:val="18"/>
                <w:szCs w:val="18"/>
              </w:rPr>
              <w:t>/Ceiling</w:t>
            </w:r>
            <w:r w:rsidR="00C441E1" w:rsidRPr="009516E3">
              <w:rPr>
                <w:sz w:val="18"/>
                <w:szCs w:val="18"/>
              </w:rPr>
              <w:t xml:space="preserve"> (framing and roofing)</w:t>
            </w:r>
          </w:p>
        </w:tc>
        <w:tc>
          <w:tcPr>
            <w:tcW w:w="4823" w:type="dxa"/>
          </w:tcPr>
          <w:p w14:paraId="19E331AA" w14:textId="04AA044F" w:rsidR="00284D6F" w:rsidRPr="009516E3" w:rsidRDefault="00284D6F" w:rsidP="0EB5B903">
            <w:pPr>
              <w:rPr>
                <w:sz w:val="18"/>
                <w:szCs w:val="18"/>
              </w:rPr>
            </w:pPr>
            <w:r w:rsidRPr="009516E3">
              <w:rPr>
                <w:sz w:val="18"/>
                <w:szCs w:val="18"/>
              </w:rPr>
              <w:t xml:space="preserve">Measure the linear perimeter of the ceiling area and </w:t>
            </w:r>
            <w:r w:rsidR="00DC222B" w:rsidRPr="009516E3">
              <w:rPr>
                <w:sz w:val="18"/>
                <w:szCs w:val="18"/>
              </w:rPr>
              <w:t>verify</w:t>
            </w:r>
            <w:r w:rsidRPr="009516E3">
              <w:rPr>
                <w:sz w:val="18"/>
                <w:szCs w:val="18"/>
              </w:rPr>
              <w:t xml:space="preserve"> dimensions match the </w:t>
            </w:r>
            <w:r w:rsidRPr="009516E3">
              <w:rPr>
                <w:i/>
                <w:iCs/>
                <w:sz w:val="18"/>
                <w:szCs w:val="18"/>
              </w:rPr>
              <w:t>construction documents</w:t>
            </w:r>
            <w:r w:rsidRPr="009516E3">
              <w:rPr>
                <w:sz w:val="18"/>
                <w:szCs w:val="18"/>
              </w:rPr>
              <w:t xml:space="preserve"> to the nearest foot. When a ceiling is vaulted, it is necessary to calculate dimensions geometrically.</w:t>
            </w:r>
          </w:p>
          <w:p w14:paraId="7B87E9E1" w14:textId="119E8FC2" w:rsidR="2E4F92EB" w:rsidRPr="009516E3" w:rsidRDefault="00EA6FEB" w:rsidP="00EA6FEB">
            <w:pPr>
              <w:rPr>
                <w:sz w:val="18"/>
                <w:szCs w:val="18"/>
              </w:rPr>
            </w:pPr>
            <w:r w:rsidRPr="009516E3">
              <w:rPr>
                <w:sz w:val="18"/>
                <w:szCs w:val="18"/>
              </w:rPr>
              <w:t xml:space="preserve">Visually inspect the roof and </w:t>
            </w:r>
            <w:r w:rsidR="00DC222B" w:rsidRPr="009516E3">
              <w:rPr>
                <w:sz w:val="18"/>
                <w:szCs w:val="18"/>
              </w:rPr>
              <w:t>verify</w:t>
            </w:r>
            <w:r w:rsidRPr="009516E3">
              <w:rPr>
                <w:sz w:val="18"/>
                <w:szCs w:val="18"/>
              </w:rPr>
              <w:t xml:space="preserve"> that the roof pitch and overhangs appear to</w:t>
            </w:r>
            <w:r w:rsidR="547B55F2" w:rsidRPr="009516E3">
              <w:rPr>
                <w:sz w:val="18"/>
                <w:szCs w:val="18"/>
              </w:rPr>
              <w:t xml:space="preserve"> match the </w:t>
            </w:r>
            <w:r w:rsidR="005B2E7F" w:rsidRPr="009516E3">
              <w:rPr>
                <w:i/>
                <w:iCs/>
                <w:sz w:val="18"/>
                <w:szCs w:val="18"/>
              </w:rPr>
              <w:t>construction documents</w:t>
            </w:r>
            <w:r w:rsidR="4976AC67" w:rsidRPr="009516E3">
              <w:rPr>
                <w:sz w:val="18"/>
                <w:szCs w:val="18"/>
              </w:rPr>
              <w:t xml:space="preserve">. Determine and </w:t>
            </w:r>
            <w:r w:rsidRPr="009516E3">
              <w:rPr>
                <w:sz w:val="18"/>
                <w:szCs w:val="18"/>
              </w:rPr>
              <w:t>record</w:t>
            </w:r>
            <w:r w:rsidR="2A5A63AB" w:rsidRPr="009516E3">
              <w:rPr>
                <w:sz w:val="18"/>
                <w:szCs w:val="18"/>
              </w:rPr>
              <w:t>:</w:t>
            </w:r>
            <w:r w:rsidR="4976AC67" w:rsidRPr="009516E3">
              <w:rPr>
                <w:sz w:val="18"/>
                <w:szCs w:val="18"/>
              </w:rPr>
              <w:t xml:space="preserve"> </w:t>
            </w:r>
          </w:p>
          <w:p w14:paraId="435AEFC7" w14:textId="5A704509" w:rsidR="2E4F92EB" w:rsidRPr="009516E3" w:rsidRDefault="4FFE8AE6" w:rsidP="0EB5B903">
            <w:pPr>
              <w:pStyle w:val="ListParagraph"/>
              <w:numPr>
                <w:ilvl w:val="0"/>
                <w:numId w:val="28"/>
              </w:numPr>
              <w:rPr>
                <w:sz w:val="18"/>
                <w:szCs w:val="18"/>
              </w:rPr>
            </w:pPr>
            <w:r w:rsidRPr="009516E3">
              <w:rPr>
                <w:sz w:val="18"/>
                <w:szCs w:val="18"/>
              </w:rPr>
              <w:t>A</w:t>
            </w:r>
            <w:r w:rsidR="4976AC67" w:rsidRPr="009516E3">
              <w:rPr>
                <w:sz w:val="18"/>
                <w:szCs w:val="18"/>
              </w:rPr>
              <w:t>ll framing</w:t>
            </w:r>
            <w:r w:rsidR="64AF8EC9" w:rsidRPr="009516E3">
              <w:rPr>
                <w:sz w:val="18"/>
                <w:szCs w:val="18"/>
              </w:rPr>
              <w:t xml:space="preserve"> </w:t>
            </w:r>
            <w:r w:rsidR="7C0492F5" w:rsidRPr="009516E3">
              <w:rPr>
                <w:sz w:val="18"/>
                <w:szCs w:val="18"/>
              </w:rPr>
              <w:t>size/gauge and spacing</w:t>
            </w:r>
          </w:p>
          <w:p w14:paraId="2CB76B76" w14:textId="05052C6F" w:rsidR="2E4F92EB" w:rsidRPr="009516E3" w:rsidRDefault="78FAEF3D" w:rsidP="0EB5B903">
            <w:pPr>
              <w:pStyle w:val="ListParagraph"/>
              <w:numPr>
                <w:ilvl w:val="0"/>
                <w:numId w:val="28"/>
              </w:numPr>
              <w:rPr>
                <w:sz w:val="18"/>
                <w:szCs w:val="18"/>
              </w:rPr>
            </w:pPr>
            <w:r w:rsidRPr="009516E3">
              <w:rPr>
                <w:sz w:val="18"/>
                <w:szCs w:val="18"/>
              </w:rPr>
              <w:t>S</w:t>
            </w:r>
            <w:r w:rsidR="64AF8EC9" w:rsidRPr="009516E3">
              <w:rPr>
                <w:sz w:val="18"/>
                <w:szCs w:val="18"/>
              </w:rPr>
              <w:t xml:space="preserve">heathing </w:t>
            </w:r>
          </w:p>
          <w:p w14:paraId="34382DC7" w14:textId="5ECCC141" w:rsidR="2E4F92EB" w:rsidRPr="009516E3" w:rsidRDefault="3A9DB24E" w:rsidP="0EB5B903">
            <w:pPr>
              <w:pStyle w:val="ListParagraph"/>
              <w:numPr>
                <w:ilvl w:val="0"/>
                <w:numId w:val="28"/>
              </w:numPr>
              <w:rPr>
                <w:sz w:val="18"/>
                <w:szCs w:val="18"/>
              </w:rPr>
            </w:pPr>
            <w:r w:rsidRPr="009516E3">
              <w:rPr>
                <w:sz w:val="18"/>
                <w:szCs w:val="18"/>
              </w:rPr>
              <w:t>Roofing</w:t>
            </w:r>
            <w:r w:rsidR="3B5AA513" w:rsidRPr="009516E3">
              <w:rPr>
                <w:sz w:val="18"/>
                <w:szCs w:val="18"/>
              </w:rPr>
              <w:t xml:space="preserve"> types and brands</w:t>
            </w:r>
            <w:r w:rsidR="00935A91">
              <w:rPr>
                <w:sz w:val="18"/>
                <w:szCs w:val="18"/>
              </w:rPr>
              <w:t xml:space="preserve"> </w:t>
            </w:r>
            <w:r w:rsidR="00935A91" w:rsidRPr="00935A91">
              <w:rPr>
                <w:color w:val="EE0000"/>
                <w:sz w:val="18"/>
                <w:szCs w:val="18"/>
                <w:u w:val="single"/>
              </w:rPr>
              <w:t>and product names</w:t>
            </w:r>
          </w:p>
          <w:p w14:paraId="2BFF153D" w14:textId="0AFDAFD1" w:rsidR="2E4F92EB" w:rsidRPr="009516E3" w:rsidRDefault="12B66D87" w:rsidP="08E4288C">
            <w:pPr>
              <w:rPr>
                <w:sz w:val="18"/>
                <w:szCs w:val="18"/>
              </w:rPr>
            </w:pPr>
            <w:r w:rsidRPr="009516E3">
              <w:rPr>
                <w:sz w:val="18"/>
                <w:szCs w:val="18"/>
              </w:rPr>
              <w:t xml:space="preserve">and </w:t>
            </w:r>
            <w:proofErr w:type="gramStart"/>
            <w:r w:rsidRPr="009516E3">
              <w:rPr>
                <w:sz w:val="18"/>
                <w:szCs w:val="18"/>
              </w:rPr>
              <w:t>compare</w:t>
            </w:r>
            <w:proofErr w:type="gramEnd"/>
            <w:r w:rsidRPr="009516E3">
              <w:rPr>
                <w:sz w:val="18"/>
                <w:szCs w:val="18"/>
              </w:rPr>
              <w:t xml:space="preserve"> with </w:t>
            </w:r>
            <w:r w:rsidR="005B2E7F" w:rsidRPr="009516E3">
              <w:rPr>
                <w:i/>
                <w:iCs/>
                <w:sz w:val="18"/>
                <w:szCs w:val="18"/>
              </w:rPr>
              <w:t>construction documents</w:t>
            </w:r>
            <w:r w:rsidRPr="009516E3">
              <w:rPr>
                <w:sz w:val="18"/>
                <w:szCs w:val="18"/>
              </w:rPr>
              <w:t>.</w:t>
            </w:r>
          </w:p>
        </w:tc>
        <w:tc>
          <w:tcPr>
            <w:tcW w:w="3246" w:type="dxa"/>
          </w:tcPr>
          <w:p w14:paraId="5733691E" w14:textId="02430DA3" w:rsidR="0EB5B903" w:rsidRPr="009516E3" w:rsidRDefault="0EB5B903" w:rsidP="0EB5B903">
            <w:pPr>
              <w:rPr>
                <w:sz w:val="18"/>
                <w:szCs w:val="18"/>
              </w:rPr>
            </w:pPr>
            <w:proofErr w:type="gramStart"/>
            <w:r w:rsidRPr="009516E3">
              <w:rPr>
                <w:sz w:val="18"/>
                <w:szCs w:val="18"/>
              </w:rPr>
              <w:t>Record</w:t>
            </w:r>
            <w:proofErr w:type="gramEnd"/>
            <w:r w:rsidRPr="009516E3">
              <w:rPr>
                <w:sz w:val="18"/>
                <w:szCs w:val="18"/>
              </w:rPr>
              <w:t xml:space="preserve"> of visual confirmation or photographs of each </w:t>
            </w:r>
            <w:r w:rsidR="15D66668" w:rsidRPr="009516E3">
              <w:rPr>
                <w:sz w:val="18"/>
                <w:szCs w:val="18"/>
              </w:rPr>
              <w:t>element</w:t>
            </w:r>
            <w:r w:rsidRPr="009516E3">
              <w:rPr>
                <w:sz w:val="18"/>
                <w:szCs w:val="18"/>
              </w:rPr>
              <w:t xml:space="preserve">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r w:rsidR="00EA6FEB" w:rsidRPr="009516E3">
              <w:rPr>
                <w:sz w:val="18"/>
                <w:szCs w:val="18"/>
              </w:rPr>
              <w:t>.</w:t>
            </w:r>
          </w:p>
          <w:p w14:paraId="4F4E8682" w14:textId="62C4247F" w:rsidR="00EA6FEB" w:rsidRPr="009516E3" w:rsidRDefault="00EA6FEB" w:rsidP="0EB5B903">
            <w:pPr>
              <w:rPr>
                <w:sz w:val="18"/>
                <w:szCs w:val="18"/>
              </w:rPr>
            </w:pPr>
            <w:r w:rsidRPr="009516E3">
              <w:rPr>
                <w:sz w:val="18"/>
                <w:szCs w:val="18"/>
              </w:rPr>
              <w:t>Where prefabricated roof trusses have been used, the truss documents shall be used to confirm framing sizes and spacing and total truss weight.</w:t>
            </w:r>
          </w:p>
        </w:tc>
      </w:tr>
      <w:tr w:rsidR="006755B7" w:rsidRPr="006755B7" w14:paraId="4FEC8F6A" w14:textId="77777777" w:rsidTr="00E54536">
        <w:trPr>
          <w:trHeight w:val="300"/>
        </w:trPr>
        <w:tc>
          <w:tcPr>
            <w:tcW w:w="1268" w:type="dxa"/>
          </w:tcPr>
          <w:p w14:paraId="449253EF" w14:textId="0EFC7258" w:rsidR="2E4F92EB" w:rsidRPr="009516E3" w:rsidRDefault="60C22D09" w:rsidP="0EB5B903">
            <w:pPr>
              <w:rPr>
                <w:sz w:val="18"/>
                <w:szCs w:val="18"/>
              </w:rPr>
            </w:pPr>
            <w:r w:rsidRPr="009516E3">
              <w:rPr>
                <w:sz w:val="18"/>
                <w:szCs w:val="18"/>
              </w:rPr>
              <w:lastRenderedPageBreak/>
              <w:t>Interior construction</w:t>
            </w:r>
          </w:p>
        </w:tc>
        <w:tc>
          <w:tcPr>
            <w:tcW w:w="4823" w:type="dxa"/>
          </w:tcPr>
          <w:p w14:paraId="449744CB" w14:textId="7EBBD6E1" w:rsidR="00F0047A" w:rsidRPr="009516E3" w:rsidRDefault="60C22D09" w:rsidP="0EB5B903">
            <w:pPr>
              <w:rPr>
                <w:sz w:val="18"/>
                <w:szCs w:val="18"/>
              </w:rPr>
            </w:pPr>
            <w:r w:rsidRPr="009516E3">
              <w:rPr>
                <w:sz w:val="18"/>
                <w:szCs w:val="18"/>
              </w:rPr>
              <w:t xml:space="preserve">Complete an inspection of all interior </w:t>
            </w:r>
            <w:r w:rsidR="4CD39350" w:rsidRPr="009516E3">
              <w:rPr>
                <w:sz w:val="18"/>
                <w:szCs w:val="18"/>
              </w:rPr>
              <w:t>walls</w:t>
            </w:r>
            <w:r w:rsidRPr="009516E3">
              <w:rPr>
                <w:sz w:val="18"/>
                <w:szCs w:val="18"/>
              </w:rPr>
              <w:t xml:space="preserve"> and floors and </w:t>
            </w:r>
            <w:r w:rsidR="00DC222B" w:rsidRPr="009516E3">
              <w:rPr>
                <w:sz w:val="18"/>
                <w:szCs w:val="18"/>
              </w:rPr>
              <w:t xml:space="preserve">verify </w:t>
            </w:r>
            <w:r w:rsidR="7619BA96" w:rsidRPr="009516E3">
              <w:rPr>
                <w:sz w:val="18"/>
                <w:szCs w:val="18"/>
              </w:rPr>
              <w:t>that locations for all interior construction</w:t>
            </w:r>
            <w:r w:rsidR="00EA6FEB" w:rsidRPr="009516E3">
              <w:rPr>
                <w:sz w:val="18"/>
                <w:szCs w:val="18"/>
              </w:rPr>
              <w:t xml:space="preserve"> elements</w:t>
            </w:r>
            <w:r w:rsidR="7619BA96" w:rsidRPr="009516E3">
              <w:rPr>
                <w:sz w:val="18"/>
                <w:szCs w:val="18"/>
              </w:rPr>
              <w:t xml:space="preserve"> </w:t>
            </w:r>
            <w:r w:rsidR="00F0047A" w:rsidRPr="009516E3">
              <w:rPr>
                <w:sz w:val="18"/>
                <w:szCs w:val="18"/>
              </w:rPr>
              <w:t xml:space="preserve">included in Table 5.4.1 </w:t>
            </w:r>
            <w:r w:rsidR="7619BA96" w:rsidRPr="009516E3">
              <w:rPr>
                <w:sz w:val="18"/>
                <w:szCs w:val="18"/>
              </w:rPr>
              <w:t xml:space="preserve">match the </w:t>
            </w:r>
            <w:r w:rsidR="005B2E7F" w:rsidRPr="009516E3">
              <w:rPr>
                <w:i/>
                <w:iCs/>
                <w:sz w:val="18"/>
                <w:szCs w:val="18"/>
              </w:rPr>
              <w:t>construction documents</w:t>
            </w:r>
            <w:r w:rsidR="00EA6FEB" w:rsidRPr="009516E3">
              <w:rPr>
                <w:i/>
                <w:iCs/>
                <w:sz w:val="18"/>
                <w:szCs w:val="18"/>
              </w:rPr>
              <w:t xml:space="preserve"> </w:t>
            </w:r>
            <w:r w:rsidR="00EA6FEB" w:rsidRPr="009516E3">
              <w:rPr>
                <w:sz w:val="18"/>
                <w:szCs w:val="18"/>
              </w:rPr>
              <w:t>to the nearest foot</w:t>
            </w:r>
            <w:r w:rsidR="7619BA96" w:rsidRPr="009516E3">
              <w:rPr>
                <w:sz w:val="18"/>
                <w:szCs w:val="18"/>
              </w:rPr>
              <w:t xml:space="preserve">. </w:t>
            </w:r>
          </w:p>
          <w:p w14:paraId="5C2EA3A8" w14:textId="0511B92A" w:rsidR="2E4F92EB" w:rsidRPr="009516E3" w:rsidRDefault="7619BA96" w:rsidP="0EB5B903">
            <w:pPr>
              <w:rPr>
                <w:sz w:val="18"/>
                <w:szCs w:val="18"/>
              </w:rPr>
            </w:pPr>
            <w:r w:rsidRPr="009516E3">
              <w:rPr>
                <w:sz w:val="18"/>
                <w:szCs w:val="18"/>
              </w:rPr>
              <w:t xml:space="preserve">Determine and </w:t>
            </w:r>
            <w:r w:rsidR="00F0047A" w:rsidRPr="009516E3">
              <w:rPr>
                <w:sz w:val="18"/>
                <w:szCs w:val="18"/>
              </w:rPr>
              <w:t xml:space="preserve">record </w:t>
            </w:r>
            <w:r w:rsidRPr="009516E3">
              <w:rPr>
                <w:sz w:val="18"/>
                <w:szCs w:val="18"/>
              </w:rPr>
              <w:t>all</w:t>
            </w:r>
            <w:r w:rsidR="712A5120" w:rsidRPr="009516E3">
              <w:rPr>
                <w:sz w:val="18"/>
                <w:szCs w:val="18"/>
              </w:rPr>
              <w:t xml:space="preserve"> the following elements, including </w:t>
            </w:r>
            <w:r w:rsidR="06BB5E97" w:rsidRPr="00E62162">
              <w:rPr>
                <w:color w:val="EE0000"/>
                <w:sz w:val="18"/>
                <w:szCs w:val="18"/>
                <w:u w:val="single"/>
              </w:rPr>
              <w:t xml:space="preserve">product </w:t>
            </w:r>
            <w:r w:rsidR="00E62162" w:rsidRPr="00E62162">
              <w:rPr>
                <w:color w:val="EE0000"/>
                <w:sz w:val="18"/>
                <w:szCs w:val="18"/>
                <w:u w:val="single"/>
              </w:rPr>
              <w:t>names</w:t>
            </w:r>
            <w:r w:rsidR="00E62162" w:rsidRPr="00E62162">
              <w:rPr>
                <w:color w:val="EE0000"/>
                <w:sz w:val="18"/>
                <w:szCs w:val="18"/>
              </w:rPr>
              <w:t xml:space="preserve"> </w:t>
            </w:r>
            <w:r w:rsidR="712A5120" w:rsidRPr="009516E3">
              <w:rPr>
                <w:sz w:val="18"/>
                <w:szCs w:val="18"/>
              </w:rPr>
              <w:t>and brands for each</w:t>
            </w:r>
            <w:r w:rsidR="6A54F212" w:rsidRPr="009516E3">
              <w:rPr>
                <w:sz w:val="18"/>
                <w:szCs w:val="18"/>
              </w:rPr>
              <w:t>:</w:t>
            </w:r>
            <w:r w:rsidRPr="009516E3">
              <w:rPr>
                <w:sz w:val="18"/>
                <w:szCs w:val="18"/>
              </w:rPr>
              <w:t xml:space="preserve"> </w:t>
            </w:r>
          </w:p>
          <w:p w14:paraId="5A455489" w14:textId="22E0DE89" w:rsidR="2E4F92EB" w:rsidRPr="009516E3" w:rsidRDefault="691673CC" w:rsidP="0EB5B903">
            <w:pPr>
              <w:pStyle w:val="ListParagraph"/>
              <w:numPr>
                <w:ilvl w:val="0"/>
                <w:numId w:val="27"/>
              </w:numPr>
              <w:rPr>
                <w:sz w:val="18"/>
                <w:szCs w:val="18"/>
              </w:rPr>
            </w:pPr>
            <w:r w:rsidRPr="009516E3">
              <w:rPr>
                <w:sz w:val="18"/>
                <w:szCs w:val="18"/>
              </w:rPr>
              <w:t>Framing size/gauge</w:t>
            </w:r>
            <w:r w:rsidR="7619BA96" w:rsidRPr="009516E3">
              <w:rPr>
                <w:sz w:val="18"/>
                <w:szCs w:val="18"/>
              </w:rPr>
              <w:t xml:space="preserve"> and </w:t>
            </w:r>
            <w:r w:rsidRPr="009516E3">
              <w:rPr>
                <w:sz w:val="18"/>
                <w:szCs w:val="18"/>
              </w:rPr>
              <w:t>spacing</w:t>
            </w:r>
            <w:r w:rsidR="71221C07" w:rsidRPr="009516E3">
              <w:rPr>
                <w:sz w:val="18"/>
                <w:szCs w:val="18"/>
              </w:rPr>
              <w:t xml:space="preserve"> (including party walls)</w:t>
            </w:r>
          </w:p>
          <w:p w14:paraId="26EE649D" w14:textId="44BDE4A6" w:rsidR="2E4F92EB" w:rsidRPr="009516E3" w:rsidRDefault="29720EFC" w:rsidP="0EB5B903">
            <w:pPr>
              <w:pStyle w:val="ListParagraph"/>
              <w:numPr>
                <w:ilvl w:val="0"/>
                <w:numId w:val="27"/>
              </w:numPr>
              <w:rPr>
                <w:sz w:val="18"/>
                <w:szCs w:val="18"/>
              </w:rPr>
            </w:pPr>
            <w:r w:rsidRPr="009516E3">
              <w:rPr>
                <w:sz w:val="18"/>
                <w:szCs w:val="18"/>
              </w:rPr>
              <w:t>S</w:t>
            </w:r>
            <w:r w:rsidR="17183715" w:rsidRPr="009516E3">
              <w:rPr>
                <w:sz w:val="18"/>
                <w:szCs w:val="18"/>
              </w:rPr>
              <w:t>ound/fire insulation</w:t>
            </w:r>
          </w:p>
          <w:p w14:paraId="4CFCF783" w14:textId="4424723D" w:rsidR="2E4F92EB" w:rsidRPr="009516E3" w:rsidRDefault="1EC917FF" w:rsidP="0EB5B903">
            <w:pPr>
              <w:pStyle w:val="ListParagraph"/>
              <w:numPr>
                <w:ilvl w:val="0"/>
                <w:numId w:val="27"/>
              </w:numPr>
              <w:rPr>
                <w:sz w:val="18"/>
                <w:szCs w:val="18"/>
              </w:rPr>
            </w:pPr>
            <w:r w:rsidRPr="009516E3">
              <w:rPr>
                <w:sz w:val="18"/>
                <w:szCs w:val="18"/>
              </w:rPr>
              <w:t>Doors</w:t>
            </w:r>
          </w:p>
          <w:p w14:paraId="78795116" w14:textId="5F1FEFBF" w:rsidR="2E4F92EB" w:rsidRPr="009516E3" w:rsidRDefault="0E9EFB87" w:rsidP="0EB5B903">
            <w:pPr>
              <w:pStyle w:val="ListParagraph"/>
              <w:numPr>
                <w:ilvl w:val="0"/>
                <w:numId w:val="27"/>
              </w:numPr>
              <w:rPr>
                <w:sz w:val="18"/>
                <w:szCs w:val="18"/>
              </w:rPr>
            </w:pPr>
            <w:r w:rsidRPr="009516E3">
              <w:rPr>
                <w:sz w:val="18"/>
                <w:szCs w:val="18"/>
              </w:rPr>
              <w:t>Stairs</w:t>
            </w:r>
          </w:p>
          <w:p w14:paraId="56C2DC57" w14:textId="43C0C53B" w:rsidR="2E4F92EB" w:rsidRPr="009516E3" w:rsidRDefault="6A58198F" w:rsidP="7D08D063">
            <w:pPr>
              <w:rPr>
                <w:sz w:val="18"/>
                <w:szCs w:val="18"/>
              </w:rPr>
            </w:pPr>
            <w:r w:rsidRPr="009516E3">
              <w:rPr>
                <w:sz w:val="18"/>
                <w:szCs w:val="18"/>
              </w:rPr>
              <w:t xml:space="preserve">and </w:t>
            </w:r>
            <w:proofErr w:type="gramStart"/>
            <w:r w:rsidRPr="009516E3">
              <w:rPr>
                <w:sz w:val="18"/>
                <w:szCs w:val="18"/>
              </w:rPr>
              <w:t>compare</w:t>
            </w:r>
            <w:proofErr w:type="gramEnd"/>
            <w:r w:rsidRPr="009516E3">
              <w:rPr>
                <w:sz w:val="18"/>
                <w:szCs w:val="18"/>
              </w:rPr>
              <w:t xml:space="preserve"> with </w:t>
            </w:r>
            <w:r w:rsidR="005B2E7F" w:rsidRPr="009516E3">
              <w:rPr>
                <w:i/>
                <w:iCs/>
                <w:sz w:val="18"/>
                <w:szCs w:val="18"/>
              </w:rPr>
              <w:t>construction documents</w:t>
            </w:r>
            <w:r w:rsidRPr="009516E3">
              <w:rPr>
                <w:sz w:val="18"/>
                <w:szCs w:val="18"/>
              </w:rPr>
              <w:t>.</w:t>
            </w:r>
          </w:p>
        </w:tc>
        <w:tc>
          <w:tcPr>
            <w:tcW w:w="3246" w:type="dxa"/>
          </w:tcPr>
          <w:p w14:paraId="7C74CC4C" w14:textId="71B6CE99" w:rsidR="0EB5B903" w:rsidRPr="009516E3" w:rsidRDefault="0EB5B903" w:rsidP="0EB5B903">
            <w:pPr>
              <w:rPr>
                <w:sz w:val="18"/>
                <w:szCs w:val="18"/>
              </w:rPr>
            </w:pPr>
            <w:r w:rsidRPr="009516E3">
              <w:rPr>
                <w:sz w:val="18"/>
                <w:szCs w:val="18"/>
              </w:rPr>
              <w:t>Record of visual confirmation or photographs of each in</w:t>
            </w:r>
            <w:r w:rsidR="04111177" w:rsidRPr="009516E3">
              <w:rPr>
                <w:sz w:val="18"/>
                <w:szCs w:val="18"/>
              </w:rPr>
              <w:t>terior construction</w:t>
            </w:r>
            <w:r w:rsidRPr="009516E3">
              <w:rPr>
                <w:sz w:val="18"/>
                <w:szCs w:val="18"/>
              </w:rPr>
              <w:t xml:space="preserve"> </w:t>
            </w:r>
            <w:r w:rsidR="00F0047A" w:rsidRPr="009516E3">
              <w:rPr>
                <w:sz w:val="18"/>
                <w:szCs w:val="18"/>
              </w:rPr>
              <w:t xml:space="preserve">element </w:t>
            </w:r>
            <w:r w:rsidRPr="009516E3">
              <w:rPr>
                <w:sz w:val="18"/>
                <w:szCs w:val="18"/>
              </w:rPr>
              <w:t xml:space="preserve">and </w:t>
            </w:r>
            <w:r w:rsidR="00F0047A" w:rsidRPr="009516E3">
              <w:rPr>
                <w:sz w:val="18"/>
                <w:szCs w:val="18"/>
              </w:rPr>
              <w:t xml:space="preserve">the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r w:rsidR="006755B7" w:rsidRPr="006755B7" w14:paraId="1DA93D10" w14:textId="77777777" w:rsidTr="00E54536">
        <w:trPr>
          <w:trHeight w:val="300"/>
        </w:trPr>
        <w:tc>
          <w:tcPr>
            <w:tcW w:w="1268" w:type="dxa"/>
          </w:tcPr>
          <w:p w14:paraId="0EBD5187" w14:textId="58E97583" w:rsidR="2E4F92EB" w:rsidRPr="009516E3" w:rsidRDefault="6D8120B7" w:rsidP="0EB5B903">
            <w:pPr>
              <w:rPr>
                <w:sz w:val="18"/>
                <w:szCs w:val="18"/>
              </w:rPr>
            </w:pPr>
            <w:r w:rsidRPr="009516E3">
              <w:rPr>
                <w:sz w:val="18"/>
                <w:szCs w:val="18"/>
              </w:rPr>
              <w:t>Interior finishes</w:t>
            </w:r>
          </w:p>
        </w:tc>
        <w:tc>
          <w:tcPr>
            <w:tcW w:w="4823" w:type="dxa"/>
          </w:tcPr>
          <w:p w14:paraId="17B650E7" w14:textId="2838728B" w:rsidR="00F0047A" w:rsidRPr="009516E3" w:rsidRDefault="0EB5B903" w:rsidP="0EB5B903">
            <w:pPr>
              <w:rPr>
                <w:sz w:val="18"/>
                <w:szCs w:val="18"/>
              </w:rPr>
            </w:pPr>
            <w:r w:rsidRPr="009516E3">
              <w:rPr>
                <w:sz w:val="18"/>
                <w:szCs w:val="18"/>
              </w:rPr>
              <w:t xml:space="preserve">Complete an inspection of all interior </w:t>
            </w:r>
            <w:r w:rsidR="40F96154" w:rsidRPr="009516E3">
              <w:rPr>
                <w:sz w:val="18"/>
                <w:szCs w:val="18"/>
              </w:rPr>
              <w:t xml:space="preserve">finishes </w:t>
            </w:r>
            <w:r w:rsidR="6897A0C2" w:rsidRPr="009516E3">
              <w:rPr>
                <w:sz w:val="18"/>
                <w:szCs w:val="18"/>
              </w:rPr>
              <w:t xml:space="preserve">and </w:t>
            </w:r>
            <w:r w:rsidR="00DC222B" w:rsidRPr="009516E3">
              <w:rPr>
                <w:sz w:val="18"/>
                <w:szCs w:val="18"/>
              </w:rPr>
              <w:t xml:space="preserve">verify </w:t>
            </w:r>
            <w:r w:rsidR="6897A0C2" w:rsidRPr="009516E3">
              <w:rPr>
                <w:sz w:val="18"/>
                <w:szCs w:val="18"/>
              </w:rPr>
              <w:t xml:space="preserve">all </w:t>
            </w:r>
            <w:r w:rsidR="00F0047A" w:rsidRPr="009516E3">
              <w:rPr>
                <w:sz w:val="18"/>
                <w:szCs w:val="18"/>
              </w:rPr>
              <w:t xml:space="preserve">dimensions match the </w:t>
            </w:r>
            <w:r w:rsidR="00F0047A" w:rsidRPr="009516E3">
              <w:rPr>
                <w:i/>
                <w:iCs/>
                <w:sz w:val="18"/>
                <w:szCs w:val="18"/>
              </w:rPr>
              <w:t>construction documents</w:t>
            </w:r>
            <w:r w:rsidR="00F0047A" w:rsidRPr="009516E3">
              <w:rPr>
                <w:sz w:val="18"/>
                <w:szCs w:val="18"/>
              </w:rPr>
              <w:t xml:space="preserve"> to the nearest foot.</w:t>
            </w:r>
          </w:p>
          <w:p w14:paraId="3C4447B3" w14:textId="493B188E" w:rsidR="0EB5B903" w:rsidRPr="009516E3" w:rsidRDefault="10549870" w:rsidP="0EB5B903">
            <w:pPr>
              <w:rPr>
                <w:sz w:val="18"/>
                <w:szCs w:val="18"/>
              </w:rPr>
            </w:pPr>
            <w:r w:rsidRPr="009516E3">
              <w:rPr>
                <w:sz w:val="18"/>
                <w:szCs w:val="18"/>
              </w:rPr>
              <w:t>D</w:t>
            </w:r>
            <w:r w:rsidR="0EB5B903" w:rsidRPr="009516E3">
              <w:rPr>
                <w:sz w:val="18"/>
                <w:szCs w:val="18"/>
              </w:rPr>
              <w:t xml:space="preserve">etermine and </w:t>
            </w:r>
            <w:r w:rsidR="00F0047A" w:rsidRPr="009516E3">
              <w:rPr>
                <w:sz w:val="18"/>
                <w:szCs w:val="18"/>
              </w:rPr>
              <w:t xml:space="preserve">record </w:t>
            </w:r>
            <w:r w:rsidR="13461894" w:rsidRPr="009516E3">
              <w:rPr>
                <w:sz w:val="18"/>
                <w:szCs w:val="18"/>
              </w:rPr>
              <w:t>all</w:t>
            </w:r>
            <w:r w:rsidR="0EB5B903" w:rsidRPr="009516E3">
              <w:rPr>
                <w:sz w:val="18"/>
                <w:szCs w:val="18"/>
              </w:rPr>
              <w:t xml:space="preserve"> the following elements, including </w:t>
            </w:r>
            <w:r w:rsidR="07C46878" w:rsidRPr="009516E3">
              <w:rPr>
                <w:sz w:val="18"/>
                <w:szCs w:val="18"/>
              </w:rPr>
              <w:t xml:space="preserve">area, thickness, </w:t>
            </w:r>
            <w:r w:rsidR="1E778803" w:rsidRPr="00E62162">
              <w:rPr>
                <w:color w:val="EE0000"/>
                <w:sz w:val="18"/>
                <w:szCs w:val="18"/>
                <w:u w:val="single"/>
              </w:rPr>
              <w:t xml:space="preserve">product </w:t>
            </w:r>
            <w:r w:rsidR="00E62162" w:rsidRPr="00E62162">
              <w:rPr>
                <w:color w:val="EE0000"/>
                <w:sz w:val="18"/>
                <w:szCs w:val="18"/>
                <w:u w:val="single"/>
              </w:rPr>
              <w:t>names</w:t>
            </w:r>
            <w:r w:rsidR="0EB5B903" w:rsidRPr="00E62162">
              <w:rPr>
                <w:color w:val="EE0000"/>
                <w:sz w:val="18"/>
                <w:szCs w:val="18"/>
              </w:rPr>
              <w:t xml:space="preserve"> </w:t>
            </w:r>
            <w:r w:rsidR="0EB5B903" w:rsidRPr="009516E3">
              <w:rPr>
                <w:sz w:val="18"/>
                <w:szCs w:val="18"/>
              </w:rPr>
              <w:t xml:space="preserve">and brands for each: </w:t>
            </w:r>
          </w:p>
          <w:p w14:paraId="2C02F265" w14:textId="5A8EB521" w:rsidR="6EE2E42D" w:rsidRPr="009516E3" w:rsidRDefault="6EE2E42D" w:rsidP="0EB5B903">
            <w:pPr>
              <w:pStyle w:val="ListParagraph"/>
              <w:numPr>
                <w:ilvl w:val="0"/>
                <w:numId w:val="27"/>
              </w:numPr>
              <w:rPr>
                <w:sz w:val="18"/>
                <w:szCs w:val="18"/>
              </w:rPr>
            </w:pPr>
            <w:r w:rsidRPr="009516E3">
              <w:rPr>
                <w:sz w:val="18"/>
                <w:szCs w:val="18"/>
              </w:rPr>
              <w:t>Wall cladding</w:t>
            </w:r>
          </w:p>
          <w:p w14:paraId="4592D2E0" w14:textId="28384A0A" w:rsidR="6EE2E42D" w:rsidRPr="009516E3" w:rsidRDefault="6EE2E42D" w:rsidP="0EB5B903">
            <w:pPr>
              <w:pStyle w:val="ListParagraph"/>
              <w:numPr>
                <w:ilvl w:val="0"/>
                <w:numId w:val="27"/>
              </w:numPr>
              <w:rPr>
                <w:sz w:val="18"/>
                <w:szCs w:val="18"/>
              </w:rPr>
            </w:pPr>
            <w:r w:rsidRPr="009516E3">
              <w:rPr>
                <w:sz w:val="18"/>
                <w:szCs w:val="18"/>
              </w:rPr>
              <w:t>Ceiling cladding</w:t>
            </w:r>
          </w:p>
          <w:p w14:paraId="6C4C6F92" w14:textId="215D70D2" w:rsidR="6EE2E42D" w:rsidRPr="009516E3" w:rsidRDefault="6EE2E42D" w:rsidP="0EB5B903">
            <w:pPr>
              <w:pStyle w:val="ListParagraph"/>
              <w:numPr>
                <w:ilvl w:val="0"/>
                <w:numId w:val="27"/>
              </w:numPr>
              <w:rPr>
                <w:sz w:val="18"/>
                <w:szCs w:val="18"/>
              </w:rPr>
            </w:pPr>
            <w:r w:rsidRPr="009516E3">
              <w:rPr>
                <w:sz w:val="18"/>
                <w:szCs w:val="18"/>
              </w:rPr>
              <w:t>Flooring</w:t>
            </w:r>
          </w:p>
          <w:p w14:paraId="6F8D9F52" w14:textId="6380BD1D" w:rsidR="6EE2E42D" w:rsidRPr="009516E3" w:rsidRDefault="6EE2E42D" w:rsidP="0EB5B903">
            <w:pPr>
              <w:pStyle w:val="ListParagraph"/>
              <w:numPr>
                <w:ilvl w:val="0"/>
                <w:numId w:val="27"/>
              </w:numPr>
              <w:rPr>
                <w:sz w:val="18"/>
                <w:szCs w:val="18"/>
              </w:rPr>
            </w:pPr>
            <w:r w:rsidRPr="009516E3">
              <w:rPr>
                <w:sz w:val="18"/>
                <w:szCs w:val="18"/>
              </w:rPr>
              <w:t>Paint</w:t>
            </w:r>
          </w:p>
          <w:p w14:paraId="656352CA" w14:textId="2E32FB35" w:rsidR="6EE2E42D" w:rsidRPr="009516E3" w:rsidRDefault="51EBC47A" w:rsidP="7D08D063">
            <w:pPr>
              <w:rPr>
                <w:sz w:val="18"/>
                <w:szCs w:val="18"/>
              </w:rPr>
            </w:pPr>
            <w:r w:rsidRPr="009516E3">
              <w:rPr>
                <w:sz w:val="18"/>
                <w:szCs w:val="18"/>
              </w:rPr>
              <w:t xml:space="preserve">and </w:t>
            </w:r>
            <w:proofErr w:type="gramStart"/>
            <w:r w:rsidRPr="009516E3">
              <w:rPr>
                <w:sz w:val="18"/>
                <w:szCs w:val="18"/>
              </w:rPr>
              <w:t>compare</w:t>
            </w:r>
            <w:proofErr w:type="gramEnd"/>
            <w:r w:rsidRPr="009516E3">
              <w:rPr>
                <w:sz w:val="18"/>
                <w:szCs w:val="18"/>
              </w:rPr>
              <w:t xml:space="preserve"> with </w:t>
            </w:r>
            <w:r w:rsidR="005B2E7F" w:rsidRPr="009516E3">
              <w:rPr>
                <w:i/>
                <w:iCs/>
                <w:sz w:val="18"/>
                <w:szCs w:val="18"/>
              </w:rPr>
              <w:t>construction documents</w:t>
            </w:r>
            <w:r w:rsidRPr="009516E3">
              <w:rPr>
                <w:sz w:val="18"/>
                <w:szCs w:val="18"/>
              </w:rPr>
              <w:t>.</w:t>
            </w:r>
          </w:p>
        </w:tc>
        <w:tc>
          <w:tcPr>
            <w:tcW w:w="3246" w:type="dxa"/>
          </w:tcPr>
          <w:p w14:paraId="6A3F0257" w14:textId="3A3DC7A3" w:rsidR="0EB5B903" w:rsidRPr="009516E3" w:rsidRDefault="0EB5B903" w:rsidP="0EB5B903">
            <w:pPr>
              <w:rPr>
                <w:sz w:val="18"/>
                <w:szCs w:val="18"/>
              </w:rPr>
            </w:pPr>
            <w:r w:rsidRPr="009516E3">
              <w:rPr>
                <w:sz w:val="18"/>
                <w:szCs w:val="18"/>
              </w:rPr>
              <w:t xml:space="preserve">Record of visual confirmation or photographs of each </w:t>
            </w:r>
            <w:proofErr w:type="gramStart"/>
            <w:r w:rsidR="1D527BCB" w:rsidRPr="009516E3">
              <w:rPr>
                <w:sz w:val="18"/>
                <w:szCs w:val="18"/>
              </w:rPr>
              <w:t>finish</w:t>
            </w:r>
            <w:proofErr w:type="gramEnd"/>
            <w:r w:rsidRPr="009516E3">
              <w:rPr>
                <w:sz w:val="18"/>
                <w:szCs w:val="18"/>
              </w:rPr>
              <w:t xml:space="preserve">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r w:rsidR="006755B7" w:rsidRPr="006755B7" w14:paraId="42597220" w14:textId="77777777" w:rsidTr="00E54536">
        <w:trPr>
          <w:trHeight w:val="300"/>
        </w:trPr>
        <w:tc>
          <w:tcPr>
            <w:tcW w:w="1268" w:type="dxa"/>
          </w:tcPr>
          <w:p w14:paraId="116A9A5E" w14:textId="74182565" w:rsidR="2E4F92EB" w:rsidRPr="009516E3" w:rsidRDefault="187092B4" w:rsidP="0EB5B903">
            <w:pPr>
              <w:rPr>
                <w:sz w:val="18"/>
                <w:szCs w:val="18"/>
              </w:rPr>
            </w:pPr>
            <w:r w:rsidRPr="009516E3">
              <w:rPr>
                <w:sz w:val="18"/>
                <w:szCs w:val="18"/>
              </w:rPr>
              <w:t xml:space="preserve">Heating and cooling </w:t>
            </w:r>
            <w:r w:rsidR="733B6874" w:rsidRPr="009516E3">
              <w:rPr>
                <w:sz w:val="18"/>
                <w:szCs w:val="18"/>
              </w:rPr>
              <w:t>and mechanical ventilation</w:t>
            </w:r>
            <w:r w:rsidRPr="009516E3">
              <w:rPr>
                <w:sz w:val="18"/>
                <w:szCs w:val="18"/>
              </w:rPr>
              <w:t xml:space="preserve"> equipment</w:t>
            </w:r>
          </w:p>
        </w:tc>
        <w:tc>
          <w:tcPr>
            <w:tcW w:w="4823" w:type="dxa"/>
          </w:tcPr>
          <w:p w14:paraId="3A5F7226" w14:textId="59F1F72D" w:rsidR="00F0047A" w:rsidRPr="009516E3" w:rsidRDefault="00F0047A" w:rsidP="7D08D063">
            <w:pPr>
              <w:rPr>
                <w:sz w:val="18"/>
                <w:szCs w:val="18"/>
              </w:rPr>
            </w:pPr>
            <w:r w:rsidRPr="009516E3">
              <w:rPr>
                <w:sz w:val="18"/>
                <w:szCs w:val="18"/>
              </w:rPr>
              <w:t xml:space="preserve">Inspect all equipment and </w:t>
            </w:r>
            <w:r w:rsidR="00DC222B" w:rsidRPr="009516E3">
              <w:rPr>
                <w:sz w:val="18"/>
                <w:szCs w:val="18"/>
              </w:rPr>
              <w:t>verify</w:t>
            </w:r>
            <w:r w:rsidR="19EC21C3" w:rsidRPr="009516E3">
              <w:rPr>
                <w:sz w:val="18"/>
                <w:szCs w:val="18"/>
              </w:rPr>
              <w:t xml:space="preserve"> that all equipment matches the </w:t>
            </w:r>
            <w:r w:rsidR="005B2E7F" w:rsidRPr="009516E3">
              <w:rPr>
                <w:i/>
                <w:iCs/>
                <w:sz w:val="18"/>
                <w:szCs w:val="18"/>
              </w:rPr>
              <w:t>construction documents</w:t>
            </w:r>
            <w:r w:rsidR="187092B4" w:rsidRPr="009516E3">
              <w:rPr>
                <w:sz w:val="18"/>
                <w:szCs w:val="18"/>
              </w:rPr>
              <w:t xml:space="preserve">. </w:t>
            </w:r>
          </w:p>
          <w:p w14:paraId="29AE5E20" w14:textId="0554FF15" w:rsidR="2E4F92EB" w:rsidRPr="009516E3" w:rsidRDefault="187092B4" w:rsidP="7D08D063">
            <w:pPr>
              <w:rPr>
                <w:sz w:val="18"/>
                <w:szCs w:val="18"/>
              </w:rPr>
            </w:pPr>
            <w:r w:rsidRPr="009516E3">
              <w:rPr>
                <w:sz w:val="18"/>
                <w:szCs w:val="18"/>
              </w:rPr>
              <w:t>Determine and document all equipment types</w:t>
            </w:r>
            <w:r w:rsidR="3A621889" w:rsidRPr="009516E3">
              <w:rPr>
                <w:sz w:val="18"/>
                <w:szCs w:val="18"/>
              </w:rPr>
              <w:t>,</w:t>
            </w:r>
            <w:r w:rsidRPr="009516E3">
              <w:rPr>
                <w:sz w:val="18"/>
                <w:szCs w:val="18"/>
              </w:rPr>
              <w:t xml:space="preserve"> brands</w:t>
            </w:r>
            <w:r w:rsidR="00E62162">
              <w:rPr>
                <w:sz w:val="18"/>
                <w:szCs w:val="18"/>
              </w:rPr>
              <w:t xml:space="preserve">, </w:t>
            </w:r>
            <w:r w:rsidR="00E62162" w:rsidRPr="0019128F">
              <w:rPr>
                <w:color w:val="EE0000"/>
                <w:sz w:val="18"/>
                <w:szCs w:val="18"/>
                <w:u w:val="single"/>
              </w:rPr>
              <w:t>product names,</w:t>
            </w:r>
            <w:r w:rsidR="00E62162" w:rsidRPr="0019128F">
              <w:rPr>
                <w:color w:val="EE0000"/>
                <w:sz w:val="18"/>
                <w:szCs w:val="18"/>
              </w:rPr>
              <w:t xml:space="preserve"> </w:t>
            </w:r>
            <w:r w:rsidR="7F4173A1" w:rsidRPr="009516E3">
              <w:rPr>
                <w:sz w:val="18"/>
                <w:szCs w:val="18"/>
              </w:rPr>
              <w:t>and quantity</w:t>
            </w:r>
            <w:r w:rsidR="4C53F25A" w:rsidRPr="009516E3">
              <w:rPr>
                <w:sz w:val="18"/>
                <w:szCs w:val="18"/>
              </w:rPr>
              <w:t xml:space="preserve"> and compare with </w:t>
            </w:r>
            <w:r w:rsidR="005B2E7F" w:rsidRPr="009516E3">
              <w:rPr>
                <w:i/>
                <w:iCs/>
                <w:sz w:val="18"/>
                <w:szCs w:val="18"/>
              </w:rPr>
              <w:t>construction documents</w:t>
            </w:r>
            <w:r w:rsidR="4C53F25A" w:rsidRPr="009516E3">
              <w:rPr>
                <w:sz w:val="18"/>
                <w:szCs w:val="18"/>
              </w:rPr>
              <w:t>.</w:t>
            </w:r>
          </w:p>
        </w:tc>
        <w:tc>
          <w:tcPr>
            <w:tcW w:w="3246" w:type="dxa"/>
          </w:tcPr>
          <w:p w14:paraId="191CD1F3" w14:textId="4CCFB471" w:rsidR="0EB5B903" w:rsidRPr="009516E3" w:rsidRDefault="0EB5B903" w:rsidP="0EB5B903">
            <w:pPr>
              <w:rPr>
                <w:sz w:val="18"/>
                <w:szCs w:val="18"/>
              </w:rPr>
            </w:pPr>
            <w:r w:rsidRPr="009516E3">
              <w:rPr>
                <w:sz w:val="18"/>
                <w:szCs w:val="18"/>
              </w:rPr>
              <w:t xml:space="preserve">Record of visual confirmation or photographs of each </w:t>
            </w:r>
            <w:r w:rsidR="79AD985C" w:rsidRPr="009516E3">
              <w:rPr>
                <w:sz w:val="18"/>
                <w:szCs w:val="18"/>
              </w:rPr>
              <w:t>equipment</w:t>
            </w:r>
            <w:r w:rsidRPr="009516E3">
              <w:rPr>
                <w:sz w:val="18"/>
                <w:szCs w:val="18"/>
              </w:rPr>
              <w:t xml:space="preserve">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r w:rsidR="006755B7" w:rsidRPr="006755B7" w14:paraId="59C3CA0C" w14:textId="77777777" w:rsidTr="00E54536">
        <w:trPr>
          <w:trHeight w:val="300"/>
        </w:trPr>
        <w:tc>
          <w:tcPr>
            <w:tcW w:w="1268" w:type="dxa"/>
          </w:tcPr>
          <w:p w14:paraId="016DFC24" w14:textId="2A7CD855" w:rsidR="2E4F92EB" w:rsidRPr="009516E3" w:rsidRDefault="63CD3B35" w:rsidP="0EB5B903">
            <w:pPr>
              <w:rPr>
                <w:sz w:val="18"/>
                <w:szCs w:val="18"/>
              </w:rPr>
            </w:pPr>
            <w:r w:rsidRPr="009516E3">
              <w:rPr>
                <w:sz w:val="18"/>
                <w:szCs w:val="18"/>
              </w:rPr>
              <w:t>Heating and cooling distribution</w:t>
            </w:r>
          </w:p>
        </w:tc>
        <w:tc>
          <w:tcPr>
            <w:tcW w:w="4823" w:type="dxa"/>
          </w:tcPr>
          <w:p w14:paraId="415DF225" w14:textId="0B969874" w:rsidR="2E4F92EB" w:rsidRPr="009516E3" w:rsidRDefault="00DC222B" w:rsidP="0EB5B903">
            <w:pPr>
              <w:rPr>
                <w:sz w:val="18"/>
                <w:szCs w:val="18"/>
              </w:rPr>
            </w:pPr>
            <w:r w:rsidRPr="009516E3">
              <w:rPr>
                <w:sz w:val="18"/>
                <w:szCs w:val="18"/>
              </w:rPr>
              <w:t>Inspect the</w:t>
            </w:r>
            <w:r w:rsidR="63CD3B35" w:rsidRPr="009516E3">
              <w:rPr>
                <w:sz w:val="18"/>
                <w:szCs w:val="18"/>
              </w:rPr>
              <w:t xml:space="preserve"> heating and cooling distribution system inspection </w:t>
            </w:r>
            <w:r w:rsidRPr="009516E3">
              <w:rPr>
                <w:sz w:val="18"/>
                <w:szCs w:val="18"/>
              </w:rPr>
              <w:t>and</w:t>
            </w:r>
            <w:r w:rsidR="63CD3B35" w:rsidRPr="009516E3">
              <w:rPr>
                <w:sz w:val="18"/>
                <w:szCs w:val="18"/>
              </w:rPr>
              <w:t xml:space="preserve"> </w:t>
            </w:r>
            <w:r w:rsidRPr="009516E3">
              <w:rPr>
                <w:sz w:val="18"/>
                <w:szCs w:val="18"/>
              </w:rPr>
              <w:t>verify</w:t>
            </w:r>
            <w:r w:rsidR="63CD3B35" w:rsidRPr="009516E3">
              <w:rPr>
                <w:sz w:val="18"/>
                <w:szCs w:val="18"/>
              </w:rPr>
              <w:t xml:space="preserve"> that the distribution system </w:t>
            </w:r>
            <w:r w:rsidR="449DDC2D" w:rsidRPr="009516E3">
              <w:rPr>
                <w:sz w:val="18"/>
                <w:szCs w:val="18"/>
              </w:rPr>
              <w:t xml:space="preserve">generally </w:t>
            </w:r>
            <w:r w:rsidR="63CD3B35" w:rsidRPr="009516E3">
              <w:rPr>
                <w:sz w:val="18"/>
                <w:szCs w:val="18"/>
              </w:rPr>
              <w:t xml:space="preserve">conforms to the duct/tubing </w:t>
            </w:r>
            <w:r w:rsidR="68D6103A" w:rsidRPr="009516E3">
              <w:rPr>
                <w:sz w:val="18"/>
                <w:szCs w:val="18"/>
              </w:rPr>
              <w:t xml:space="preserve">lengths and diameters on the </w:t>
            </w:r>
            <w:r w:rsidR="005B2E7F" w:rsidRPr="009516E3">
              <w:rPr>
                <w:i/>
                <w:iCs/>
                <w:sz w:val="18"/>
                <w:szCs w:val="18"/>
              </w:rPr>
              <w:t>construction documents</w:t>
            </w:r>
            <w:r w:rsidR="68D6103A" w:rsidRPr="009516E3">
              <w:rPr>
                <w:sz w:val="18"/>
                <w:szCs w:val="18"/>
              </w:rPr>
              <w:t>.</w:t>
            </w:r>
          </w:p>
        </w:tc>
        <w:tc>
          <w:tcPr>
            <w:tcW w:w="3246" w:type="dxa"/>
          </w:tcPr>
          <w:p w14:paraId="00573815" w14:textId="2B635A48" w:rsidR="0EB5B903" w:rsidRPr="009516E3" w:rsidRDefault="0EB5B903" w:rsidP="0EB5B903">
            <w:pPr>
              <w:rPr>
                <w:sz w:val="18"/>
                <w:szCs w:val="18"/>
              </w:rPr>
            </w:pPr>
            <w:r w:rsidRPr="009516E3">
              <w:rPr>
                <w:sz w:val="18"/>
                <w:szCs w:val="18"/>
              </w:rPr>
              <w:t xml:space="preserve">Record of visual confirmation or photographs of </w:t>
            </w:r>
            <w:r w:rsidR="31498C90" w:rsidRPr="009516E3">
              <w:rPr>
                <w:sz w:val="18"/>
                <w:szCs w:val="18"/>
              </w:rPr>
              <w:t xml:space="preserve">general conformation with the </w:t>
            </w:r>
            <w:r w:rsidR="005B2E7F" w:rsidRPr="009516E3">
              <w:rPr>
                <w:i/>
                <w:iCs/>
                <w:sz w:val="18"/>
                <w:szCs w:val="18"/>
              </w:rPr>
              <w:t>construction documents</w:t>
            </w:r>
            <w:r w:rsidR="31498C90" w:rsidRPr="009516E3">
              <w:rPr>
                <w:sz w:val="18"/>
                <w:szCs w:val="18"/>
              </w:rPr>
              <w:t>.</w:t>
            </w:r>
          </w:p>
        </w:tc>
      </w:tr>
      <w:tr w:rsidR="006755B7" w:rsidRPr="006755B7" w14:paraId="7BF8F2C0" w14:textId="77777777" w:rsidTr="00E54536">
        <w:trPr>
          <w:trHeight w:val="300"/>
        </w:trPr>
        <w:tc>
          <w:tcPr>
            <w:tcW w:w="1268" w:type="dxa"/>
          </w:tcPr>
          <w:p w14:paraId="65B6A6AD" w14:textId="2637B2AF" w:rsidR="2E4F92EB" w:rsidRPr="009516E3" w:rsidRDefault="7F21A800" w:rsidP="0EB5B903">
            <w:pPr>
              <w:rPr>
                <w:sz w:val="18"/>
                <w:szCs w:val="18"/>
              </w:rPr>
            </w:pPr>
            <w:r w:rsidRPr="009516E3">
              <w:rPr>
                <w:sz w:val="18"/>
                <w:szCs w:val="18"/>
              </w:rPr>
              <w:t>Service hot water equipment</w:t>
            </w:r>
          </w:p>
        </w:tc>
        <w:tc>
          <w:tcPr>
            <w:tcW w:w="4823" w:type="dxa"/>
          </w:tcPr>
          <w:p w14:paraId="29226496" w14:textId="76D371CD" w:rsidR="00DC222B" w:rsidRPr="009516E3" w:rsidRDefault="00DC222B" w:rsidP="7D08D063">
            <w:pPr>
              <w:rPr>
                <w:sz w:val="18"/>
                <w:szCs w:val="18"/>
              </w:rPr>
            </w:pPr>
            <w:r w:rsidRPr="009516E3">
              <w:rPr>
                <w:sz w:val="18"/>
                <w:szCs w:val="18"/>
              </w:rPr>
              <w:t>Inspect the</w:t>
            </w:r>
            <w:r w:rsidR="3526C2F5" w:rsidRPr="009516E3">
              <w:rPr>
                <w:sz w:val="18"/>
                <w:szCs w:val="18"/>
              </w:rPr>
              <w:t xml:space="preserve"> hot water</w:t>
            </w:r>
            <w:r w:rsidR="0EB5B903" w:rsidRPr="009516E3">
              <w:rPr>
                <w:sz w:val="18"/>
                <w:szCs w:val="18"/>
              </w:rPr>
              <w:t xml:space="preserve"> equipment </w:t>
            </w:r>
            <w:r w:rsidRPr="009516E3">
              <w:rPr>
                <w:sz w:val="18"/>
                <w:szCs w:val="18"/>
              </w:rPr>
              <w:t>and verify</w:t>
            </w:r>
            <w:r w:rsidR="10786DA5" w:rsidRPr="009516E3">
              <w:rPr>
                <w:sz w:val="18"/>
                <w:szCs w:val="18"/>
              </w:rPr>
              <w:t xml:space="preserve"> that all equipment matches the </w:t>
            </w:r>
            <w:r w:rsidR="005B2E7F" w:rsidRPr="009516E3">
              <w:rPr>
                <w:i/>
                <w:iCs/>
                <w:sz w:val="18"/>
                <w:szCs w:val="18"/>
              </w:rPr>
              <w:t>construction documents</w:t>
            </w:r>
            <w:r w:rsidR="4C0E6A69" w:rsidRPr="009516E3">
              <w:rPr>
                <w:i/>
                <w:iCs/>
                <w:sz w:val="18"/>
                <w:szCs w:val="18"/>
              </w:rPr>
              <w:t>.</w:t>
            </w:r>
            <w:r w:rsidR="0EB5B903" w:rsidRPr="009516E3">
              <w:rPr>
                <w:sz w:val="18"/>
                <w:szCs w:val="18"/>
              </w:rPr>
              <w:t xml:space="preserve"> </w:t>
            </w:r>
          </w:p>
          <w:p w14:paraId="633DD715" w14:textId="42DD7DCE" w:rsidR="0EB5B903" w:rsidRPr="009516E3" w:rsidRDefault="0EB5B903" w:rsidP="7D08D063">
            <w:pPr>
              <w:rPr>
                <w:sz w:val="18"/>
                <w:szCs w:val="18"/>
              </w:rPr>
            </w:pPr>
            <w:r w:rsidRPr="009516E3">
              <w:rPr>
                <w:sz w:val="18"/>
                <w:szCs w:val="18"/>
              </w:rPr>
              <w:t xml:space="preserve">Determine and </w:t>
            </w:r>
            <w:r w:rsidR="00DC222B" w:rsidRPr="009516E3">
              <w:rPr>
                <w:sz w:val="18"/>
                <w:szCs w:val="18"/>
              </w:rPr>
              <w:t xml:space="preserve">record </w:t>
            </w:r>
            <w:r w:rsidRPr="009516E3">
              <w:rPr>
                <w:sz w:val="18"/>
                <w:szCs w:val="18"/>
              </w:rPr>
              <w:t>all equipment types</w:t>
            </w:r>
            <w:r w:rsidR="07511523" w:rsidRPr="009516E3">
              <w:rPr>
                <w:sz w:val="18"/>
                <w:szCs w:val="18"/>
              </w:rPr>
              <w:t>,</w:t>
            </w:r>
            <w:r w:rsidRPr="009516E3">
              <w:rPr>
                <w:sz w:val="18"/>
                <w:szCs w:val="18"/>
              </w:rPr>
              <w:t xml:space="preserve"> brands</w:t>
            </w:r>
            <w:r w:rsidR="00E62162">
              <w:rPr>
                <w:sz w:val="18"/>
                <w:szCs w:val="18"/>
              </w:rPr>
              <w:t xml:space="preserve">, </w:t>
            </w:r>
            <w:r w:rsidR="00E62162" w:rsidRPr="0019128F">
              <w:rPr>
                <w:color w:val="EE0000"/>
                <w:sz w:val="18"/>
                <w:szCs w:val="18"/>
                <w:u w:val="single"/>
              </w:rPr>
              <w:t>product names,</w:t>
            </w:r>
            <w:r w:rsidR="00E62162" w:rsidRPr="0019128F">
              <w:rPr>
                <w:color w:val="EE0000"/>
                <w:sz w:val="18"/>
                <w:szCs w:val="18"/>
              </w:rPr>
              <w:t xml:space="preserve"> </w:t>
            </w:r>
            <w:r w:rsidR="727B9ADD" w:rsidRPr="009516E3">
              <w:rPr>
                <w:sz w:val="18"/>
                <w:szCs w:val="18"/>
              </w:rPr>
              <w:t>and quantities</w:t>
            </w:r>
            <w:r w:rsidR="2E915CD5" w:rsidRPr="009516E3">
              <w:rPr>
                <w:sz w:val="18"/>
                <w:szCs w:val="18"/>
              </w:rPr>
              <w:t xml:space="preserve"> and compare with </w:t>
            </w:r>
            <w:r w:rsidR="005B2E7F" w:rsidRPr="009516E3">
              <w:rPr>
                <w:i/>
                <w:iCs/>
                <w:sz w:val="18"/>
                <w:szCs w:val="18"/>
              </w:rPr>
              <w:t>construction documents</w:t>
            </w:r>
            <w:r w:rsidR="2E915CD5" w:rsidRPr="009516E3">
              <w:rPr>
                <w:sz w:val="18"/>
                <w:szCs w:val="18"/>
              </w:rPr>
              <w:t>.</w:t>
            </w:r>
          </w:p>
        </w:tc>
        <w:tc>
          <w:tcPr>
            <w:tcW w:w="3246" w:type="dxa"/>
          </w:tcPr>
          <w:p w14:paraId="2422F505" w14:textId="556F2411" w:rsidR="0EB5B903" w:rsidRPr="009516E3" w:rsidRDefault="0EB5B903" w:rsidP="0EB5B903">
            <w:pPr>
              <w:rPr>
                <w:sz w:val="18"/>
                <w:szCs w:val="18"/>
              </w:rPr>
            </w:pPr>
            <w:r w:rsidRPr="009516E3">
              <w:rPr>
                <w:sz w:val="18"/>
                <w:szCs w:val="18"/>
              </w:rPr>
              <w:t xml:space="preserve">Record of visual confirmation or photographs of each equipment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r w:rsidR="006755B7" w:rsidRPr="006755B7" w14:paraId="7048F536" w14:textId="77777777" w:rsidTr="00E54536">
        <w:trPr>
          <w:trHeight w:val="300"/>
        </w:trPr>
        <w:tc>
          <w:tcPr>
            <w:tcW w:w="1268" w:type="dxa"/>
          </w:tcPr>
          <w:p w14:paraId="57792A03" w14:textId="43EC29DF" w:rsidR="4B8F1B83" w:rsidRPr="009516E3" w:rsidRDefault="4B8F1B83" w:rsidP="4A79CE49">
            <w:pPr>
              <w:rPr>
                <w:sz w:val="18"/>
                <w:szCs w:val="18"/>
              </w:rPr>
            </w:pPr>
            <w:r w:rsidRPr="009516E3">
              <w:rPr>
                <w:sz w:val="18"/>
                <w:szCs w:val="18"/>
              </w:rPr>
              <w:t>Fixtures</w:t>
            </w:r>
          </w:p>
        </w:tc>
        <w:tc>
          <w:tcPr>
            <w:tcW w:w="4823" w:type="dxa"/>
          </w:tcPr>
          <w:p w14:paraId="51719CE7" w14:textId="0E89120C" w:rsidR="59723019" w:rsidRPr="009516E3" w:rsidRDefault="000146E5" w:rsidP="4A79CE49">
            <w:pPr>
              <w:rPr>
                <w:sz w:val="18"/>
                <w:szCs w:val="18"/>
              </w:rPr>
            </w:pPr>
            <w:r w:rsidRPr="009516E3">
              <w:rPr>
                <w:sz w:val="18"/>
                <w:szCs w:val="18"/>
              </w:rPr>
              <w:t xml:space="preserve">Count </w:t>
            </w:r>
            <w:r w:rsidR="59723019" w:rsidRPr="009516E3">
              <w:rPr>
                <w:sz w:val="18"/>
                <w:szCs w:val="18"/>
              </w:rPr>
              <w:t>the number of fixtures</w:t>
            </w:r>
            <w:r w:rsidR="0A70A647" w:rsidRPr="009516E3">
              <w:rPr>
                <w:sz w:val="18"/>
                <w:szCs w:val="18"/>
              </w:rPr>
              <w:t xml:space="preserve"> and </w:t>
            </w:r>
            <w:r w:rsidRPr="009516E3">
              <w:rPr>
                <w:sz w:val="18"/>
                <w:szCs w:val="18"/>
              </w:rPr>
              <w:t xml:space="preserve">verify </w:t>
            </w:r>
            <w:r w:rsidR="0A70A647" w:rsidRPr="009516E3">
              <w:rPr>
                <w:sz w:val="18"/>
                <w:szCs w:val="18"/>
              </w:rPr>
              <w:t xml:space="preserve">general conformation with the </w:t>
            </w:r>
            <w:r w:rsidR="005B2E7F" w:rsidRPr="009516E3">
              <w:rPr>
                <w:i/>
                <w:iCs/>
                <w:sz w:val="18"/>
                <w:szCs w:val="18"/>
              </w:rPr>
              <w:t>construction documents</w:t>
            </w:r>
            <w:r w:rsidR="59723019" w:rsidRPr="009516E3">
              <w:rPr>
                <w:sz w:val="18"/>
                <w:szCs w:val="18"/>
              </w:rPr>
              <w:t>.</w:t>
            </w:r>
          </w:p>
        </w:tc>
        <w:tc>
          <w:tcPr>
            <w:tcW w:w="3246" w:type="dxa"/>
          </w:tcPr>
          <w:p w14:paraId="0C2960C5" w14:textId="2B7649FD" w:rsidR="59723019" w:rsidRPr="009516E3" w:rsidRDefault="59723019" w:rsidP="4A79CE49">
            <w:pPr>
              <w:rPr>
                <w:sz w:val="18"/>
                <w:szCs w:val="18"/>
              </w:rPr>
            </w:pPr>
            <w:r w:rsidRPr="009516E3">
              <w:rPr>
                <w:sz w:val="18"/>
                <w:szCs w:val="18"/>
              </w:rPr>
              <w:t>Record of visual confirmation or photographs of each fixture</w:t>
            </w:r>
          </w:p>
        </w:tc>
      </w:tr>
      <w:tr w:rsidR="2E4F92EB" w:rsidRPr="006755B7" w14:paraId="6EF00999" w14:textId="77777777" w:rsidTr="00E54536">
        <w:trPr>
          <w:trHeight w:val="300"/>
        </w:trPr>
        <w:tc>
          <w:tcPr>
            <w:tcW w:w="1268" w:type="dxa"/>
          </w:tcPr>
          <w:p w14:paraId="0A352E70" w14:textId="6E99F2D9" w:rsidR="2E4F92EB" w:rsidRPr="009516E3" w:rsidRDefault="31F77ADA" w:rsidP="0EB5B903">
            <w:pPr>
              <w:rPr>
                <w:sz w:val="18"/>
                <w:szCs w:val="18"/>
              </w:rPr>
            </w:pPr>
            <w:r w:rsidRPr="009516E3">
              <w:rPr>
                <w:sz w:val="18"/>
                <w:szCs w:val="18"/>
              </w:rPr>
              <w:t xml:space="preserve">Garages and accessory </w:t>
            </w:r>
            <w:r w:rsidRPr="009516E3">
              <w:rPr>
                <w:i/>
                <w:iCs/>
                <w:sz w:val="18"/>
                <w:szCs w:val="18"/>
              </w:rPr>
              <w:t>buildings</w:t>
            </w:r>
          </w:p>
        </w:tc>
        <w:tc>
          <w:tcPr>
            <w:tcW w:w="4823" w:type="dxa"/>
          </w:tcPr>
          <w:p w14:paraId="059EAAFF" w14:textId="0BB517EB" w:rsidR="000146E5" w:rsidRPr="009516E3" w:rsidRDefault="31F77ADA" w:rsidP="0EB5B903">
            <w:pPr>
              <w:rPr>
                <w:sz w:val="18"/>
                <w:szCs w:val="18"/>
              </w:rPr>
            </w:pPr>
            <w:r w:rsidRPr="009516E3">
              <w:rPr>
                <w:sz w:val="18"/>
                <w:szCs w:val="18"/>
              </w:rPr>
              <w:t xml:space="preserve">Complete an inspection of all garages included in the assessment and </w:t>
            </w:r>
            <w:r w:rsidR="000146E5" w:rsidRPr="009516E3">
              <w:rPr>
                <w:sz w:val="18"/>
                <w:szCs w:val="18"/>
              </w:rPr>
              <w:t xml:space="preserve">verify </w:t>
            </w:r>
            <w:r w:rsidR="62313677" w:rsidRPr="009516E3">
              <w:rPr>
                <w:sz w:val="18"/>
                <w:szCs w:val="18"/>
              </w:rPr>
              <w:t>general conformation with</w:t>
            </w:r>
            <w:r w:rsidRPr="009516E3">
              <w:rPr>
                <w:sz w:val="18"/>
                <w:szCs w:val="18"/>
              </w:rPr>
              <w:t xml:space="preserve"> the </w:t>
            </w:r>
            <w:r w:rsidR="000146E5" w:rsidRPr="009516E3">
              <w:rPr>
                <w:sz w:val="18"/>
                <w:szCs w:val="18"/>
              </w:rPr>
              <w:t xml:space="preserve">dimensions on </w:t>
            </w:r>
            <w:r w:rsidR="005B2E7F" w:rsidRPr="009516E3">
              <w:rPr>
                <w:i/>
                <w:iCs/>
                <w:sz w:val="18"/>
                <w:szCs w:val="18"/>
              </w:rPr>
              <w:t>construction documents</w:t>
            </w:r>
            <w:r w:rsidRPr="009516E3">
              <w:rPr>
                <w:sz w:val="18"/>
                <w:szCs w:val="18"/>
              </w:rPr>
              <w:t xml:space="preserve">. </w:t>
            </w:r>
          </w:p>
          <w:p w14:paraId="3983D39A" w14:textId="2389F25F" w:rsidR="2E4F92EB" w:rsidRPr="009516E3" w:rsidRDefault="31F77ADA" w:rsidP="0EB5B903">
            <w:pPr>
              <w:rPr>
                <w:sz w:val="18"/>
                <w:szCs w:val="18"/>
              </w:rPr>
            </w:pPr>
            <w:r w:rsidRPr="009516E3">
              <w:rPr>
                <w:sz w:val="18"/>
                <w:szCs w:val="18"/>
              </w:rPr>
              <w:t xml:space="preserve">Determine and </w:t>
            </w:r>
            <w:r w:rsidR="000146E5" w:rsidRPr="009516E3">
              <w:rPr>
                <w:sz w:val="18"/>
                <w:szCs w:val="18"/>
              </w:rPr>
              <w:t xml:space="preserve">record </w:t>
            </w:r>
            <w:r w:rsidRPr="009516E3">
              <w:rPr>
                <w:sz w:val="18"/>
                <w:szCs w:val="18"/>
              </w:rPr>
              <w:t xml:space="preserve">all </w:t>
            </w:r>
            <w:r w:rsidR="00812BFD" w:rsidRPr="009516E3">
              <w:rPr>
                <w:sz w:val="18"/>
                <w:szCs w:val="18"/>
              </w:rPr>
              <w:t>Assessed products</w:t>
            </w:r>
            <w:r w:rsidRPr="009516E3">
              <w:rPr>
                <w:sz w:val="18"/>
                <w:szCs w:val="18"/>
              </w:rPr>
              <w:t xml:space="preserve"> included on this table</w:t>
            </w:r>
            <w:r w:rsidR="00C270FA" w:rsidRPr="009516E3">
              <w:rPr>
                <w:sz w:val="18"/>
                <w:szCs w:val="18"/>
              </w:rPr>
              <w:t xml:space="preserve"> </w:t>
            </w:r>
            <w:r w:rsidR="00BD6A97" w:rsidRPr="009516E3">
              <w:rPr>
                <w:sz w:val="18"/>
                <w:szCs w:val="18"/>
              </w:rPr>
              <w:t xml:space="preserve">and in accordance </w:t>
            </w:r>
            <w:r w:rsidR="2D62E368" w:rsidRPr="009516E3">
              <w:rPr>
                <w:sz w:val="18"/>
                <w:szCs w:val="18"/>
              </w:rPr>
              <w:t>with</w:t>
            </w:r>
            <w:r w:rsidR="00BD6A97" w:rsidRPr="009516E3">
              <w:rPr>
                <w:sz w:val="18"/>
                <w:szCs w:val="18"/>
              </w:rPr>
              <w:t xml:space="preserve"> the verification protocol </w:t>
            </w:r>
            <w:r w:rsidR="000146E5" w:rsidRPr="009516E3">
              <w:rPr>
                <w:sz w:val="18"/>
                <w:szCs w:val="18"/>
              </w:rPr>
              <w:t xml:space="preserve">for each assessed product </w:t>
            </w:r>
            <w:r w:rsidR="00BD6A97" w:rsidRPr="009516E3">
              <w:rPr>
                <w:sz w:val="18"/>
                <w:szCs w:val="18"/>
              </w:rPr>
              <w:t>as described in this table</w:t>
            </w:r>
            <w:r w:rsidR="00CF2D53" w:rsidRPr="009516E3">
              <w:rPr>
                <w:sz w:val="18"/>
                <w:szCs w:val="18"/>
              </w:rPr>
              <w:t>.</w:t>
            </w:r>
          </w:p>
          <w:p w14:paraId="0B2B74E6" w14:textId="0C217216" w:rsidR="2E4F92EB" w:rsidRPr="009516E3" w:rsidRDefault="2E4F92EB" w:rsidP="0EB5B903">
            <w:pPr>
              <w:rPr>
                <w:sz w:val="18"/>
                <w:szCs w:val="18"/>
              </w:rPr>
            </w:pPr>
          </w:p>
        </w:tc>
        <w:tc>
          <w:tcPr>
            <w:tcW w:w="3246" w:type="dxa"/>
          </w:tcPr>
          <w:p w14:paraId="11F381E2" w14:textId="36B7BC17" w:rsidR="0EB5B903" w:rsidRPr="009516E3" w:rsidRDefault="0EB5B903" w:rsidP="0EB5B903">
            <w:pPr>
              <w:rPr>
                <w:sz w:val="18"/>
                <w:szCs w:val="18"/>
              </w:rPr>
            </w:pPr>
            <w:r w:rsidRPr="009516E3">
              <w:rPr>
                <w:sz w:val="18"/>
                <w:szCs w:val="18"/>
              </w:rPr>
              <w:t xml:space="preserve">Record of visual confirmation or photographs of each equipment type and </w:t>
            </w:r>
            <w:r w:rsidR="0085667E" w:rsidRPr="009516E3">
              <w:rPr>
                <w:sz w:val="18"/>
                <w:szCs w:val="18"/>
              </w:rPr>
              <w:t xml:space="preserve">brand </w:t>
            </w:r>
            <w:r w:rsidR="0085667E" w:rsidRPr="0085667E">
              <w:rPr>
                <w:color w:val="EE0000"/>
                <w:sz w:val="18"/>
                <w:szCs w:val="18"/>
                <w:u w:val="single"/>
              </w:rPr>
              <w:t xml:space="preserve">and product name </w:t>
            </w:r>
            <w:r w:rsidR="0085667E" w:rsidRPr="009516E3">
              <w:rPr>
                <w:sz w:val="18"/>
                <w:szCs w:val="18"/>
              </w:rPr>
              <w:t xml:space="preserve">and/or verification </w:t>
            </w:r>
            <w:r w:rsidRPr="009516E3">
              <w:rPr>
                <w:sz w:val="18"/>
                <w:szCs w:val="18"/>
              </w:rPr>
              <w:t>by receipts or other accepted documentation</w:t>
            </w:r>
          </w:p>
        </w:tc>
      </w:tr>
    </w:tbl>
    <w:p w14:paraId="7A12FE9F" w14:textId="54CE8846" w:rsidR="00DB2B0E" w:rsidRPr="006755B7" w:rsidRDefault="00DB2B0E" w:rsidP="2E4F92EB">
      <w:pPr>
        <w:rPr>
          <w:u w:val="single"/>
        </w:rPr>
      </w:pPr>
    </w:p>
    <w:p w14:paraId="69F61C65" w14:textId="5EA4BC9A" w:rsidR="00DB2B0E" w:rsidRPr="009516E3" w:rsidRDefault="04CE1C05" w:rsidP="2E4F92EB">
      <w:pPr>
        <w:pStyle w:val="Heading2"/>
        <w:rPr>
          <w:color w:val="EE0000"/>
          <w:u w:val="single"/>
        </w:rPr>
      </w:pPr>
      <w:bookmarkStart w:id="151" w:name="_Ref170134020"/>
      <w:bookmarkStart w:id="152" w:name="_Toc2073248452"/>
      <w:bookmarkStart w:id="153" w:name="_Toc239809467"/>
      <w:r w:rsidRPr="04CE1C05">
        <w:rPr>
          <w:color w:val="EE0000"/>
          <w:u w:val="single"/>
        </w:rPr>
        <w:t>Building Components Exclusions (Normative)</w:t>
      </w:r>
      <w:bookmarkEnd w:id="151"/>
      <w:bookmarkEnd w:id="152"/>
      <w:bookmarkEnd w:id="153"/>
    </w:p>
    <w:p w14:paraId="3E19D780" w14:textId="2DDFA002" w:rsidR="00DB2B0E" w:rsidRPr="008D05A0" w:rsidRDefault="51994E96" w:rsidP="2E4F92EB">
      <w:pPr>
        <w:rPr>
          <w:color w:val="EE0000"/>
          <w:u w:val="single"/>
        </w:rPr>
      </w:pPr>
      <w:bookmarkStart w:id="154" w:name="_Hlk180821852"/>
      <w:r w:rsidRPr="51994E96">
        <w:rPr>
          <w:color w:val="EE0000"/>
          <w:u w:val="single"/>
        </w:rPr>
        <w:t xml:space="preserve">The following </w:t>
      </w:r>
      <w:r w:rsidRPr="51994E96">
        <w:rPr>
          <w:i/>
          <w:iCs/>
          <w:color w:val="EE0000"/>
          <w:u w:val="single"/>
        </w:rPr>
        <w:t>building</w:t>
      </w:r>
      <w:r w:rsidRPr="51994E96">
        <w:rPr>
          <w:color w:val="EE0000"/>
          <w:u w:val="single"/>
        </w:rPr>
        <w:t xml:space="preserve"> products shall not be included in the minimum </w:t>
      </w:r>
      <w:r w:rsidRPr="51994E96">
        <w:rPr>
          <w:i/>
          <w:iCs/>
          <w:color w:val="EE0000"/>
          <w:u w:val="single"/>
        </w:rPr>
        <w:t>embodied carbon</w:t>
      </w:r>
      <w:r w:rsidRPr="51994E96">
        <w:rPr>
          <w:color w:val="EE0000"/>
          <w:u w:val="single"/>
        </w:rPr>
        <w:t xml:space="preserve"> assessment for compliance with this Standard.</w:t>
      </w:r>
      <w:bookmarkEnd w:id="154"/>
      <w:r w:rsidRPr="51994E96">
        <w:rPr>
          <w:color w:val="EE0000"/>
          <w:u w:val="single"/>
        </w:rPr>
        <w:t xml:space="preserve"> </w:t>
      </w:r>
    </w:p>
    <w:p w14:paraId="33D916C7" w14:textId="3257893A" w:rsidR="001267EF" w:rsidRPr="009516E3" w:rsidRDefault="001267EF" w:rsidP="001267EF">
      <w:pPr>
        <w:pStyle w:val="Caption"/>
        <w:keepNext/>
        <w:rPr>
          <w:color w:val="auto"/>
        </w:rPr>
      </w:pPr>
      <w:bookmarkStart w:id="155" w:name="_Ref170133483"/>
      <w:r w:rsidRPr="009516E3">
        <w:rPr>
          <w:color w:val="auto"/>
        </w:rPr>
        <w:t xml:space="preserve">Table </w:t>
      </w:r>
      <w:r w:rsidRPr="009516E3">
        <w:rPr>
          <w:color w:val="auto"/>
        </w:rPr>
        <w:fldChar w:fldCharType="begin"/>
      </w:r>
      <w:r w:rsidRPr="009516E3">
        <w:rPr>
          <w:color w:val="auto"/>
        </w:rPr>
        <w:instrText>STYLEREF 2 \s</w:instrText>
      </w:r>
      <w:r w:rsidRPr="009516E3">
        <w:rPr>
          <w:color w:val="auto"/>
        </w:rPr>
        <w:fldChar w:fldCharType="separate"/>
      </w:r>
      <w:r w:rsidRPr="009516E3">
        <w:rPr>
          <w:noProof/>
          <w:color w:val="auto"/>
        </w:rPr>
        <w:t>10.4</w:t>
      </w:r>
      <w:r w:rsidRPr="009516E3">
        <w:rPr>
          <w:color w:val="auto"/>
        </w:rPr>
        <w:fldChar w:fldCharType="end"/>
      </w:r>
      <w:r w:rsidRPr="009516E3">
        <w:rPr>
          <w:color w:val="auto"/>
        </w:rPr>
        <w:t>.</w:t>
      </w:r>
      <w:r w:rsidRPr="009516E3">
        <w:rPr>
          <w:color w:val="auto"/>
        </w:rPr>
        <w:fldChar w:fldCharType="begin"/>
      </w:r>
      <w:r w:rsidRPr="009516E3">
        <w:rPr>
          <w:color w:val="auto"/>
        </w:rPr>
        <w:instrText>SEQ Table \* ARABIC \s 2</w:instrText>
      </w:r>
      <w:r w:rsidRPr="009516E3">
        <w:rPr>
          <w:color w:val="auto"/>
        </w:rPr>
        <w:fldChar w:fldCharType="separate"/>
      </w:r>
      <w:r w:rsidRPr="009516E3">
        <w:rPr>
          <w:noProof/>
          <w:color w:val="auto"/>
        </w:rPr>
        <w:t>1</w:t>
      </w:r>
      <w:r w:rsidRPr="009516E3">
        <w:rPr>
          <w:color w:val="auto"/>
        </w:rPr>
        <w:fldChar w:fldCharType="end"/>
      </w:r>
      <w:bookmarkEnd w:id="155"/>
      <w:r w:rsidRPr="009516E3">
        <w:rPr>
          <w:color w:val="auto"/>
        </w:rPr>
        <w:t xml:space="preserve"> Excluded Building Components</w:t>
      </w:r>
    </w:p>
    <w:tbl>
      <w:tblPr>
        <w:tblW w:w="9360" w:type="dxa"/>
        <w:tblLayout w:type="fixed"/>
        <w:tblLook w:val="06A0" w:firstRow="1" w:lastRow="0" w:firstColumn="1" w:lastColumn="0" w:noHBand="1" w:noVBand="1"/>
      </w:tblPr>
      <w:tblGrid>
        <w:gridCol w:w="3946"/>
        <w:gridCol w:w="5414"/>
      </w:tblGrid>
      <w:tr w:rsidR="006755B7" w:rsidRPr="009516E3" w14:paraId="285ED99B" w14:textId="77777777" w:rsidTr="4951C4ED">
        <w:trPr>
          <w:trHeight w:val="285"/>
        </w:trPr>
        <w:tc>
          <w:tcPr>
            <w:tcW w:w="3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D1F695E" w14:textId="7945E955" w:rsidR="2E4F92EB" w:rsidRPr="009516E3" w:rsidRDefault="2E4F92EB" w:rsidP="2E4F92EB">
            <w:pPr>
              <w:spacing w:after="0"/>
              <w:jc w:val="center"/>
              <w:rPr>
                <w:b/>
                <w:bCs/>
                <w:sz w:val="18"/>
                <w:szCs w:val="18"/>
              </w:rPr>
            </w:pPr>
            <w:r w:rsidRPr="009516E3">
              <w:rPr>
                <w:b/>
                <w:bCs/>
                <w:sz w:val="18"/>
                <w:szCs w:val="18"/>
              </w:rPr>
              <w:t>Building Element</w:t>
            </w:r>
          </w:p>
        </w:tc>
        <w:tc>
          <w:tcPr>
            <w:tcW w:w="5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2C13470" w14:textId="3920749A" w:rsidR="2E4F92EB" w:rsidRPr="009516E3" w:rsidRDefault="2E4F92EB" w:rsidP="2E4F92EB">
            <w:pPr>
              <w:spacing w:after="0"/>
              <w:jc w:val="center"/>
              <w:rPr>
                <w:b/>
                <w:bCs/>
                <w:sz w:val="18"/>
                <w:szCs w:val="18"/>
              </w:rPr>
            </w:pPr>
            <w:r w:rsidRPr="009516E3">
              <w:rPr>
                <w:b/>
                <w:bCs/>
                <w:sz w:val="18"/>
                <w:szCs w:val="18"/>
              </w:rPr>
              <w:t>EXCLUDED Building Components</w:t>
            </w:r>
          </w:p>
        </w:tc>
      </w:tr>
      <w:tr w:rsidR="006755B7" w:rsidRPr="009516E3" w14:paraId="3187F156"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76F31A" w14:textId="72E68AF7" w:rsidR="2E4F92EB" w:rsidRPr="009516E3" w:rsidRDefault="2E4F92EB" w:rsidP="2E4F92EB">
            <w:pPr>
              <w:spacing w:after="0"/>
              <w:jc w:val="center"/>
              <w:rPr>
                <w:sz w:val="18"/>
                <w:szCs w:val="18"/>
              </w:rPr>
            </w:pPr>
            <w:r w:rsidRPr="009516E3">
              <w:rPr>
                <w:sz w:val="18"/>
                <w:szCs w:val="18"/>
              </w:rPr>
              <w:t>Foundations</w:t>
            </w:r>
            <w:r w:rsidR="003B0D7D" w:rsidRPr="009516E3">
              <w:rPr>
                <w:sz w:val="18"/>
                <w:szCs w:val="18"/>
              </w:rPr>
              <w:t>,</w:t>
            </w:r>
            <w:r w:rsidRPr="009516E3">
              <w:rPr>
                <w:sz w:val="18"/>
                <w:szCs w:val="18"/>
              </w:rPr>
              <w:t xml:space="preserve"> Subgrade Enclosures</w:t>
            </w:r>
            <w:r w:rsidR="003B0D7D" w:rsidRPr="009516E3">
              <w:rPr>
                <w:sz w:val="18"/>
                <w:szCs w:val="18"/>
              </w:rPr>
              <w:t>, and Slabs-on-Grade</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A2032A1" w14:textId="6DDB060F" w:rsidR="2E4F92EB" w:rsidRPr="009516E3" w:rsidRDefault="2E4F92EB" w:rsidP="2E4F92EB">
            <w:pPr>
              <w:spacing w:after="0"/>
              <w:rPr>
                <w:sz w:val="18"/>
                <w:szCs w:val="18"/>
              </w:rPr>
            </w:pPr>
            <w:r w:rsidRPr="009516E3">
              <w:rPr>
                <w:sz w:val="18"/>
                <w:szCs w:val="18"/>
              </w:rPr>
              <w:t>Formwork</w:t>
            </w:r>
          </w:p>
        </w:tc>
      </w:tr>
      <w:tr w:rsidR="006755B7" w:rsidRPr="009516E3" w14:paraId="7E0F95CF" w14:textId="77777777" w:rsidTr="4951C4ED">
        <w:trPr>
          <w:trHeight w:hRule="exact" w:val="288"/>
        </w:trPr>
        <w:tc>
          <w:tcPr>
            <w:tcW w:w="3946" w:type="dxa"/>
            <w:vMerge/>
            <w:vAlign w:val="center"/>
          </w:tcPr>
          <w:p w14:paraId="5333A712"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6DA0E21" w14:textId="71C55232" w:rsidR="2E4F92EB" w:rsidRPr="009516E3" w:rsidRDefault="2E4F92EB" w:rsidP="2E4F92EB">
            <w:pPr>
              <w:spacing w:after="0"/>
              <w:rPr>
                <w:sz w:val="18"/>
                <w:szCs w:val="18"/>
              </w:rPr>
            </w:pPr>
            <w:r w:rsidRPr="009516E3">
              <w:rPr>
                <w:sz w:val="18"/>
                <w:szCs w:val="18"/>
              </w:rPr>
              <w:t>Ties</w:t>
            </w:r>
          </w:p>
        </w:tc>
      </w:tr>
      <w:tr w:rsidR="006755B7" w:rsidRPr="009516E3" w14:paraId="5FBDDC20" w14:textId="77777777" w:rsidTr="4951C4ED">
        <w:trPr>
          <w:trHeight w:hRule="exact" w:val="288"/>
        </w:trPr>
        <w:tc>
          <w:tcPr>
            <w:tcW w:w="3946" w:type="dxa"/>
            <w:vMerge/>
            <w:vAlign w:val="center"/>
          </w:tcPr>
          <w:p w14:paraId="66F347CA"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0CC08B5" w14:textId="367FA79D" w:rsidR="2E4F92EB" w:rsidRPr="009516E3" w:rsidRDefault="2E4F92EB" w:rsidP="2E4F92EB">
            <w:pPr>
              <w:spacing w:after="0"/>
              <w:rPr>
                <w:sz w:val="18"/>
                <w:szCs w:val="18"/>
              </w:rPr>
            </w:pPr>
            <w:r w:rsidRPr="009516E3">
              <w:rPr>
                <w:sz w:val="18"/>
                <w:szCs w:val="18"/>
              </w:rPr>
              <w:t>Fasteners</w:t>
            </w:r>
          </w:p>
        </w:tc>
      </w:tr>
      <w:tr w:rsidR="006755B7" w:rsidRPr="009516E3" w14:paraId="465CA137" w14:textId="77777777" w:rsidTr="4951C4ED">
        <w:trPr>
          <w:trHeight w:hRule="exact" w:val="288"/>
        </w:trPr>
        <w:tc>
          <w:tcPr>
            <w:tcW w:w="3946" w:type="dxa"/>
            <w:vMerge/>
            <w:tcMar>
              <w:top w:w="15" w:type="dxa"/>
              <w:left w:w="15" w:type="dxa"/>
              <w:right w:w="15" w:type="dxa"/>
            </w:tcMar>
            <w:vAlign w:val="center"/>
          </w:tcPr>
          <w:p w14:paraId="1775BD81"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1BE644D" w14:textId="46F8FD01" w:rsidR="2E4F92EB" w:rsidRPr="009516E3" w:rsidRDefault="2E4F92EB" w:rsidP="2E4F92EB">
            <w:pPr>
              <w:spacing w:after="0"/>
              <w:rPr>
                <w:sz w:val="18"/>
                <w:szCs w:val="18"/>
              </w:rPr>
            </w:pPr>
            <w:r w:rsidRPr="009516E3">
              <w:rPr>
                <w:sz w:val="18"/>
                <w:szCs w:val="18"/>
              </w:rPr>
              <w:t>Sub slab drainage</w:t>
            </w:r>
            <w:r w:rsidR="73046C99" w:rsidRPr="009516E3">
              <w:rPr>
                <w:sz w:val="18"/>
                <w:szCs w:val="18"/>
              </w:rPr>
              <w:t xml:space="preserve"> pipes</w:t>
            </w:r>
          </w:p>
        </w:tc>
      </w:tr>
      <w:tr w:rsidR="006755B7" w:rsidRPr="009516E3" w14:paraId="524F82EC"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774EA5" w14:textId="68209CBE" w:rsidR="2E4F92EB" w:rsidRPr="009516E3" w:rsidRDefault="2E4F92EB" w:rsidP="2E4F92EB">
            <w:pPr>
              <w:spacing w:after="0"/>
              <w:jc w:val="center"/>
              <w:rPr>
                <w:sz w:val="18"/>
                <w:szCs w:val="18"/>
              </w:rPr>
            </w:pPr>
            <w:r w:rsidRPr="009516E3">
              <w:rPr>
                <w:sz w:val="18"/>
                <w:szCs w:val="18"/>
              </w:rPr>
              <w:t xml:space="preserve">Exterior </w:t>
            </w:r>
            <w:r w:rsidR="7F4F08ED" w:rsidRPr="009516E3">
              <w:rPr>
                <w:sz w:val="18"/>
                <w:szCs w:val="18"/>
              </w:rPr>
              <w:t>Walls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CD1682F" w14:textId="26D5C809" w:rsidR="2E4F92EB" w:rsidRPr="003F0A30" w:rsidRDefault="5B2563AD" w:rsidP="5B2563AD">
            <w:pPr>
              <w:spacing w:after="0"/>
              <w:rPr>
                <w:sz w:val="18"/>
                <w:szCs w:val="18"/>
              </w:rPr>
            </w:pPr>
            <w:r w:rsidRPr="5B2563AD">
              <w:rPr>
                <w:sz w:val="18"/>
                <w:szCs w:val="18"/>
              </w:rPr>
              <w:t>Fasteners</w:t>
            </w:r>
          </w:p>
        </w:tc>
      </w:tr>
      <w:tr w:rsidR="006755B7" w:rsidRPr="009516E3" w14:paraId="65408D86" w14:textId="77777777" w:rsidTr="4951C4ED">
        <w:trPr>
          <w:trHeight w:hRule="exact" w:val="288"/>
        </w:trPr>
        <w:tc>
          <w:tcPr>
            <w:tcW w:w="3946" w:type="dxa"/>
            <w:vMerge/>
            <w:vAlign w:val="center"/>
          </w:tcPr>
          <w:p w14:paraId="02D2A091"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2317D8B" w14:textId="4C9DA113" w:rsidR="2E4F92EB" w:rsidRPr="00F90ED4" w:rsidRDefault="2E4F92EB" w:rsidP="2E4F92EB">
            <w:pPr>
              <w:spacing w:after="0"/>
              <w:rPr>
                <w:sz w:val="18"/>
                <w:szCs w:val="18"/>
                <w:u w:val="single"/>
              </w:rPr>
            </w:pPr>
            <w:r w:rsidRPr="00F90ED4">
              <w:rPr>
                <w:color w:val="EE0000"/>
                <w:sz w:val="18"/>
                <w:szCs w:val="18"/>
                <w:u w:val="single"/>
              </w:rPr>
              <w:t>Insulation around</w:t>
            </w:r>
            <w:r w:rsidR="00F90ED4" w:rsidRPr="00F90ED4">
              <w:rPr>
                <w:color w:val="EE0000"/>
                <w:sz w:val="18"/>
                <w:szCs w:val="18"/>
                <w:u w:val="single"/>
              </w:rPr>
              <w:t xml:space="preserve"> window and door</w:t>
            </w:r>
            <w:r w:rsidRPr="00F90ED4">
              <w:rPr>
                <w:color w:val="EE0000"/>
                <w:sz w:val="18"/>
                <w:szCs w:val="18"/>
                <w:u w:val="single"/>
              </w:rPr>
              <w:t xml:space="preserve"> units</w:t>
            </w:r>
          </w:p>
        </w:tc>
      </w:tr>
      <w:tr w:rsidR="006755B7" w:rsidRPr="009516E3" w14:paraId="42CF30EB" w14:textId="77777777" w:rsidTr="4951C4ED">
        <w:trPr>
          <w:trHeight w:hRule="exact" w:val="288"/>
        </w:trPr>
        <w:tc>
          <w:tcPr>
            <w:tcW w:w="3946" w:type="dxa"/>
            <w:vMerge/>
            <w:vAlign w:val="center"/>
          </w:tcPr>
          <w:p w14:paraId="51E5698B"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1FB079D" w14:textId="3C1E75DC" w:rsidR="2E4F92EB" w:rsidRPr="009516E3" w:rsidRDefault="2E4F92EB" w:rsidP="2E4F92EB">
            <w:pPr>
              <w:spacing w:after="0"/>
              <w:rPr>
                <w:sz w:val="18"/>
                <w:szCs w:val="18"/>
              </w:rPr>
            </w:pPr>
            <w:r w:rsidRPr="46CB96B3">
              <w:rPr>
                <w:sz w:val="18"/>
                <w:szCs w:val="18"/>
              </w:rPr>
              <w:t>Trim</w:t>
            </w:r>
            <w:r w:rsidR="12B1C983" w:rsidRPr="46CB96B3">
              <w:rPr>
                <w:sz w:val="18"/>
                <w:szCs w:val="18"/>
              </w:rPr>
              <w:t xml:space="preserve"> </w:t>
            </w:r>
            <w:r w:rsidR="12B1C983" w:rsidRPr="46CB96B3">
              <w:rPr>
                <w:color w:val="FF0000"/>
                <w:sz w:val="18"/>
                <w:szCs w:val="18"/>
                <w:u w:val="single"/>
              </w:rPr>
              <w:t>and flashing</w:t>
            </w:r>
          </w:p>
        </w:tc>
      </w:tr>
      <w:tr w:rsidR="006755B7" w:rsidRPr="009516E3" w14:paraId="55D7E9E5" w14:textId="77777777" w:rsidTr="4951C4ED">
        <w:trPr>
          <w:trHeight w:hRule="exact" w:val="288"/>
        </w:trPr>
        <w:tc>
          <w:tcPr>
            <w:tcW w:w="3946" w:type="dxa"/>
            <w:vMerge/>
            <w:vAlign w:val="center"/>
          </w:tcPr>
          <w:p w14:paraId="50F83014"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E279A33" w14:textId="5DC725CC" w:rsidR="2E4F92EB" w:rsidRPr="009516E3" w:rsidRDefault="2E4F92EB" w:rsidP="2E4F92EB">
            <w:pPr>
              <w:spacing w:after="0"/>
              <w:rPr>
                <w:sz w:val="18"/>
                <w:szCs w:val="18"/>
              </w:rPr>
            </w:pPr>
            <w:r w:rsidRPr="009516E3">
              <w:rPr>
                <w:sz w:val="18"/>
                <w:szCs w:val="18"/>
              </w:rPr>
              <w:t>Exterior shading</w:t>
            </w:r>
          </w:p>
        </w:tc>
      </w:tr>
      <w:tr w:rsidR="006755B7" w:rsidRPr="009516E3" w14:paraId="2A74EF15" w14:textId="77777777" w:rsidTr="4951C4ED">
        <w:trPr>
          <w:trHeight w:hRule="exact" w:val="288"/>
        </w:trPr>
        <w:tc>
          <w:tcPr>
            <w:tcW w:w="3946" w:type="dxa"/>
            <w:vMerge/>
            <w:tcMar>
              <w:top w:w="15" w:type="dxa"/>
              <w:left w:w="15" w:type="dxa"/>
              <w:right w:w="15" w:type="dxa"/>
            </w:tcMar>
            <w:vAlign w:val="center"/>
          </w:tcPr>
          <w:p w14:paraId="5F4E24B7"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C7F8065" w14:textId="4C1DEC01" w:rsidR="153010AE" w:rsidRPr="009516E3" w:rsidRDefault="51994E96" w:rsidP="51994E96">
            <w:pPr>
              <w:spacing w:after="0"/>
              <w:rPr>
                <w:sz w:val="18"/>
                <w:szCs w:val="18"/>
              </w:rPr>
            </w:pPr>
            <w:r w:rsidRPr="51994E96">
              <w:rPr>
                <w:sz w:val="18"/>
                <w:szCs w:val="18"/>
              </w:rPr>
              <w:t>Insulation around glazing units</w:t>
            </w:r>
          </w:p>
        </w:tc>
      </w:tr>
      <w:tr w:rsidR="006755B7" w:rsidRPr="009516E3" w14:paraId="3E5ED3F6"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22913D" w14:textId="01927472" w:rsidR="2E4F92EB" w:rsidRPr="009516E3" w:rsidRDefault="2E4F92EB" w:rsidP="2E4F92EB">
            <w:pPr>
              <w:jc w:val="center"/>
              <w:rPr>
                <w:sz w:val="18"/>
                <w:szCs w:val="18"/>
              </w:rPr>
            </w:pPr>
          </w:p>
          <w:p w14:paraId="51561B71" w14:textId="76334EA6" w:rsidR="28D349DB" w:rsidRPr="009516E3" w:rsidRDefault="28D349DB" w:rsidP="2E4F92EB">
            <w:pPr>
              <w:jc w:val="center"/>
              <w:rPr>
                <w:sz w:val="18"/>
                <w:szCs w:val="18"/>
              </w:rPr>
            </w:pPr>
            <w:r w:rsidRPr="009516E3">
              <w:rPr>
                <w:sz w:val="18"/>
                <w:szCs w:val="18"/>
              </w:rPr>
              <w:t>Roof</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A965D57" w14:textId="57D2A9C3" w:rsidR="28D349DB" w:rsidRPr="009516E3" w:rsidRDefault="51994E96" w:rsidP="51994E96">
            <w:pPr>
              <w:spacing w:after="0"/>
              <w:rPr>
                <w:sz w:val="18"/>
                <w:szCs w:val="18"/>
              </w:rPr>
            </w:pPr>
            <w:r w:rsidRPr="51994E96">
              <w:rPr>
                <w:sz w:val="18"/>
                <w:szCs w:val="18"/>
              </w:rPr>
              <w:t>Fasteners</w:t>
            </w:r>
          </w:p>
        </w:tc>
      </w:tr>
      <w:tr w:rsidR="006755B7" w:rsidRPr="009516E3" w14:paraId="1BEF52C6" w14:textId="77777777" w:rsidTr="4951C4ED">
        <w:trPr>
          <w:trHeight w:hRule="exact" w:val="288"/>
        </w:trPr>
        <w:tc>
          <w:tcPr>
            <w:tcW w:w="3946" w:type="dxa"/>
            <w:vMerge/>
            <w:tcMar>
              <w:top w:w="15" w:type="dxa"/>
              <w:left w:w="15" w:type="dxa"/>
              <w:right w:w="15" w:type="dxa"/>
            </w:tcMar>
            <w:vAlign w:val="center"/>
          </w:tcPr>
          <w:p w14:paraId="77A11661"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861CDFB" w14:textId="3E7C7062" w:rsidR="2E4F92EB" w:rsidRPr="009516E3" w:rsidRDefault="2E4F92EB" w:rsidP="2E4F92EB">
            <w:pPr>
              <w:spacing w:after="0"/>
              <w:rPr>
                <w:sz w:val="18"/>
                <w:szCs w:val="18"/>
              </w:rPr>
            </w:pPr>
            <w:r w:rsidRPr="009516E3">
              <w:rPr>
                <w:sz w:val="18"/>
                <w:szCs w:val="18"/>
              </w:rPr>
              <w:t>Gutters</w:t>
            </w:r>
          </w:p>
        </w:tc>
      </w:tr>
      <w:tr w:rsidR="006755B7" w:rsidRPr="009516E3" w14:paraId="25AF2AA0" w14:textId="77777777" w:rsidTr="4951C4ED">
        <w:trPr>
          <w:trHeight w:hRule="exact" w:val="288"/>
        </w:trPr>
        <w:tc>
          <w:tcPr>
            <w:tcW w:w="3946" w:type="dxa"/>
            <w:vMerge/>
            <w:vAlign w:val="center"/>
          </w:tcPr>
          <w:p w14:paraId="0AD1CECA"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6C19593" w14:textId="04E15949" w:rsidR="2E4F92EB" w:rsidRPr="009516E3" w:rsidRDefault="2E4F92EB" w:rsidP="2E4F92EB">
            <w:pPr>
              <w:spacing w:after="0"/>
              <w:rPr>
                <w:sz w:val="18"/>
                <w:szCs w:val="18"/>
              </w:rPr>
            </w:pPr>
            <w:r w:rsidRPr="009516E3">
              <w:rPr>
                <w:sz w:val="18"/>
                <w:szCs w:val="18"/>
              </w:rPr>
              <w:t>Downspouts</w:t>
            </w:r>
          </w:p>
        </w:tc>
      </w:tr>
      <w:tr w:rsidR="006755B7" w:rsidRPr="009516E3" w14:paraId="3259C918" w14:textId="77777777" w:rsidTr="4951C4ED">
        <w:trPr>
          <w:trHeight w:hRule="exact" w:val="288"/>
        </w:trPr>
        <w:tc>
          <w:tcPr>
            <w:tcW w:w="3946" w:type="dxa"/>
            <w:vMerge/>
            <w:vAlign w:val="center"/>
          </w:tcPr>
          <w:p w14:paraId="77EABBA3"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6464593" w14:textId="47855030" w:rsidR="2E4F92EB" w:rsidRPr="009516E3" w:rsidRDefault="2E4F92EB" w:rsidP="2E4F92EB">
            <w:pPr>
              <w:spacing w:after="0"/>
              <w:rPr>
                <w:sz w:val="18"/>
                <w:szCs w:val="18"/>
              </w:rPr>
            </w:pPr>
            <w:r w:rsidRPr="009516E3">
              <w:rPr>
                <w:sz w:val="18"/>
                <w:szCs w:val="18"/>
              </w:rPr>
              <w:t>Fascia</w:t>
            </w:r>
          </w:p>
        </w:tc>
      </w:tr>
      <w:tr w:rsidR="006755B7" w:rsidRPr="009516E3" w14:paraId="75E0F3C4" w14:textId="77777777" w:rsidTr="4951C4ED">
        <w:trPr>
          <w:trHeight w:hRule="exact" w:val="288"/>
        </w:trPr>
        <w:tc>
          <w:tcPr>
            <w:tcW w:w="3946" w:type="dxa"/>
            <w:vMerge/>
            <w:vAlign w:val="center"/>
          </w:tcPr>
          <w:p w14:paraId="23C3D0C4"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0B3C5F9" w14:textId="7FE59EB7" w:rsidR="2E4F92EB" w:rsidRPr="009516E3" w:rsidRDefault="2E4F92EB" w:rsidP="2E4F92EB">
            <w:pPr>
              <w:spacing w:after="0"/>
              <w:rPr>
                <w:sz w:val="18"/>
                <w:szCs w:val="18"/>
              </w:rPr>
            </w:pPr>
            <w:r w:rsidRPr="009516E3">
              <w:rPr>
                <w:sz w:val="18"/>
                <w:szCs w:val="18"/>
              </w:rPr>
              <w:t>Soffit</w:t>
            </w:r>
          </w:p>
        </w:tc>
      </w:tr>
      <w:tr w:rsidR="006755B7" w:rsidRPr="009516E3" w14:paraId="27E435C1" w14:textId="77777777" w:rsidTr="4951C4ED">
        <w:trPr>
          <w:trHeight w:hRule="exact" w:val="288"/>
        </w:trPr>
        <w:tc>
          <w:tcPr>
            <w:tcW w:w="3946" w:type="dxa"/>
            <w:vMerge/>
            <w:vAlign w:val="center"/>
          </w:tcPr>
          <w:p w14:paraId="563BB55C"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E0579C0" w14:textId="1C89121B" w:rsidR="2E4F92EB" w:rsidRPr="009516E3" w:rsidRDefault="2E4F92EB" w:rsidP="2E4F92EB">
            <w:pPr>
              <w:spacing w:after="0"/>
              <w:rPr>
                <w:sz w:val="18"/>
                <w:szCs w:val="18"/>
              </w:rPr>
            </w:pPr>
            <w:r w:rsidRPr="46CB96B3">
              <w:rPr>
                <w:sz w:val="18"/>
                <w:szCs w:val="18"/>
              </w:rPr>
              <w:t>Trim</w:t>
            </w:r>
            <w:r w:rsidR="752EEB48" w:rsidRPr="46CB96B3">
              <w:rPr>
                <w:sz w:val="18"/>
                <w:szCs w:val="18"/>
              </w:rPr>
              <w:t xml:space="preserve"> </w:t>
            </w:r>
            <w:r w:rsidR="752EEB48" w:rsidRPr="46CB96B3">
              <w:rPr>
                <w:color w:val="FF0000"/>
                <w:sz w:val="18"/>
                <w:szCs w:val="18"/>
                <w:u w:val="single"/>
              </w:rPr>
              <w:t>and flashing</w:t>
            </w:r>
          </w:p>
        </w:tc>
      </w:tr>
      <w:tr w:rsidR="006755B7" w:rsidRPr="009516E3" w14:paraId="4F648E37"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1AAA07" w14:textId="4660B93F" w:rsidR="611D6A9F" w:rsidRPr="009516E3" w:rsidRDefault="611D6A9F" w:rsidP="2E4F92EB">
            <w:pPr>
              <w:jc w:val="center"/>
              <w:rPr>
                <w:sz w:val="18"/>
                <w:szCs w:val="18"/>
              </w:rPr>
            </w:pPr>
            <w:r w:rsidRPr="009516E3">
              <w:rPr>
                <w:sz w:val="18"/>
                <w:szCs w:val="18"/>
              </w:rPr>
              <w:t>Interior Construction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336475E" w14:textId="6784418C" w:rsidR="17691B7D" w:rsidRPr="009516E3" w:rsidRDefault="17691B7D" w:rsidP="2E4F92EB">
            <w:pPr>
              <w:spacing w:after="0"/>
              <w:rPr>
                <w:sz w:val="18"/>
                <w:szCs w:val="18"/>
              </w:rPr>
            </w:pPr>
            <w:r w:rsidRPr="009516E3">
              <w:rPr>
                <w:sz w:val="18"/>
                <w:szCs w:val="18"/>
              </w:rPr>
              <w:t>Fasteners</w:t>
            </w:r>
          </w:p>
        </w:tc>
      </w:tr>
      <w:tr w:rsidR="006755B7" w:rsidRPr="009516E3" w14:paraId="4AA91ED1" w14:textId="77777777" w:rsidTr="4951C4ED">
        <w:trPr>
          <w:trHeight w:hRule="exact" w:val="288"/>
        </w:trPr>
        <w:tc>
          <w:tcPr>
            <w:tcW w:w="3946" w:type="dxa"/>
            <w:vMerge/>
            <w:vAlign w:val="center"/>
          </w:tcPr>
          <w:p w14:paraId="115A295C"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884DC69" w14:textId="522FF381" w:rsidR="17691B7D" w:rsidRPr="009516E3" w:rsidRDefault="51994E96" w:rsidP="51994E96">
            <w:pPr>
              <w:spacing w:after="0"/>
              <w:rPr>
                <w:sz w:val="18"/>
                <w:szCs w:val="18"/>
              </w:rPr>
            </w:pPr>
            <w:r w:rsidRPr="51994E96">
              <w:rPr>
                <w:sz w:val="18"/>
                <w:szCs w:val="18"/>
              </w:rPr>
              <w:t>Sound proofing sealant and gaskets</w:t>
            </w:r>
          </w:p>
        </w:tc>
      </w:tr>
      <w:tr w:rsidR="006755B7" w:rsidRPr="009516E3" w14:paraId="2D755652" w14:textId="77777777" w:rsidTr="4951C4ED">
        <w:trPr>
          <w:trHeight w:hRule="exact" w:val="288"/>
        </w:trPr>
        <w:tc>
          <w:tcPr>
            <w:tcW w:w="3946" w:type="dxa"/>
            <w:vMerge/>
            <w:vAlign w:val="center"/>
          </w:tcPr>
          <w:p w14:paraId="7F802EC9"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5DC5B47" w14:textId="15CFC6C7" w:rsidR="17691B7D" w:rsidRPr="009516E3" w:rsidRDefault="51994E96" w:rsidP="51994E96">
            <w:pPr>
              <w:spacing w:after="0"/>
              <w:rPr>
                <w:sz w:val="18"/>
                <w:szCs w:val="18"/>
              </w:rPr>
            </w:pPr>
            <w:r w:rsidRPr="51994E96">
              <w:rPr>
                <w:sz w:val="18"/>
                <w:szCs w:val="18"/>
              </w:rPr>
              <w:t>Door hardware</w:t>
            </w:r>
          </w:p>
        </w:tc>
      </w:tr>
      <w:tr w:rsidR="006755B7" w:rsidRPr="009516E3" w14:paraId="56456463" w14:textId="77777777" w:rsidTr="4951C4ED">
        <w:trPr>
          <w:trHeight w:hRule="exact" w:val="288"/>
        </w:trPr>
        <w:tc>
          <w:tcPr>
            <w:tcW w:w="3946" w:type="dxa"/>
            <w:vMerge/>
            <w:vAlign w:val="center"/>
          </w:tcPr>
          <w:p w14:paraId="033832AC"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FC66601" w14:textId="6E5AF080" w:rsidR="17691B7D" w:rsidRPr="009516E3" w:rsidRDefault="51994E96" w:rsidP="51994E96">
            <w:pPr>
              <w:spacing w:after="0"/>
              <w:rPr>
                <w:sz w:val="18"/>
                <w:szCs w:val="18"/>
              </w:rPr>
            </w:pPr>
            <w:r w:rsidRPr="51994E96">
              <w:rPr>
                <w:sz w:val="18"/>
                <w:szCs w:val="18"/>
              </w:rPr>
              <w:t>Trim</w:t>
            </w:r>
          </w:p>
        </w:tc>
      </w:tr>
      <w:tr w:rsidR="006755B7" w:rsidRPr="009516E3" w14:paraId="3A267782"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9F6294" w14:textId="237E04AC" w:rsidR="2E4F92EB" w:rsidRPr="009516E3" w:rsidRDefault="2E4F92EB" w:rsidP="2E4F92EB">
            <w:pPr>
              <w:spacing w:after="0"/>
              <w:jc w:val="center"/>
              <w:rPr>
                <w:sz w:val="18"/>
                <w:szCs w:val="18"/>
              </w:rPr>
            </w:pPr>
            <w:r w:rsidRPr="009516E3">
              <w:rPr>
                <w:sz w:val="18"/>
                <w:szCs w:val="18"/>
              </w:rPr>
              <w:t xml:space="preserve">Interior Finishes </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5695E35" w14:textId="1036E4B9" w:rsidR="2E4F92EB" w:rsidRPr="009516E3" w:rsidRDefault="2E4F92EB" w:rsidP="2E4F92EB">
            <w:pPr>
              <w:spacing w:after="0"/>
              <w:rPr>
                <w:sz w:val="18"/>
                <w:szCs w:val="18"/>
              </w:rPr>
            </w:pPr>
            <w:r w:rsidRPr="009516E3">
              <w:rPr>
                <w:sz w:val="18"/>
                <w:szCs w:val="18"/>
              </w:rPr>
              <w:t>Fasteners</w:t>
            </w:r>
          </w:p>
        </w:tc>
      </w:tr>
      <w:tr w:rsidR="006755B7" w:rsidRPr="009516E3" w14:paraId="26CFBB96" w14:textId="77777777" w:rsidTr="4951C4ED">
        <w:trPr>
          <w:trHeight w:hRule="exact" w:val="288"/>
        </w:trPr>
        <w:tc>
          <w:tcPr>
            <w:tcW w:w="3946" w:type="dxa"/>
            <w:vMerge/>
            <w:vAlign w:val="center"/>
          </w:tcPr>
          <w:p w14:paraId="700B1AAE"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D8CEEA6" w14:textId="3C66D64D" w:rsidR="2E4F92EB" w:rsidRPr="009516E3" w:rsidRDefault="2E4F92EB" w:rsidP="2E4F92EB">
            <w:pPr>
              <w:spacing w:after="0"/>
              <w:rPr>
                <w:sz w:val="18"/>
                <w:szCs w:val="18"/>
              </w:rPr>
            </w:pPr>
            <w:r w:rsidRPr="009516E3">
              <w:rPr>
                <w:sz w:val="18"/>
                <w:szCs w:val="18"/>
              </w:rPr>
              <w:t>Cabinetry</w:t>
            </w:r>
          </w:p>
        </w:tc>
      </w:tr>
      <w:tr w:rsidR="006755B7" w:rsidRPr="009516E3" w14:paraId="6F1F89E8" w14:textId="77777777" w:rsidTr="4951C4ED">
        <w:trPr>
          <w:trHeight w:hRule="exact" w:val="288"/>
        </w:trPr>
        <w:tc>
          <w:tcPr>
            <w:tcW w:w="3946" w:type="dxa"/>
            <w:vMerge/>
            <w:vAlign w:val="center"/>
          </w:tcPr>
          <w:p w14:paraId="5953B556"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E0CFAC2" w14:textId="45CC3152" w:rsidR="2E4F92EB" w:rsidRPr="009516E3" w:rsidRDefault="2E4F92EB" w:rsidP="2E4F92EB">
            <w:pPr>
              <w:spacing w:after="0"/>
              <w:rPr>
                <w:sz w:val="18"/>
                <w:szCs w:val="18"/>
              </w:rPr>
            </w:pPr>
            <w:r w:rsidRPr="009516E3">
              <w:rPr>
                <w:sz w:val="18"/>
                <w:szCs w:val="18"/>
              </w:rPr>
              <w:t>Counters</w:t>
            </w:r>
          </w:p>
        </w:tc>
      </w:tr>
      <w:tr w:rsidR="006755B7" w:rsidRPr="009516E3" w14:paraId="5B78F225" w14:textId="77777777" w:rsidTr="4951C4ED">
        <w:trPr>
          <w:trHeight w:hRule="exact" w:val="288"/>
        </w:trPr>
        <w:tc>
          <w:tcPr>
            <w:tcW w:w="3946" w:type="dxa"/>
            <w:vMerge/>
            <w:vAlign w:val="center"/>
          </w:tcPr>
          <w:p w14:paraId="4255BF44"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76C68BE" w14:textId="3C9B2A77" w:rsidR="2E4F92EB" w:rsidRPr="009516E3" w:rsidRDefault="2E4F92EB" w:rsidP="2E4F92EB">
            <w:pPr>
              <w:spacing w:after="0"/>
              <w:rPr>
                <w:sz w:val="18"/>
                <w:szCs w:val="18"/>
              </w:rPr>
            </w:pPr>
            <w:r w:rsidRPr="009516E3">
              <w:rPr>
                <w:sz w:val="18"/>
                <w:szCs w:val="18"/>
              </w:rPr>
              <w:t>Hardware</w:t>
            </w:r>
          </w:p>
        </w:tc>
      </w:tr>
      <w:tr w:rsidR="006755B7" w:rsidRPr="009516E3" w14:paraId="0B58297F" w14:textId="77777777" w:rsidTr="4951C4ED">
        <w:trPr>
          <w:trHeight w:hRule="exact" w:val="288"/>
        </w:trPr>
        <w:tc>
          <w:tcPr>
            <w:tcW w:w="3946" w:type="dxa"/>
            <w:vMerge/>
            <w:vAlign w:val="center"/>
          </w:tcPr>
          <w:p w14:paraId="3C63667C"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25B1BDE" w14:textId="361748F3" w:rsidR="2E4F92EB" w:rsidRPr="009516E3" w:rsidRDefault="2E4F92EB" w:rsidP="2E4F92EB">
            <w:pPr>
              <w:spacing w:after="0"/>
              <w:rPr>
                <w:sz w:val="18"/>
                <w:szCs w:val="18"/>
              </w:rPr>
            </w:pPr>
            <w:r w:rsidRPr="009516E3">
              <w:rPr>
                <w:sz w:val="18"/>
                <w:szCs w:val="18"/>
              </w:rPr>
              <w:t>Trim</w:t>
            </w:r>
          </w:p>
        </w:tc>
      </w:tr>
      <w:tr w:rsidR="006755B7" w:rsidRPr="009516E3" w14:paraId="6844C4EA"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2CEC46" w14:textId="33310D26" w:rsidR="2E4F92EB" w:rsidRPr="009516E3" w:rsidRDefault="2E4F92EB" w:rsidP="2E4F92EB">
            <w:pPr>
              <w:spacing w:after="0"/>
              <w:jc w:val="center"/>
              <w:rPr>
                <w:sz w:val="18"/>
                <w:szCs w:val="18"/>
              </w:rPr>
            </w:pPr>
            <w:r w:rsidRPr="009516E3">
              <w:rPr>
                <w:sz w:val="18"/>
                <w:szCs w:val="18"/>
              </w:rPr>
              <w:t>Plumbing</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3D0B2A0" w14:textId="64B90521" w:rsidR="2E4F92EB" w:rsidRPr="009516E3" w:rsidRDefault="2E4F92EB" w:rsidP="2E4F92EB">
            <w:pPr>
              <w:spacing w:after="0"/>
              <w:rPr>
                <w:sz w:val="18"/>
                <w:szCs w:val="18"/>
              </w:rPr>
            </w:pPr>
            <w:r w:rsidRPr="009516E3">
              <w:rPr>
                <w:sz w:val="18"/>
                <w:szCs w:val="18"/>
              </w:rPr>
              <w:t>Taps</w:t>
            </w:r>
          </w:p>
        </w:tc>
      </w:tr>
      <w:tr w:rsidR="006755B7" w:rsidRPr="009516E3" w14:paraId="4583D5FB" w14:textId="77777777" w:rsidTr="4951C4ED">
        <w:trPr>
          <w:trHeight w:hRule="exact" w:val="288"/>
        </w:trPr>
        <w:tc>
          <w:tcPr>
            <w:tcW w:w="3946" w:type="dxa"/>
            <w:vMerge/>
            <w:vAlign w:val="center"/>
          </w:tcPr>
          <w:p w14:paraId="6084BB76"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D950F35" w14:textId="1E79ECE4" w:rsidR="2E4F92EB" w:rsidRPr="009516E3" w:rsidRDefault="2E4F92EB" w:rsidP="2E4F92EB">
            <w:pPr>
              <w:spacing w:after="0"/>
              <w:rPr>
                <w:sz w:val="18"/>
                <w:szCs w:val="18"/>
              </w:rPr>
            </w:pPr>
            <w:r w:rsidRPr="009516E3">
              <w:rPr>
                <w:sz w:val="18"/>
                <w:szCs w:val="18"/>
              </w:rPr>
              <w:t>Valves</w:t>
            </w:r>
          </w:p>
        </w:tc>
      </w:tr>
      <w:tr w:rsidR="006755B7" w:rsidRPr="009516E3" w14:paraId="497FAAC9" w14:textId="77777777" w:rsidTr="4951C4ED">
        <w:trPr>
          <w:trHeight w:hRule="exact" w:val="288"/>
        </w:trPr>
        <w:tc>
          <w:tcPr>
            <w:tcW w:w="3946" w:type="dxa"/>
            <w:vMerge/>
            <w:vAlign w:val="center"/>
          </w:tcPr>
          <w:p w14:paraId="7D083D25"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9613C09" w14:textId="1E6E50C0" w:rsidR="2E4F92EB" w:rsidRPr="009516E3" w:rsidRDefault="2E4F92EB" w:rsidP="2E4F92EB">
            <w:pPr>
              <w:spacing w:after="0"/>
              <w:rPr>
                <w:sz w:val="18"/>
                <w:szCs w:val="18"/>
              </w:rPr>
            </w:pPr>
            <w:r w:rsidRPr="009516E3">
              <w:rPr>
                <w:sz w:val="18"/>
                <w:szCs w:val="18"/>
              </w:rPr>
              <w:t>Fittings</w:t>
            </w:r>
          </w:p>
        </w:tc>
      </w:tr>
      <w:tr w:rsidR="006755B7" w:rsidRPr="009516E3" w14:paraId="4BD1068E" w14:textId="77777777" w:rsidTr="4951C4ED">
        <w:trPr>
          <w:trHeight w:hRule="exact" w:val="288"/>
        </w:trPr>
        <w:tc>
          <w:tcPr>
            <w:tcW w:w="3946" w:type="dxa"/>
            <w:vMerge/>
            <w:vAlign w:val="center"/>
          </w:tcPr>
          <w:p w14:paraId="2B9EB91E"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E93A24C" w14:textId="161CFE51" w:rsidR="2E4F92EB" w:rsidRPr="009516E3" w:rsidRDefault="2E4F92EB" w:rsidP="2E4F92EB">
            <w:pPr>
              <w:spacing w:after="0"/>
              <w:rPr>
                <w:sz w:val="18"/>
                <w:szCs w:val="18"/>
              </w:rPr>
            </w:pPr>
            <w:r w:rsidRPr="009516E3">
              <w:rPr>
                <w:sz w:val="18"/>
                <w:szCs w:val="18"/>
              </w:rPr>
              <w:t>Controls</w:t>
            </w:r>
          </w:p>
        </w:tc>
      </w:tr>
      <w:tr w:rsidR="006755B7" w:rsidRPr="009516E3" w14:paraId="5A5B63B9"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AA3ADB" w14:textId="2DAB0A3C" w:rsidR="2E4F92EB" w:rsidRPr="009516E3" w:rsidRDefault="2E4F92EB" w:rsidP="2E4F92EB">
            <w:pPr>
              <w:spacing w:after="0"/>
              <w:jc w:val="center"/>
              <w:rPr>
                <w:sz w:val="18"/>
                <w:szCs w:val="18"/>
              </w:rPr>
            </w:pPr>
            <w:r w:rsidRPr="009516E3">
              <w:rPr>
                <w:sz w:val="18"/>
                <w:szCs w:val="18"/>
              </w:rPr>
              <w:t>HVAC</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D4EF202" w14:textId="6317A3FA" w:rsidR="2E4F92EB" w:rsidRPr="009516E3" w:rsidRDefault="2E4F92EB" w:rsidP="2E4F92EB">
            <w:pPr>
              <w:spacing w:after="0"/>
              <w:rPr>
                <w:sz w:val="18"/>
                <w:szCs w:val="18"/>
              </w:rPr>
            </w:pPr>
            <w:r w:rsidRPr="009516E3">
              <w:rPr>
                <w:sz w:val="18"/>
                <w:szCs w:val="18"/>
              </w:rPr>
              <w:t>Controls</w:t>
            </w:r>
          </w:p>
        </w:tc>
      </w:tr>
      <w:tr w:rsidR="006755B7" w:rsidRPr="009516E3" w14:paraId="7832599D" w14:textId="77777777" w:rsidTr="4951C4ED">
        <w:trPr>
          <w:trHeight w:hRule="exact" w:val="288"/>
        </w:trPr>
        <w:tc>
          <w:tcPr>
            <w:tcW w:w="3946" w:type="dxa"/>
            <w:vMerge/>
            <w:vAlign w:val="center"/>
          </w:tcPr>
          <w:p w14:paraId="2E03818C"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37B6A03" w14:textId="1E5B5436" w:rsidR="2E4F92EB" w:rsidRPr="009516E3" w:rsidRDefault="2E4F92EB" w:rsidP="2E4F92EB">
            <w:pPr>
              <w:spacing w:after="0"/>
              <w:rPr>
                <w:sz w:val="18"/>
                <w:szCs w:val="18"/>
              </w:rPr>
            </w:pPr>
            <w:r w:rsidRPr="009516E3">
              <w:rPr>
                <w:sz w:val="18"/>
                <w:szCs w:val="18"/>
              </w:rPr>
              <w:t>Wire</w:t>
            </w:r>
          </w:p>
        </w:tc>
      </w:tr>
      <w:tr w:rsidR="006755B7" w:rsidRPr="009516E3" w14:paraId="5B6CADF2" w14:textId="77777777" w:rsidTr="4951C4ED">
        <w:trPr>
          <w:trHeight w:hRule="exact" w:val="288"/>
        </w:trPr>
        <w:tc>
          <w:tcPr>
            <w:tcW w:w="3946" w:type="dxa"/>
            <w:vMerge/>
            <w:vAlign w:val="center"/>
          </w:tcPr>
          <w:p w14:paraId="2C84E4E8"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8AD3210" w14:textId="2888E9FD" w:rsidR="2E4F92EB" w:rsidRPr="009516E3" w:rsidRDefault="2E4F92EB" w:rsidP="2E4F92EB">
            <w:pPr>
              <w:spacing w:after="0"/>
              <w:rPr>
                <w:sz w:val="18"/>
                <w:szCs w:val="18"/>
              </w:rPr>
            </w:pPr>
            <w:r w:rsidRPr="009516E3">
              <w:rPr>
                <w:sz w:val="18"/>
                <w:szCs w:val="18"/>
              </w:rPr>
              <w:t>Hardware</w:t>
            </w:r>
          </w:p>
        </w:tc>
      </w:tr>
      <w:tr w:rsidR="006755B7" w:rsidRPr="009516E3" w14:paraId="7384CCA0" w14:textId="77777777" w:rsidTr="4951C4ED">
        <w:trPr>
          <w:trHeight w:hRule="exact" w:val="288"/>
        </w:trPr>
        <w:tc>
          <w:tcPr>
            <w:tcW w:w="3946" w:type="dxa"/>
            <w:vMerge/>
            <w:vAlign w:val="center"/>
          </w:tcPr>
          <w:p w14:paraId="1F8EAA80" w14:textId="77777777" w:rsidR="00AF4EF5" w:rsidRPr="009516E3" w:rsidRDefault="00AF4EF5"/>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D6CE204" w14:textId="2D9CBEAE" w:rsidR="712807BD" w:rsidRPr="009516E3" w:rsidRDefault="51994E96" w:rsidP="51994E96">
            <w:pPr>
              <w:spacing w:after="0"/>
              <w:rPr>
                <w:sz w:val="18"/>
                <w:szCs w:val="18"/>
              </w:rPr>
            </w:pPr>
            <w:r w:rsidRPr="51994E96">
              <w:rPr>
                <w:sz w:val="18"/>
                <w:szCs w:val="18"/>
              </w:rPr>
              <w:t>Mounts/supports</w:t>
            </w:r>
          </w:p>
        </w:tc>
      </w:tr>
      <w:tr w:rsidR="004B0553" w:rsidRPr="006755B7" w14:paraId="1E1F3CF3"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DDC41" w14:textId="51247A9C" w:rsidR="004B0553" w:rsidRPr="00B84488" w:rsidRDefault="004B0553" w:rsidP="004B0553">
            <w:pPr>
              <w:spacing w:after="0"/>
              <w:jc w:val="center"/>
              <w:rPr>
                <w:color w:val="EE0000"/>
                <w:sz w:val="18"/>
                <w:szCs w:val="18"/>
                <w:u w:val="single"/>
              </w:rPr>
            </w:pPr>
            <w:r w:rsidRPr="00B84488">
              <w:rPr>
                <w:color w:val="EE0000"/>
                <w:sz w:val="18"/>
                <w:szCs w:val="18"/>
                <w:u w:val="single"/>
              </w:rPr>
              <w:t>Electrical</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9534E85" w14:textId="7B9D8386" w:rsidR="004B0553" w:rsidRPr="00B84488" w:rsidRDefault="004B0553" w:rsidP="004B0553">
            <w:pPr>
              <w:spacing w:after="0"/>
              <w:rPr>
                <w:color w:val="EE0000"/>
                <w:sz w:val="18"/>
                <w:szCs w:val="18"/>
                <w:u w:val="single"/>
              </w:rPr>
            </w:pPr>
            <w:r w:rsidRPr="00B84488">
              <w:rPr>
                <w:color w:val="EE0000"/>
                <w:sz w:val="18"/>
                <w:szCs w:val="18"/>
                <w:u w:val="single"/>
              </w:rPr>
              <w:t>Hardware</w:t>
            </w:r>
          </w:p>
        </w:tc>
      </w:tr>
      <w:tr w:rsidR="004B0553" w:rsidRPr="006755B7" w14:paraId="4833BEB5" w14:textId="77777777" w:rsidTr="4951C4ED">
        <w:trPr>
          <w:trHeight w:hRule="exact" w:val="288"/>
        </w:trPr>
        <w:tc>
          <w:tcPr>
            <w:tcW w:w="3946" w:type="dxa"/>
            <w:vMerge/>
            <w:vAlign w:val="center"/>
          </w:tcPr>
          <w:p w14:paraId="59C372D3" w14:textId="77777777" w:rsidR="004B0553" w:rsidRPr="00B84488" w:rsidRDefault="004B0553" w:rsidP="004B0553">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33CF186" w14:textId="64CB97CD" w:rsidR="004B0553" w:rsidRPr="00B84488" w:rsidRDefault="004B0553" w:rsidP="004B0553">
            <w:pPr>
              <w:spacing w:after="0"/>
              <w:rPr>
                <w:color w:val="EE0000"/>
                <w:sz w:val="18"/>
                <w:szCs w:val="18"/>
                <w:u w:val="single"/>
              </w:rPr>
            </w:pPr>
            <w:r w:rsidRPr="00B84488">
              <w:rPr>
                <w:color w:val="EE0000"/>
                <w:sz w:val="18"/>
                <w:szCs w:val="18"/>
                <w:u w:val="single"/>
              </w:rPr>
              <w:t>Finishes</w:t>
            </w:r>
          </w:p>
        </w:tc>
      </w:tr>
      <w:tr w:rsidR="004B0553" w:rsidRPr="006755B7" w14:paraId="4928203E" w14:textId="77777777" w:rsidTr="4951C4ED">
        <w:trPr>
          <w:trHeight w:hRule="exact" w:val="288"/>
        </w:trPr>
        <w:tc>
          <w:tcPr>
            <w:tcW w:w="3946" w:type="dxa"/>
            <w:vMerge/>
            <w:vAlign w:val="center"/>
          </w:tcPr>
          <w:p w14:paraId="34C5A248" w14:textId="77777777" w:rsidR="004B0553" w:rsidRPr="00B84488" w:rsidRDefault="004B0553" w:rsidP="004B0553">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32B4862" w14:textId="718B7181" w:rsidR="004B0553" w:rsidRPr="00B84488" w:rsidRDefault="004B0553" w:rsidP="004B0553">
            <w:pPr>
              <w:spacing w:after="0"/>
              <w:rPr>
                <w:color w:val="EE0000"/>
                <w:sz w:val="18"/>
                <w:szCs w:val="18"/>
                <w:u w:val="single"/>
              </w:rPr>
            </w:pPr>
            <w:r w:rsidRPr="00B84488">
              <w:rPr>
                <w:color w:val="EE0000"/>
                <w:sz w:val="18"/>
                <w:szCs w:val="18"/>
                <w:u w:val="single"/>
              </w:rPr>
              <w:t xml:space="preserve">Light fixtures </w:t>
            </w:r>
          </w:p>
        </w:tc>
      </w:tr>
      <w:tr w:rsidR="004B0553" w:rsidRPr="006755B7" w14:paraId="3DA4297A" w14:textId="77777777" w:rsidTr="4951C4ED">
        <w:trPr>
          <w:trHeight w:hRule="exact" w:val="288"/>
        </w:trPr>
        <w:tc>
          <w:tcPr>
            <w:tcW w:w="3946" w:type="dxa"/>
            <w:vMerge/>
            <w:vAlign w:val="center"/>
          </w:tcPr>
          <w:p w14:paraId="15B9112B" w14:textId="77777777" w:rsidR="004B0553" w:rsidRPr="00B84488" w:rsidRDefault="004B0553" w:rsidP="004B0553">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0E0397F" w14:textId="0D8E607F" w:rsidR="004B0553" w:rsidRPr="00B84488" w:rsidRDefault="004B0553" w:rsidP="004B0553">
            <w:pPr>
              <w:spacing w:after="0"/>
              <w:rPr>
                <w:color w:val="EE0000"/>
                <w:sz w:val="18"/>
                <w:szCs w:val="18"/>
                <w:u w:val="single"/>
              </w:rPr>
            </w:pPr>
            <w:r w:rsidRPr="00B84488">
              <w:rPr>
                <w:color w:val="EE0000"/>
                <w:sz w:val="18"/>
                <w:szCs w:val="18"/>
                <w:u w:val="single"/>
              </w:rPr>
              <w:t>Panels</w:t>
            </w:r>
          </w:p>
        </w:tc>
      </w:tr>
      <w:tr w:rsidR="004B0553" w:rsidRPr="006755B7" w14:paraId="2CCC6BB1" w14:textId="77777777" w:rsidTr="4951C4ED">
        <w:trPr>
          <w:trHeight w:hRule="exact" w:val="288"/>
        </w:trPr>
        <w:tc>
          <w:tcPr>
            <w:tcW w:w="3946" w:type="dxa"/>
            <w:vMerge/>
            <w:vAlign w:val="center"/>
          </w:tcPr>
          <w:p w14:paraId="49DE299E" w14:textId="77777777" w:rsidR="004B0553" w:rsidRPr="00B84488" w:rsidRDefault="004B0553" w:rsidP="004B0553">
            <w:pPr>
              <w:rPr>
                <w:color w:val="EE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F46F281" w14:textId="2A189AB7" w:rsidR="004B0553" w:rsidRPr="00B84488" w:rsidRDefault="004B0553" w:rsidP="004B0553">
            <w:pPr>
              <w:spacing w:after="0"/>
              <w:rPr>
                <w:color w:val="EE0000"/>
                <w:sz w:val="18"/>
                <w:szCs w:val="18"/>
                <w:u w:val="single"/>
              </w:rPr>
            </w:pPr>
            <w:r w:rsidRPr="00B84488">
              <w:rPr>
                <w:color w:val="EE0000"/>
                <w:sz w:val="18"/>
                <w:szCs w:val="18"/>
                <w:u w:val="single"/>
              </w:rPr>
              <w:t>Solar/PV systems</w:t>
            </w:r>
          </w:p>
        </w:tc>
      </w:tr>
      <w:tr w:rsidR="004B0553" w:rsidRPr="006755B7" w14:paraId="4F3D84EA" w14:textId="77777777" w:rsidTr="4951C4ED">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08E3E6" w14:textId="1D086323" w:rsidR="004B0553" w:rsidRPr="003767E7" w:rsidRDefault="004B0553" w:rsidP="1F5626CE">
            <w:pPr>
              <w:spacing w:after="0"/>
              <w:jc w:val="center"/>
              <w:rPr>
                <w:sz w:val="18"/>
                <w:szCs w:val="18"/>
                <w:highlight w:val="yellow"/>
                <w:u w:val="single"/>
              </w:rPr>
            </w:pPr>
            <w:r w:rsidRPr="1F5626CE">
              <w:rPr>
                <w:color w:val="EE0000"/>
                <w:sz w:val="18"/>
                <w:szCs w:val="18"/>
                <w:highlight w:val="yellow"/>
                <w:u w:val="single"/>
              </w:rPr>
              <w:t>Accessory Structures</w:t>
            </w:r>
            <w:r w:rsidR="00D441EB" w:rsidRPr="1F5626CE">
              <w:rPr>
                <w:rStyle w:val="FootnoteReference"/>
                <w:color w:val="EE0000"/>
                <w:sz w:val="18"/>
                <w:szCs w:val="18"/>
                <w:highlight w:val="yellow"/>
                <w:u w:val="single"/>
              </w:rPr>
              <w:footnoteReference w:id="16"/>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DA66938" w14:textId="0DCFF5E1" w:rsidR="004B0553" w:rsidRPr="009516E3" w:rsidRDefault="4951C4ED" w:rsidP="4951C4ED">
            <w:pPr>
              <w:spacing w:after="0"/>
              <w:rPr>
                <w:rFonts w:eastAsia="Source Sans Pro" w:cs="Source Sans Pro"/>
                <w:color w:val="FF0000"/>
                <w:sz w:val="18"/>
                <w:szCs w:val="18"/>
                <w:u w:val="single"/>
              </w:rPr>
            </w:pPr>
            <w:r w:rsidRPr="4951C4ED">
              <w:rPr>
                <w:rFonts w:eastAsia="Source Sans Pro" w:cs="Source Sans Pro"/>
                <w:color w:val="FF0000"/>
                <w:sz w:val="18"/>
                <w:szCs w:val="18"/>
                <w:u w:val="single"/>
              </w:rPr>
              <w:t>ADUs, sheds, storage units, ramps and other detached structures</w:t>
            </w:r>
          </w:p>
        </w:tc>
      </w:tr>
      <w:tr w:rsidR="004B0553" w:rsidRPr="006755B7" w14:paraId="312278E0" w14:textId="77777777" w:rsidTr="4951C4ED">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CBB704" w14:textId="124432F3" w:rsidR="004B0553" w:rsidRPr="009516E3" w:rsidRDefault="004B0553" w:rsidP="004B0553">
            <w:pPr>
              <w:spacing w:after="0"/>
              <w:jc w:val="center"/>
              <w:rPr>
                <w:sz w:val="18"/>
                <w:szCs w:val="18"/>
              </w:rPr>
            </w:pPr>
            <w:r w:rsidRPr="009516E3">
              <w:rPr>
                <w:sz w:val="18"/>
                <w:szCs w:val="18"/>
              </w:rPr>
              <w:t>Communications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F259C0D" w14:textId="4A54536C" w:rsidR="004B0553" w:rsidRPr="009516E3" w:rsidRDefault="51994E96" w:rsidP="51994E96">
            <w:pPr>
              <w:spacing w:after="0"/>
              <w:rPr>
                <w:sz w:val="18"/>
                <w:szCs w:val="18"/>
              </w:rPr>
            </w:pPr>
            <w:r w:rsidRPr="51994E96">
              <w:rPr>
                <w:sz w:val="18"/>
                <w:szCs w:val="18"/>
              </w:rPr>
              <w:t>All components</w:t>
            </w:r>
          </w:p>
        </w:tc>
      </w:tr>
      <w:tr w:rsidR="004B0553" w:rsidRPr="006755B7" w14:paraId="150A1492" w14:textId="77777777" w:rsidTr="4951C4ED">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BA4E71" w14:textId="66FBFF1E" w:rsidR="004B0553" w:rsidRPr="009516E3" w:rsidRDefault="004B0553" w:rsidP="004B0553">
            <w:pPr>
              <w:spacing w:after="0"/>
              <w:jc w:val="center"/>
              <w:rPr>
                <w:sz w:val="18"/>
                <w:szCs w:val="18"/>
              </w:rPr>
            </w:pPr>
            <w:r w:rsidRPr="009516E3">
              <w:rPr>
                <w:sz w:val="18"/>
                <w:szCs w:val="18"/>
              </w:rPr>
              <w:t>Electronic Safety and Security</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2941880" w14:textId="3CA81640" w:rsidR="004B0553" w:rsidRPr="009516E3" w:rsidRDefault="51994E96" w:rsidP="51994E96">
            <w:pPr>
              <w:spacing w:after="0"/>
              <w:rPr>
                <w:sz w:val="18"/>
                <w:szCs w:val="18"/>
              </w:rPr>
            </w:pPr>
            <w:r w:rsidRPr="51994E96">
              <w:rPr>
                <w:sz w:val="18"/>
                <w:szCs w:val="18"/>
              </w:rPr>
              <w:t>All components</w:t>
            </w:r>
          </w:p>
        </w:tc>
      </w:tr>
      <w:tr w:rsidR="004B0553" w:rsidRPr="006755B7" w14:paraId="1FD92178" w14:textId="77777777" w:rsidTr="4951C4ED">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CD0EB" w14:textId="64657C53" w:rsidR="004B0553" w:rsidRPr="009516E3" w:rsidRDefault="004B0553" w:rsidP="004B0553">
            <w:pPr>
              <w:spacing w:after="0"/>
              <w:jc w:val="center"/>
              <w:rPr>
                <w:sz w:val="18"/>
                <w:szCs w:val="18"/>
              </w:rPr>
            </w:pPr>
            <w:r w:rsidRPr="009516E3">
              <w:rPr>
                <w:sz w:val="18"/>
                <w:szCs w:val="18"/>
              </w:rPr>
              <w:t>Integrated Automation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A5D207B" w14:textId="31DF2440" w:rsidR="004B0553" w:rsidRPr="009516E3" w:rsidRDefault="51994E96" w:rsidP="51994E96">
            <w:pPr>
              <w:spacing w:after="0"/>
              <w:rPr>
                <w:sz w:val="18"/>
                <w:szCs w:val="18"/>
              </w:rPr>
            </w:pPr>
            <w:r w:rsidRPr="51994E96">
              <w:rPr>
                <w:sz w:val="18"/>
                <w:szCs w:val="18"/>
              </w:rPr>
              <w:t>All components</w:t>
            </w:r>
          </w:p>
        </w:tc>
      </w:tr>
      <w:tr w:rsidR="004B0553" w:rsidRPr="006755B7" w14:paraId="569965B8" w14:textId="77777777" w:rsidTr="4951C4ED">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F4D80" w14:textId="053B0694" w:rsidR="004B0553" w:rsidRPr="009516E3" w:rsidRDefault="51994E96" w:rsidP="51994E96">
            <w:pPr>
              <w:spacing w:after="0"/>
              <w:jc w:val="center"/>
              <w:rPr>
                <w:sz w:val="18"/>
                <w:szCs w:val="18"/>
              </w:rPr>
            </w:pPr>
            <w:r w:rsidRPr="51994E96">
              <w:rPr>
                <w:sz w:val="18"/>
                <w:szCs w:val="18"/>
              </w:rPr>
              <w:t>Fire suppression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AAA04AA" w14:textId="74C76574" w:rsidR="004B0553" w:rsidRPr="009516E3" w:rsidRDefault="51994E96" w:rsidP="51994E96">
            <w:pPr>
              <w:spacing w:after="0"/>
              <w:rPr>
                <w:sz w:val="18"/>
                <w:szCs w:val="18"/>
              </w:rPr>
            </w:pPr>
            <w:r w:rsidRPr="51994E96">
              <w:rPr>
                <w:sz w:val="18"/>
                <w:szCs w:val="18"/>
              </w:rPr>
              <w:t>All components</w:t>
            </w:r>
          </w:p>
        </w:tc>
      </w:tr>
      <w:tr w:rsidR="004B0553" w:rsidRPr="006755B7" w14:paraId="1462D9E0" w14:textId="77777777" w:rsidTr="4951C4ED">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E46484" w14:textId="77A249DD" w:rsidR="004B0553" w:rsidRPr="009516E3" w:rsidRDefault="51994E96" w:rsidP="51994E96">
            <w:pPr>
              <w:spacing w:after="0"/>
              <w:jc w:val="center"/>
              <w:rPr>
                <w:sz w:val="18"/>
                <w:szCs w:val="18"/>
              </w:rPr>
            </w:pPr>
            <w:r w:rsidRPr="51994E96">
              <w:rPr>
                <w:sz w:val="18"/>
                <w:szCs w:val="18"/>
              </w:rPr>
              <w:t>Equipment &amp; Furnishings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7D43CB5" w14:textId="1F1E15C8" w:rsidR="004B0553" w:rsidRPr="009516E3" w:rsidRDefault="51994E96" w:rsidP="51994E96">
            <w:pPr>
              <w:spacing w:after="0"/>
              <w:rPr>
                <w:sz w:val="18"/>
                <w:szCs w:val="18"/>
              </w:rPr>
            </w:pPr>
            <w:r w:rsidRPr="51994E96">
              <w:rPr>
                <w:sz w:val="18"/>
                <w:szCs w:val="18"/>
              </w:rPr>
              <w:t>All components</w:t>
            </w:r>
          </w:p>
        </w:tc>
      </w:tr>
      <w:tr w:rsidR="004B0553" w:rsidRPr="006755B7" w14:paraId="62F31626"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B03992" w14:textId="7942AD2C" w:rsidR="004B0553" w:rsidRPr="009516E3" w:rsidRDefault="004B0553" w:rsidP="004B0553">
            <w:pPr>
              <w:spacing w:after="0"/>
              <w:jc w:val="center"/>
              <w:rPr>
                <w:sz w:val="18"/>
                <w:szCs w:val="18"/>
              </w:rPr>
            </w:pPr>
            <w:r w:rsidRPr="009516E3">
              <w:rPr>
                <w:sz w:val="18"/>
                <w:szCs w:val="18"/>
              </w:rPr>
              <w:t>Special Construction &amp; Demolition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7D5315F" w14:textId="735A3DB6" w:rsidR="004B0553" w:rsidRPr="009516E3" w:rsidRDefault="004B0553" w:rsidP="004B0553">
            <w:pPr>
              <w:spacing w:after="0"/>
              <w:rPr>
                <w:sz w:val="18"/>
                <w:szCs w:val="18"/>
              </w:rPr>
            </w:pPr>
            <w:r w:rsidRPr="009516E3">
              <w:rPr>
                <w:sz w:val="18"/>
                <w:szCs w:val="18"/>
              </w:rPr>
              <w:t>Special Construction</w:t>
            </w:r>
          </w:p>
        </w:tc>
      </w:tr>
      <w:tr w:rsidR="004B0553" w:rsidRPr="006755B7" w14:paraId="4A752E7A" w14:textId="77777777" w:rsidTr="4951C4ED">
        <w:trPr>
          <w:trHeight w:hRule="exact" w:val="288"/>
        </w:trPr>
        <w:tc>
          <w:tcPr>
            <w:tcW w:w="3946" w:type="dxa"/>
            <w:vMerge/>
            <w:vAlign w:val="center"/>
          </w:tcPr>
          <w:p w14:paraId="6B00D8AF" w14:textId="77777777" w:rsidR="004B0553" w:rsidRPr="009516E3" w:rsidRDefault="004B0553" w:rsidP="004B0553"/>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683734D" w14:textId="796B9C46" w:rsidR="004B0553" w:rsidRPr="009516E3" w:rsidRDefault="004B0553" w:rsidP="004B0553">
            <w:pPr>
              <w:spacing w:after="0"/>
              <w:rPr>
                <w:sz w:val="18"/>
                <w:szCs w:val="18"/>
              </w:rPr>
            </w:pPr>
            <w:r w:rsidRPr="009516E3">
              <w:rPr>
                <w:sz w:val="18"/>
                <w:szCs w:val="18"/>
              </w:rPr>
              <w:t>Facility Remediation</w:t>
            </w:r>
          </w:p>
        </w:tc>
      </w:tr>
      <w:tr w:rsidR="004B0553" w:rsidRPr="006755B7" w14:paraId="05A85D5B" w14:textId="77777777" w:rsidTr="4951C4ED">
        <w:trPr>
          <w:trHeight w:hRule="exact" w:val="288"/>
        </w:trPr>
        <w:tc>
          <w:tcPr>
            <w:tcW w:w="3946" w:type="dxa"/>
            <w:vMerge/>
            <w:vAlign w:val="center"/>
          </w:tcPr>
          <w:p w14:paraId="0E4F3A0D" w14:textId="77777777" w:rsidR="004B0553" w:rsidRPr="009516E3" w:rsidRDefault="004B0553" w:rsidP="004B0553"/>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4AB0BBE" w14:textId="79DFC32F" w:rsidR="004B0553" w:rsidRPr="009516E3" w:rsidRDefault="004B0553" w:rsidP="004B0553">
            <w:pPr>
              <w:spacing w:after="0"/>
              <w:rPr>
                <w:sz w:val="18"/>
                <w:szCs w:val="18"/>
              </w:rPr>
            </w:pPr>
            <w:r w:rsidRPr="009516E3">
              <w:rPr>
                <w:sz w:val="18"/>
                <w:szCs w:val="18"/>
              </w:rPr>
              <w:t>Demolition</w:t>
            </w:r>
          </w:p>
        </w:tc>
      </w:tr>
      <w:tr w:rsidR="004B0553" w:rsidRPr="006755B7" w14:paraId="34F707F6" w14:textId="77777777" w:rsidTr="4951C4ED">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BE1BB4" w14:textId="4007A1E5" w:rsidR="004B0553" w:rsidRPr="009516E3" w:rsidRDefault="004B0553" w:rsidP="004B0553">
            <w:pPr>
              <w:spacing w:after="0"/>
              <w:jc w:val="center"/>
              <w:rPr>
                <w:sz w:val="18"/>
                <w:szCs w:val="18"/>
              </w:rPr>
            </w:pPr>
            <w:r w:rsidRPr="009516E3">
              <w:rPr>
                <w:sz w:val="18"/>
                <w:szCs w:val="18"/>
              </w:rPr>
              <w:t>Sitework &amp; Landscape</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DC93541" w14:textId="59B0D0A4" w:rsidR="004B0553" w:rsidRPr="009516E3" w:rsidRDefault="004B0553" w:rsidP="004B0553">
            <w:pPr>
              <w:spacing w:after="0"/>
              <w:rPr>
                <w:sz w:val="18"/>
                <w:szCs w:val="18"/>
              </w:rPr>
            </w:pPr>
            <w:r w:rsidRPr="009516E3">
              <w:rPr>
                <w:sz w:val="18"/>
                <w:szCs w:val="18"/>
              </w:rPr>
              <w:t>Site preparation</w:t>
            </w:r>
          </w:p>
        </w:tc>
      </w:tr>
      <w:tr w:rsidR="004B0553" w:rsidRPr="006755B7" w14:paraId="2D0CA339" w14:textId="77777777" w:rsidTr="4951C4ED">
        <w:trPr>
          <w:trHeight w:hRule="exact" w:val="288"/>
        </w:trPr>
        <w:tc>
          <w:tcPr>
            <w:tcW w:w="3946" w:type="dxa"/>
            <w:vMerge/>
            <w:vAlign w:val="center"/>
          </w:tcPr>
          <w:p w14:paraId="5AF93A9C" w14:textId="77777777" w:rsidR="004B0553" w:rsidRPr="009516E3" w:rsidRDefault="004B0553" w:rsidP="004B0553"/>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2F5AC1D" w14:textId="79EBF63F" w:rsidR="004B0553" w:rsidRPr="009516E3" w:rsidRDefault="004B0553" w:rsidP="004B0553">
            <w:pPr>
              <w:spacing w:after="0"/>
              <w:rPr>
                <w:sz w:val="18"/>
                <w:szCs w:val="18"/>
              </w:rPr>
            </w:pPr>
            <w:r w:rsidRPr="009516E3">
              <w:rPr>
                <w:sz w:val="18"/>
                <w:szCs w:val="18"/>
              </w:rPr>
              <w:t>Site improvements (hardscape, softscape)</w:t>
            </w:r>
          </w:p>
        </w:tc>
      </w:tr>
      <w:tr w:rsidR="004B0553" w:rsidRPr="006755B7" w14:paraId="3CD0804A" w14:textId="77777777" w:rsidTr="4951C4ED">
        <w:trPr>
          <w:trHeight w:hRule="exact" w:val="288"/>
        </w:trPr>
        <w:tc>
          <w:tcPr>
            <w:tcW w:w="3946" w:type="dxa"/>
            <w:vMerge/>
            <w:vAlign w:val="center"/>
          </w:tcPr>
          <w:p w14:paraId="557D5F4E" w14:textId="77777777" w:rsidR="004B0553" w:rsidRPr="009516E3" w:rsidRDefault="004B0553" w:rsidP="004B0553"/>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5721C86" w14:textId="584BDE3C" w:rsidR="004B0553" w:rsidRPr="009516E3" w:rsidRDefault="004B0553" w:rsidP="004B0553">
            <w:pPr>
              <w:spacing w:after="0"/>
              <w:rPr>
                <w:sz w:val="18"/>
                <w:szCs w:val="18"/>
              </w:rPr>
            </w:pPr>
            <w:r w:rsidRPr="009516E3">
              <w:rPr>
                <w:sz w:val="18"/>
                <w:szCs w:val="18"/>
              </w:rPr>
              <w:t>Liquid and Gas Site Utilities</w:t>
            </w:r>
          </w:p>
        </w:tc>
      </w:tr>
      <w:tr w:rsidR="004B0553" w:rsidRPr="006755B7" w14:paraId="049EB62B" w14:textId="77777777" w:rsidTr="4951C4ED">
        <w:trPr>
          <w:trHeight w:hRule="exact" w:val="288"/>
        </w:trPr>
        <w:tc>
          <w:tcPr>
            <w:tcW w:w="3946" w:type="dxa"/>
            <w:vMerge/>
            <w:vAlign w:val="center"/>
          </w:tcPr>
          <w:p w14:paraId="0A4593A3" w14:textId="77777777" w:rsidR="004B0553" w:rsidRPr="009516E3" w:rsidRDefault="004B0553" w:rsidP="004B0553"/>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A9173C0" w14:textId="4C1DBEB5" w:rsidR="004B0553" w:rsidRPr="009516E3" w:rsidRDefault="004B0553" w:rsidP="004B0553">
            <w:pPr>
              <w:spacing w:after="0"/>
              <w:rPr>
                <w:sz w:val="18"/>
                <w:szCs w:val="18"/>
              </w:rPr>
            </w:pPr>
            <w:r w:rsidRPr="009516E3">
              <w:rPr>
                <w:sz w:val="18"/>
                <w:szCs w:val="18"/>
              </w:rPr>
              <w:t>Electrical site improvements</w:t>
            </w:r>
          </w:p>
        </w:tc>
      </w:tr>
      <w:tr w:rsidR="004B0553" w:rsidRPr="006755B7" w14:paraId="401998F1" w14:textId="77777777" w:rsidTr="4951C4ED">
        <w:trPr>
          <w:trHeight w:hRule="exact" w:val="288"/>
        </w:trPr>
        <w:tc>
          <w:tcPr>
            <w:tcW w:w="3946" w:type="dxa"/>
            <w:vMerge/>
            <w:vAlign w:val="center"/>
          </w:tcPr>
          <w:p w14:paraId="3B5F4EA1" w14:textId="77777777" w:rsidR="004B0553" w:rsidRPr="009516E3" w:rsidRDefault="004B0553" w:rsidP="004B0553"/>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781294F" w14:textId="548521A6" w:rsidR="004B0553" w:rsidRPr="009516E3" w:rsidRDefault="004B0553" w:rsidP="004B0553">
            <w:pPr>
              <w:spacing w:after="0"/>
              <w:rPr>
                <w:sz w:val="18"/>
                <w:szCs w:val="18"/>
              </w:rPr>
            </w:pPr>
            <w:r w:rsidRPr="009516E3">
              <w:rPr>
                <w:sz w:val="18"/>
                <w:szCs w:val="18"/>
              </w:rPr>
              <w:t>Site communications</w:t>
            </w:r>
          </w:p>
        </w:tc>
      </w:tr>
      <w:tr w:rsidR="004B0553" w:rsidRPr="006755B7" w14:paraId="3D9AB2F2" w14:textId="77777777" w:rsidTr="4951C4ED">
        <w:trPr>
          <w:trHeight w:hRule="exact" w:val="288"/>
        </w:trPr>
        <w:tc>
          <w:tcPr>
            <w:tcW w:w="3946" w:type="dxa"/>
            <w:vMerge/>
            <w:vAlign w:val="center"/>
          </w:tcPr>
          <w:p w14:paraId="7199108B" w14:textId="77777777" w:rsidR="004B0553" w:rsidRPr="009516E3" w:rsidRDefault="004B0553" w:rsidP="004B0553"/>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8D925E9" w14:textId="452B9044" w:rsidR="004B0553" w:rsidRPr="009516E3" w:rsidRDefault="004B0553" w:rsidP="004B0553">
            <w:pPr>
              <w:spacing w:after="0"/>
              <w:rPr>
                <w:sz w:val="18"/>
                <w:szCs w:val="18"/>
              </w:rPr>
            </w:pPr>
            <w:r w:rsidRPr="009516E3">
              <w:rPr>
                <w:sz w:val="18"/>
                <w:szCs w:val="18"/>
              </w:rPr>
              <w:t>Misc. site construction</w:t>
            </w:r>
          </w:p>
        </w:tc>
      </w:tr>
      <w:tr w:rsidR="004B0553" w:rsidRPr="006755B7" w14:paraId="5D697D42" w14:textId="77777777" w:rsidTr="4951C4ED">
        <w:trPr>
          <w:trHeight w:val="285"/>
        </w:trPr>
        <w:tc>
          <w:tcPr>
            <w:tcW w:w="3946" w:type="dxa"/>
            <w:tcBorders>
              <w:top w:val="single" w:sz="4" w:space="0" w:color="auto"/>
              <w:left w:val="nil"/>
              <w:bottom w:val="nil"/>
              <w:right w:val="nil"/>
            </w:tcBorders>
            <w:tcMar>
              <w:top w:w="15" w:type="dxa"/>
              <w:left w:w="15" w:type="dxa"/>
              <w:right w:w="15" w:type="dxa"/>
            </w:tcMar>
            <w:vAlign w:val="bottom"/>
          </w:tcPr>
          <w:p w14:paraId="1B73F58A" w14:textId="302BA463" w:rsidR="004B0553" w:rsidRPr="006755B7" w:rsidRDefault="004B0553" w:rsidP="004B0553">
            <w:pPr>
              <w:rPr>
                <w:u w:val="single"/>
              </w:rPr>
            </w:pPr>
          </w:p>
        </w:tc>
        <w:tc>
          <w:tcPr>
            <w:tcW w:w="5414" w:type="dxa"/>
            <w:tcBorders>
              <w:top w:val="single" w:sz="4" w:space="0" w:color="auto"/>
              <w:left w:val="nil"/>
              <w:bottom w:val="nil"/>
              <w:right w:val="nil"/>
            </w:tcBorders>
            <w:tcMar>
              <w:top w:w="15" w:type="dxa"/>
              <w:left w:w="15" w:type="dxa"/>
              <w:right w:w="15" w:type="dxa"/>
            </w:tcMar>
            <w:vAlign w:val="bottom"/>
          </w:tcPr>
          <w:p w14:paraId="1909F7B1" w14:textId="04F0A3DA" w:rsidR="004B0553" w:rsidRPr="006755B7" w:rsidRDefault="004B0553" w:rsidP="004B0553">
            <w:pPr>
              <w:rPr>
                <w:u w:val="single"/>
              </w:rPr>
            </w:pPr>
          </w:p>
        </w:tc>
      </w:tr>
    </w:tbl>
    <w:p w14:paraId="4778E58D" w14:textId="5BF48113" w:rsidR="00911C1B" w:rsidRPr="009516E3" w:rsidRDefault="04CE1C05" w:rsidP="00057039">
      <w:pPr>
        <w:pStyle w:val="Heading2"/>
      </w:pPr>
      <w:bookmarkStart w:id="156" w:name="_Toc895697399"/>
      <w:bookmarkStart w:id="157" w:name="_Toc1658154082"/>
      <w:r>
        <w:t>Limitations of This Methodology (Informative)</w:t>
      </w:r>
      <w:bookmarkEnd w:id="156"/>
      <w:bookmarkEnd w:id="157"/>
    </w:p>
    <w:p w14:paraId="034A7CB1" w14:textId="33623461" w:rsidR="00B622C2" w:rsidRPr="009516E3" w:rsidRDefault="03956550" w:rsidP="4A79CE49">
      <w:r>
        <w:t xml:space="preserve">This Standard </w:t>
      </w:r>
      <w:r w:rsidRPr="03956550">
        <w:rPr>
          <w:color w:val="FF0000"/>
          <w:u w:val="single"/>
        </w:rPr>
        <w:t>calculates</w:t>
      </w:r>
      <w:r>
        <w:t xml:space="preserve"> the </w:t>
      </w:r>
      <w:r w:rsidRPr="03956550">
        <w:rPr>
          <w:i/>
          <w:iCs/>
        </w:rPr>
        <w:t>embodied carbon</w:t>
      </w:r>
      <w:r>
        <w:t xml:space="preserve"> of building products for </w:t>
      </w:r>
      <w:r w:rsidRPr="03956550">
        <w:rPr>
          <w:i/>
          <w:iCs/>
        </w:rPr>
        <w:t xml:space="preserve">assessed </w:t>
      </w:r>
      <w:r w:rsidRPr="03956550">
        <w:rPr>
          <w:rFonts w:eastAsiaTheme="minorEastAsia"/>
          <w:i/>
          <w:iCs/>
          <w:color w:val="EE0000"/>
          <w:u w:val="single"/>
        </w:rPr>
        <w:t>dwelling units</w:t>
      </w:r>
      <w:r>
        <w:t xml:space="preserve"> for life cycle </w:t>
      </w:r>
      <w:r w:rsidRPr="03956550">
        <w:rPr>
          <w:i/>
          <w:iCs/>
        </w:rPr>
        <w:t xml:space="preserve">modules A1-A3 </w:t>
      </w:r>
      <w:r w:rsidRPr="03956550">
        <w:rPr>
          <w:color w:val="FF0000"/>
          <w:u w:val="single"/>
        </w:rPr>
        <w:t>+ A5.3</w:t>
      </w:r>
      <w:r>
        <w:t xml:space="preserve">. This standard </w:t>
      </w:r>
      <w:r w:rsidRPr="03956550">
        <w:rPr>
          <w:color w:val="EE0000"/>
          <w:u w:val="single"/>
        </w:rPr>
        <w:t>does not provide guidance for calculating</w:t>
      </w:r>
      <w:r>
        <w:t xml:space="preserve"> </w:t>
      </w:r>
      <w:r w:rsidRPr="03956550">
        <w:rPr>
          <w:i/>
          <w:iCs/>
        </w:rPr>
        <w:t>embodied carbon</w:t>
      </w:r>
      <w:r>
        <w:t xml:space="preserve"> emissions from other life cycle modules and interpretations of the results achieved using this Standard </w:t>
      </w:r>
      <w:r w:rsidRPr="03956550">
        <w:rPr>
          <w:rFonts w:eastAsiaTheme="minorEastAsia"/>
        </w:rPr>
        <w:t>must</w:t>
      </w:r>
      <w:r>
        <w:t xml:space="preserve"> be understood in this context.</w:t>
      </w:r>
    </w:p>
    <w:p w14:paraId="2F4140A4" w14:textId="4BEEE3C3" w:rsidR="2315D8ED" w:rsidRPr="009516E3" w:rsidRDefault="51994E96" w:rsidP="51994E96">
      <w:pPr>
        <w:rPr>
          <w:rFonts w:eastAsiaTheme="minorEastAsia"/>
          <w:color w:val="EE0000"/>
          <w:u w:val="single"/>
        </w:rPr>
      </w:pPr>
      <w:r>
        <w:t xml:space="preserve">Emissions from modules A1-A3 </w:t>
      </w:r>
      <w:r w:rsidRPr="51994E96">
        <w:rPr>
          <w:color w:val="EE0000"/>
          <w:u w:val="single"/>
        </w:rPr>
        <w:t>+ A5.3</w:t>
      </w:r>
      <w:r>
        <w:t xml:space="preserve"> for building products typically represent the largest proportion of total life cycle emissions, enabling this Standard to </w:t>
      </w:r>
      <w:r w:rsidRPr="51994E96">
        <w:rPr>
          <w:color w:val="FF0000"/>
          <w:u w:val="single"/>
        </w:rPr>
        <w:t xml:space="preserve">calculate </w:t>
      </w:r>
      <w:r>
        <w:t xml:space="preserve">and report on </w:t>
      </w:r>
      <w:r w:rsidRPr="51994E96">
        <w:rPr>
          <w:color w:val="FF0000"/>
          <w:u w:val="single"/>
        </w:rPr>
        <w:t>these</w:t>
      </w:r>
      <w:r>
        <w:t xml:space="preserve"> substantial</w:t>
      </w:r>
      <w:r w:rsidRPr="51994E96">
        <w:rPr>
          <w:color w:val="FF0000"/>
          <w:u w:val="single"/>
        </w:rPr>
        <w:t xml:space="preserve">ly impactful </w:t>
      </w:r>
      <w:r>
        <w:t xml:space="preserve">life cycle </w:t>
      </w:r>
      <w:r w:rsidRPr="51994E96">
        <w:rPr>
          <w:rFonts w:eastAsiaTheme="minorEastAsia"/>
          <w:color w:val="EE0000"/>
          <w:u w:val="single"/>
        </w:rPr>
        <w:t xml:space="preserve">modules. </w:t>
      </w:r>
    </w:p>
    <w:p w14:paraId="50123BE9" w14:textId="2E245833" w:rsidR="0D1A5D4A" w:rsidRPr="009516E3" w:rsidRDefault="0D1A5D4A" w:rsidP="4A79CE49">
      <w:r w:rsidRPr="009516E3">
        <w:t>I</w:t>
      </w:r>
      <w:r w:rsidR="54E9B04F" w:rsidRPr="009516E3">
        <w:t>ncluding only life cycle modules A1-A3 results in reporting of carbon storage</w:t>
      </w:r>
      <w:r w:rsidR="18C51622" w:rsidRPr="009516E3">
        <w:t xml:space="preserve"> in products that will, to some degree, be emitted back to the atmosphere at the end of the product’s life cycle. </w:t>
      </w:r>
      <w:r w:rsidR="6CB8C418" w:rsidRPr="009516E3">
        <w:t xml:space="preserve">Without the inclusion of B and C modules, no estimates </w:t>
      </w:r>
      <w:r w:rsidR="5066D7FE" w:rsidRPr="009516E3">
        <w:t>regarding</w:t>
      </w:r>
      <w:r w:rsidR="6CB8C418" w:rsidRPr="009516E3">
        <w:t xml:space="preserve"> the timing or extent of these emissions </w:t>
      </w:r>
      <w:r w:rsidR="6823A6AF" w:rsidRPr="009516E3">
        <w:t>are</w:t>
      </w:r>
      <w:r w:rsidR="6CB8C418" w:rsidRPr="009516E3">
        <w:t xml:space="preserve"> included in this Standard. By requiring reporting of stored carbon</w:t>
      </w:r>
      <w:r w:rsidR="16F4DD42" w:rsidRPr="009516E3">
        <w:t xml:space="preserve"> as a distinct </w:t>
      </w:r>
      <w:r w:rsidR="734D5CD6" w:rsidRPr="009516E3">
        <w:t xml:space="preserve">A1-A3 </w:t>
      </w:r>
      <w:r w:rsidR="16F4DD42" w:rsidRPr="009516E3">
        <w:t>result, the Standard enables users to</w:t>
      </w:r>
      <w:r w:rsidR="496D3469" w:rsidRPr="009516E3">
        <w:t xml:space="preserve"> transparently</w:t>
      </w:r>
      <w:r w:rsidR="16F4DD42" w:rsidRPr="009516E3">
        <w:t xml:space="preserve"> identify and quantify stored carbon at the product and building level, but the Standard does not </w:t>
      </w:r>
      <w:r w:rsidR="593B1017" w:rsidRPr="009516E3">
        <w:t xml:space="preserve">attempt to ascribe any value to this </w:t>
      </w:r>
      <w:r w:rsidR="1107FA7A" w:rsidRPr="009516E3">
        <w:t xml:space="preserve">stored </w:t>
      </w:r>
      <w:r w:rsidR="593B1017" w:rsidRPr="009516E3">
        <w:t>carbon</w:t>
      </w:r>
      <w:r w:rsidR="6438DFB3" w:rsidRPr="009516E3">
        <w:t xml:space="preserve">. </w:t>
      </w:r>
      <w:r w:rsidR="249B2A41" w:rsidRPr="009516E3">
        <w:t>The source of the stored carbon and the duration for which the carbon is stored in the product will have important ramifications for any valuation of the carbon storage</w:t>
      </w:r>
      <w:r w:rsidR="699F0522" w:rsidRPr="009516E3">
        <w:t xml:space="preserve"> and it</w:t>
      </w:r>
      <w:r w:rsidR="47BB1D8E" w:rsidRPr="009516E3">
        <w:t xml:space="preserve"> </w:t>
      </w:r>
      <w:r w:rsidR="699F0522" w:rsidRPr="009516E3">
        <w:t>is not within the scope of this Standard to provide this type of guidance.</w:t>
      </w:r>
    </w:p>
    <w:p w14:paraId="5779ED5E" w14:textId="5C92CB58" w:rsidR="0285CB13" w:rsidRPr="00EF6547" w:rsidRDefault="75773176">
      <w:pPr>
        <w:rPr>
          <w:color w:val="EE0000"/>
        </w:rPr>
      </w:pPr>
      <w:r>
        <w:t xml:space="preserve">Modules A4 (emissions from transportation of products to the construction site) and A5 (emissions from construction activities) are important contributors to the embodied carbon of an </w:t>
      </w:r>
      <w:r w:rsidRPr="0285CB13">
        <w:rPr>
          <w:i/>
          <w:iCs/>
        </w:rPr>
        <w:t xml:space="preserve">assessed </w:t>
      </w:r>
      <w:r w:rsidRPr="0285CB13">
        <w:rPr>
          <w:i/>
          <w:iCs/>
          <w:color w:val="EE0000"/>
          <w:u w:val="single"/>
        </w:rPr>
        <w:t>dwelling unit</w:t>
      </w:r>
      <w:r>
        <w:t xml:space="preserve">. </w:t>
      </w:r>
      <w:r w:rsidRPr="0285CB13">
        <w:rPr>
          <w:color w:val="EE0000"/>
          <w:u w:val="single"/>
        </w:rPr>
        <w:t xml:space="preserve">These have not been included in this standard </w:t>
      </w:r>
      <w:r w:rsidR="00F634B4">
        <w:rPr>
          <w:color w:val="EE0000"/>
          <w:u w:val="single"/>
        </w:rPr>
        <w:t>(</w:t>
      </w:r>
      <w:proofErr w:type="gramStart"/>
      <w:r w:rsidR="00F634B4">
        <w:rPr>
          <w:color w:val="EE0000"/>
          <w:u w:val="single"/>
        </w:rPr>
        <w:t>with the exception of</w:t>
      </w:r>
      <w:proofErr w:type="gramEnd"/>
      <w:r w:rsidR="00F634B4">
        <w:rPr>
          <w:color w:val="EE0000"/>
          <w:u w:val="single"/>
        </w:rPr>
        <w:t xml:space="preserve"> A5.3) </w:t>
      </w:r>
      <w:r w:rsidRPr="0285CB13">
        <w:rPr>
          <w:color w:val="EE0000"/>
          <w:u w:val="single"/>
        </w:rPr>
        <w:t>due to the inherent difficulty in trying to estimate these emissions for a large and geographically diverse industry like homebuilding which features complex supply chains and widely differing site conditions.</w:t>
      </w:r>
    </w:p>
    <w:p w14:paraId="7E855990" w14:textId="7DE219C2" w:rsidR="311C8610" w:rsidRPr="009516E3" w:rsidRDefault="311C8610" w:rsidP="4A79CE49">
      <w:r w:rsidRPr="009516E3">
        <w:t>Reports generated using this Standard make it clear that only life cycle modules A1-A3</w:t>
      </w:r>
      <w:r w:rsidR="62E579ED">
        <w:t xml:space="preserve"> </w:t>
      </w:r>
      <w:r w:rsidR="77ADFF1B" w:rsidRPr="618222EC">
        <w:rPr>
          <w:color w:val="EE0000"/>
          <w:u w:val="single"/>
        </w:rPr>
        <w:t>+</w:t>
      </w:r>
      <w:r w:rsidR="6D75A82F" w:rsidRPr="618222EC">
        <w:rPr>
          <w:color w:val="EE0000"/>
          <w:u w:val="single"/>
        </w:rPr>
        <w:t xml:space="preserve"> </w:t>
      </w:r>
      <w:r w:rsidR="00EF6547" w:rsidRPr="00EF6547">
        <w:rPr>
          <w:color w:val="EE0000"/>
          <w:u w:val="single"/>
        </w:rPr>
        <w:t>A5.3</w:t>
      </w:r>
      <w:r w:rsidRPr="00EF6547">
        <w:rPr>
          <w:color w:val="EE0000"/>
        </w:rPr>
        <w:t xml:space="preserve"> </w:t>
      </w:r>
      <w:r w:rsidRPr="009516E3">
        <w:t xml:space="preserve">have been considered. </w:t>
      </w:r>
      <w:r w:rsidR="5966363A" w:rsidRPr="009516E3">
        <w:t>This sh</w:t>
      </w:r>
      <w:r w:rsidR="008D4E28" w:rsidRPr="009516E3">
        <w:t>ould</w:t>
      </w:r>
      <w:r w:rsidR="5966363A" w:rsidRPr="009516E3">
        <w:t xml:space="preserve"> be communicated clearly in any </w:t>
      </w:r>
      <w:proofErr w:type="gramStart"/>
      <w:r w:rsidR="5966363A" w:rsidRPr="009516E3">
        <w:t>reporting</w:t>
      </w:r>
      <w:proofErr w:type="gramEnd"/>
      <w:r w:rsidR="5966363A" w:rsidRPr="009516E3">
        <w:t xml:space="preserve"> extending from this Standard.</w:t>
      </w:r>
    </w:p>
    <w:p w14:paraId="054AF411" w14:textId="77777777" w:rsidR="00DC1693" w:rsidRPr="009516E3" w:rsidRDefault="00DC1693">
      <w:pPr>
        <w:rPr>
          <w:rFonts w:eastAsiaTheme="majorEastAsia" w:cstheme="majorBidi"/>
          <w:b/>
          <w:szCs w:val="26"/>
        </w:rPr>
      </w:pPr>
      <w:r w:rsidRPr="009516E3">
        <w:br w:type="page"/>
      </w:r>
    </w:p>
    <w:p w14:paraId="3989C612" w14:textId="5E948336" w:rsidR="00243628" w:rsidRPr="00243628" w:rsidRDefault="04CE1C05" w:rsidP="00243628">
      <w:pPr>
        <w:pStyle w:val="Heading2"/>
      </w:pPr>
      <w:bookmarkStart w:id="158" w:name="_Toc2145792639"/>
      <w:bookmarkStart w:id="159" w:name="_Toc1995703234"/>
      <w:r>
        <w:lastRenderedPageBreak/>
        <w:t>Sample Report for Confirmed Assessment for a Single Detached Dwelling Unit</w:t>
      </w:r>
      <w:bookmarkEnd w:id="158"/>
      <w:r>
        <w:t xml:space="preserve"> (Informative)</w:t>
      </w:r>
      <w:bookmarkEnd w:id="159"/>
    </w:p>
    <w:p w14:paraId="2B8E931D" w14:textId="17AE928F" w:rsidR="00243628" w:rsidRDefault="00243628" w:rsidP="00243628">
      <w:pPr>
        <w:jc w:val="center"/>
        <w:rPr>
          <w:rFonts w:eastAsiaTheme="minorEastAsia"/>
        </w:rPr>
      </w:pPr>
      <w:r w:rsidRPr="00A65607">
        <w:rPr>
          <w:rFonts w:eastAsiaTheme="minorEastAsia"/>
          <w:noProof/>
        </w:rPr>
        <w:drawing>
          <wp:inline distT="0" distB="0" distL="0" distR="0" wp14:anchorId="1F393551" wp14:editId="3670DB1A">
            <wp:extent cx="5319842" cy="7684477"/>
            <wp:effectExtent l="0" t="0" r="0" b="0"/>
            <wp:docPr id="1548460212" name="Picture 1" descr="A documen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28678" name="Picture 1" descr="A document with text and numbers&#10;&#10;AI-generated content may be incorrect."/>
                    <pic:cNvPicPr/>
                  </pic:nvPicPr>
                  <pic:blipFill>
                    <a:blip r:embed="rId12"/>
                    <a:stretch>
                      <a:fillRect/>
                    </a:stretch>
                  </pic:blipFill>
                  <pic:spPr>
                    <a:xfrm>
                      <a:off x="0" y="0"/>
                      <a:ext cx="5358522" cy="7740350"/>
                    </a:xfrm>
                    <a:prstGeom prst="rect">
                      <a:avLst/>
                    </a:prstGeom>
                  </pic:spPr>
                </pic:pic>
              </a:graphicData>
            </a:graphic>
          </wp:inline>
        </w:drawing>
      </w:r>
    </w:p>
    <w:p w14:paraId="2E93985C" w14:textId="3B6DFC39" w:rsidR="00665492" w:rsidRPr="006755B7" w:rsidRDefault="00243628" w:rsidP="00243628">
      <w:pPr>
        <w:jc w:val="center"/>
        <w:rPr>
          <w:rFonts w:eastAsiaTheme="minorEastAsia"/>
        </w:rPr>
      </w:pPr>
      <w:r w:rsidRPr="00243628">
        <w:rPr>
          <w:rFonts w:eastAsiaTheme="minorEastAsia"/>
          <w:noProof/>
        </w:rPr>
        <w:lastRenderedPageBreak/>
        <w:drawing>
          <wp:inline distT="0" distB="0" distL="0" distR="0" wp14:anchorId="38D4F5F1" wp14:editId="63A5FD83">
            <wp:extent cx="5198405" cy="5693808"/>
            <wp:effectExtent l="0" t="0" r="2540" b="2540"/>
            <wp:docPr id="249866390"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66390" name="Picture 1" descr="A screenshot of a graph&#10;&#10;AI-generated content may be incorrect."/>
                    <pic:cNvPicPr/>
                  </pic:nvPicPr>
                  <pic:blipFill>
                    <a:blip r:embed="rId13"/>
                    <a:stretch>
                      <a:fillRect/>
                    </a:stretch>
                  </pic:blipFill>
                  <pic:spPr>
                    <a:xfrm>
                      <a:off x="0" y="0"/>
                      <a:ext cx="5222936" cy="5720677"/>
                    </a:xfrm>
                    <a:prstGeom prst="rect">
                      <a:avLst/>
                    </a:prstGeom>
                  </pic:spPr>
                </pic:pic>
              </a:graphicData>
            </a:graphic>
          </wp:inline>
        </w:drawing>
      </w:r>
    </w:p>
    <w:sectPr w:rsidR="00665492" w:rsidRPr="006755B7">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FABE" w14:textId="77777777" w:rsidR="00872B7F" w:rsidRDefault="00872B7F" w:rsidP="007706A0">
      <w:pPr>
        <w:spacing w:after="0" w:line="240" w:lineRule="auto"/>
      </w:pPr>
      <w:r>
        <w:separator/>
      </w:r>
    </w:p>
  </w:endnote>
  <w:endnote w:type="continuationSeparator" w:id="0">
    <w:p w14:paraId="08F539EE" w14:textId="77777777" w:rsidR="00872B7F" w:rsidRDefault="00872B7F" w:rsidP="007706A0">
      <w:pPr>
        <w:spacing w:after="0" w:line="240" w:lineRule="auto"/>
      </w:pPr>
      <w:r>
        <w:continuationSeparator/>
      </w:r>
    </w:p>
  </w:endnote>
  <w:endnote w:type="continuationNotice" w:id="1">
    <w:p w14:paraId="449F6DD1" w14:textId="77777777" w:rsidR="00872B7F" w:rsidRDefault="00872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7778574"/>
      <w:docPartObj>
        <w:docPartGallery w:val="Page Numbers (Bottom of Page)"/>
        <w:docPartUnique/>
      </w:docPartObj>
    </w:sdtPr>
    <w:sdtContent>
      <w:p w14:paraId="36F564BF" w14:textId="0D6B4974" w:rsidR="00477096" w:rsidRDefault="00477096" w:rsidP="00A14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4D3CA4" w14:textId="77777777" w:rsidR="00477096" w:rsidRDefault="00477096" w:rsidP="00E545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9833737"/>
      <w:docPartObj>
        <w:docPartGallery w:val="Page Numbers (Bottom of Page)"/>
        <w:docPartUnique/>
      </w:docPartObj>
    </w:sdtPr>
    <w:sdtContent>
      <w:p w14:paraId="013B03F1" w14:textId="5E95C1FD" w:rsidR="00477096" w:rsidRDefault="00477096" w:rsidP="00422038">
        <w:pPr>
          <w:pStyle w:val="Footer"/>
          <w:framePr w:wrap="none" w:vAnchor="text" w:hAnchor="margin" w:xAlign="right" w:y="1"/>
          <w:jc w:val="right"/>
          <w:rPr>
            <w:rStyle w:val="PageNumber"/>
          </w:rPr>
        </w:pPr>
        <w:r w:rsidRPr="3FDA52BA">
          <w:rPr>
            <w:rStyle w:val="PageNumber"/>
            <w:noProof/>
          </w:rPr>
          <w:fldChar w:fldCharType="begin"/>
        </w:r>
        <w:r w:rsidRPr="3FDA52BA">
          <w:rPr>
            <w:rStyle w:val="PageNumber"/>
          </w:rPr>
          <w:instrText xml:space="preserve"> PAGE </w:instrText>
        </w:r>
        <w:r w:rsidRPr="3FDA52BA">
          <w:rPr>
            <w:rStyle w:val="PageNumber"/>
          </w:rPr>
          <w:fldChar w:fldCharType="separate"/>
        </w:r>
        <w:r w:rsidR="3FDA52BA" w:rsidRPr="3FDA52BA">
          <w:rPr>
            <w:rStyle w:val="PageNumber"/>
            <w:noProof/>
          </w:rPr>
          <w:t>5</w:t>
        </w:r>
        <w:r w:rsidRPr="3FDA52BA">
          <w:rPr>
            <w:rStyle w:val="PageNumber"/>
            <w:noProof/>
          </w:rPr>
          <w:fldChar w:fldCharType="end"/>
        </w:r>
      </w:p>
    </w:sdtContent>
  </w:sdt>
  <w:p w14:paraId="52193EC9" w14:textId="3241AE19" w:rsidR="00167C43" w:rsidRPr="000B412A" w:rsidRDefault="4EAABBD1" w:rsidP="4EAABBD1">
    <w:pPr>
      <w:pStyle w:val="Footer"/>
      <w:ind w:right="360"/>
      <w:rPr>
        <w:i/>
        <w:iCs/>
        <w:sz w:val="18"/>
        <w:szCs w:val="18"/>
      </w:rPr>
    </w:pPr>
    <w:r w:rsidRPr="4EAABBD1">
      <w:rPr>
        <w:i/>
        <w:iCs/>
        <w:sz w:val="18"/>
        <w:szCs w:val="18"/>
      </w:rPr>
      <w:t xml:space="preserve">RESNET Standard </w:t>
    </w:r>
    <w:r w:rsidR="001F3CD9">
      <w:rPr>
        <w:i/>
        <w:iCs/>
        <w:sz w:val="18"/>
        <w:szCs w:val="18"/>
      </w:rPr>
      <w:t>C</w:t>
    </w:r>
    <w:r w:rsidRPr="4EAABBD1">
      <w:rPr>
        <w:i/>
        <w:iCs/>
        <w:sz w:val="18"/>
        <w:szCs w:val="18"/>
      </w:rPr>
      <w:t>1550, DRAFT</w:t>
    </w:r>
    <w:r w:rsidR="00203D95">
      <w:rPr>
        <w:i/>
        <w:iCs/>
        <w:sz w:val="18"/>
        <w:szCs w:val="18"/>
      </w:rPr>
      <w:t xml:space="preserve"> </w:t>
    </w:r>
    <w:r w:rsidR="00E54536">
      <w:rPr>
        <w:i/>
        <w:iCs/>
        <w:sz w:val="18"/>
        <w:szCs w:val="18"/>
      </w:rPr>
      <w:t>for public comment</w:t>
    </w:r>
    <w:r w:rsidRPr="4EAABBD1">
      <w:rPr>
        <w:i/>
        <w:iCs/>
        <w:sz w:val="18"/>
        <w:szCs w:val="18"/>
      </w:rPr>
      <w:t xml:space="preserve">, </w:t>
    </w:r>
    <w:r w:rsidR="001A4BB5">
      <w:rPr>
        <w:i/>
        <w:iCs/>
        <w:sz w:val="18"/>
        <w:szCs w:val="18"/>
      </w:rPr>
      <w:t>November</w:t>
    </w:r>
    <w:r w:rsidR="00E54536">
      <w:rPr>
        <w:i/>
        <w:iCs/>
        <w:sz w:val="18"/>
        <w:szCs w:val="18"/>
      </w:rPr>
      <w:t xml:space="preserve"> 2</w:t>
    </w:r>
    <w:r w:rsidR="00AE3FD7">
      <w:rPr>
        <w:i/>
        <w:iCs/>
        <w:sz w:val="18"/>
        <w:szCs w:val="18"/>
      </w:rPr>
      <w:t>2</w:t>
    </w:r>
    <w:r w:rsidR="00E54536">
      <w:rPr>
        <w:i/>
        <w:iCs/>
        <w:sz w:val="18"/>
        <w:szCs w:val="18"/>
      </w:rPr>
      <w:t xml:space="preserve">, </w:t>
    </w:r>
    <w:r w:rsidRPr="4EAABBD1">
      <w:rPr>
        <w:i/>
        <w:iCs/>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F1DCF" w14:textId="77777777" w:rsidR="00872B7F" w:rsidRDefault="00872B7F" w:rsidP="007706A0">
      <w:pPr>
        <w:spacing w:after="0" w:line="240" w:lineRule="auto"/>
      </w:pPr>
      <w:r>
        <w:separator/>
      </w:r>
    </w:p>
  </w:footnote>
  <w:footnote w:type="continuationSeparator" w:id="0">
    <w:p w14:paraId="4C9BB6FA" w14:textId="77777777" w:rsidR="00872B7F" w:rsidRDefault="00872B7F" w:rsidP="007706A0">
      <w:pPr>
        <w:spacing w:after="0" w:line="240" w:lineRule="auto"/>
      </w:pPr>
      <w:r>
        <w:continuationSeparator/>
      </w:r>
    </w:p>
  </w:footnote>
  <w:footnote w:type="continuationNotice" w:id="1">
    <w:p w14:paraId="5D59D39F" w14:textId="77777777" w:rsidR="00872B7F" w:rsidRDefault="00872B7F">
      <w:pPr>
        <w:spacing w:after="0" w:line="240" w:lineRule="auto"/>
      </w:pPr>
    </w:p>
  </w:footnote>
  <w:footnote w:id="2">
    <w:p w14:paraId="4F380366" w14:textId="5E3723DF" w:rsidR="008E226F" w:rsidRPr="009516E3" w:rsidRDefault="008E226F">
      <w:pPr>
        <w:pStyle w:val="FootnoteText"/>
        <w:rPr>
          <w:lang w:val="en-CA"/>
        </w:rPr>
      </w:pPr>
      <w:r w:rsidRPr="009516E3">
        <w:rPr>
          <w:rStyle w:val="FootnoteReference"/>
        </w:rPr>
        <w:footnoteRef/>
      </w:r>
      <w:r w:rsidRPr="009516E3">
        <w:t xml:space="preserve"> </w:t>
      </w:r>
      <w:r w:rsidRPr="009516E3">
        <w:rPr>
          <w:lang w:val="en-CA"/>
        </w:rPr>
        <w:t>(Informative note) For example, a common or demising wall.</w:t>
      </w:r>
    </w:p>
  </w:footnote>
  <w:footnote w:id="3">
    <w:p w14:paraId="6F9F04ED" w14:textId="7455D02C" w:rsidR="008E226F" w:rsidRPr="006755B7" w:rsidRDefault="008E226F">
      <w:pPr>
        <w:pStyle w:val="FootnoteText"/>
        <w:rPr>
          <w:u w:val="single"/>
          <w:lang w:val="en-CA"/>
        </w:rPr>
      </w:pPr>
      <w:r w:rsidRPr="009516E3">
        <w:rPr>
          <w:rStyle w:val="FootnoteReference"/>
        </w:rPr>
        <w:footnoteRef/>
      </w:r>
      <w:r w:rsidRPr="009516E3">
        <w:t xml:space="preserve"> </w:t>
      </w:r>
      <w:r w:rsidRPr="009516E3">
        <w:rPr>
          <w:lang w:val="en-CA"/>
        </w:rPr>
        <w:t>Informative note) That is, it does not span multiple Dwelling Units undivided.</w:t>
      </w:r>
    </w:p>
  </w:footnote>
  <w:footnote w:id="4">
    <w:p w14:paraId="6300A20F" w14:textId="0DBD82BE" w:rsidR="008E226F" w:rsidRPr="009516E3" w:rsidRDefault="008E226F">
      <w:pPr>
        <w:pStyle w:val="FootnoteText"/>
        <w:rPr>
          <w:lang w:val="en-CA"/>
        </w:rPr>
      </w:pPr>
      <w:r w:rsidRPr="009516E3">
        <w:rPr>
          <w:rStyle w:val="FootnoteReference"/>
        </w:rPr>
        <w:footnoteRef/>
      </w:r>
      <w:r w:rsidRPr="009516E3">
        <w:t xml:space="preserve"> </w:t>
      </w:r>
      <w:r w:rsidRPr="009516E3">
        <w:rPr>
          <w:lang w:val="en-CA"/>
        </w:rPr>
        <w:t>(Informative note) Conditioned Space Volume that is intended for human activities (e.g., for living, sleeping, dining, or cooking; as well as toilets, closets</w:t>
      </w:r>
      <w:r w:rsidR="006A73F1" w:rsidRPr="009516E3">
        <w:rPr>
          <w:lang w:val="en-CA"/>
        </w:rPr>
        <w:t>, halls, utility areas, and laundry areas) and above the main Dwelling Unit, such as in a ‘Cape Cod’ home, is not considered Attic space and can be included in the Conditioned Floor Area.</w:t>
      </w:r>
    </w:p>
  </w:footnote>
  <w:footnote w:id="5">
    <w:p w14:paraId="0F6E0F3E" w14:textId="123C5EBB" w:rsidR="006A73F1" w:rsidRPr="009516E3" w:rsidRDefault="006A73F1">
      <w:pPr>
        <w:pStyle w:val="FootnoteText"/>
        <w:rPr>
          <w:lang w:val="en-CA"/>
        </w:rPr>
      </w:pPr>
      <w:r w:rsidRPr="009516E3">
        <w:rPr>
          <w:rStyle w:val="FootnoteReference"/>
        </w:rPr>
        <w:footnoteRef/>
      </w:r>
      <w:r w:rsidRPr="009516E3">
        <w:t xml:space="preserve"> </w:t>
      </w:r>
      <w:r w:rsidRPr="009516E3">
        <w:rPr>
          <w:lang w:val="en-CA"/>
        </w:rPr>
        <w:t>(Informative note) Informative Annex A of Standard ANSI/RESNET/ICC 380 contains a table that summarizes parts of a Dwelling Unit that are included in Conditioned Space Volume.</w:t>
      </w:r>
    </w:p>
  </w:footnote>
  <w:footnote w:id="6">
    <w:p w14:paraId="47092C53" w14:textId="1CA2FDE9" w:rsidR="00076076" w:rsidRPr="006755B7" w:rsidRDefault="00076076">
      <w:pPr>
        <w:pStyle w:val="FootnoteText"/>
        <w:rPr>
          <w:u w:val="single"/>
          <w:lang w:val="en-CA"/>
        </w:rPr>
      </w:pPr>
      <w:r w:rsidRPr="009516E3">
        <w:rPr>
          <w:rStyle w:val="FootnoteReference"/>
        </w:rPr>
        <w:footnoteRef/>
      </w:r>
      <w:r w:rsidRPr="009516E3">
        <w:t xml:space="preserve"> </w:t>
      </w:r>
      <w:r w:rsidRPr="009516E3">
        <w:rPr>
          <w:lang w:val="en-CA"/>
        </w:rPr>
        <w:t>(Informative note) For example, a common or demising wall.</w:t>
      </w:r>
    </w:p>
  </w:footnote>
  <w:footnote w:id="7">
    <w:p w14:paraId="6942ECA0" w14:textId="266DAD4E" w:rsidR="00076076" w:rsidRPr="009516E3" w:rsidRDefault="00076076">
      <w:pPr>
        <w:pStyle w:val="FootnoteText"/>
        <w:rPr>
          <w:lang w:val="en-CA"/>
        </w:rPr>
      </w:pPr>
      <w:r w:rsidRPr="009516E3">
        <w:rPr>
          <w:rStyle w:val="FootnoteReference"/>
        </w:rPr>
        <w:footnoteRef/>
      </w:r>
      <w:r w:rsidRPr="009516E3">
        <w:t xml:space="preserve"> </w:t>
      </w:r>
      <w:r w:rsidRPr="009516E3">
        <w:rPr>
          <w:lang w:val="en-CA"/>
        </w:rPr>
        <w:t>(Informative note) That is, it does not span multiple Dwelling Units undivided.</w:t>
      </w:r>
    </w:p>
  </w:footnote>
  <w:footnote w:id="8">
    <w:p w14:paraId="3587ACF7" w14:textId="449A1B34" w:rsidR="006F4860" w:rsidRPr="008C74B2" w:rsidRDefault="006F4860" w:rsidP="006F4860">
      <w:pPr>
        <w:pStyle w:val="FootnoteText"/>
      </w:pPr>
      <w:r w:rsidRPr="008C74B2">
        <w:rPr>
          <w:rStyle w:val="FootnoteReference"/>
        </w:rPr>
        <w:footnoteRef/>
      </w:r>
      <w:r w:rsidRPr="008C74B2">
        <w:t xml:space="preserve"> </w:t>
      </w:r>
      <w:r w:rsidRPr="008C74B2">
        <w:rPr>
          <w:rFonts w:eastAsia="Source Sans Pro" w:cs="Source Sans Pro"/>
        </w:rPr>
        <w:t>(Informative Note) Subsequent tiers incorporating additional life cycle</w:t>
      </w:r>
      <w:r w:rsidR="003F16AD" w:rsidRPr="003F16AD">
        <w:rPr>
          <w:rFonts w:eastAsiaTheme="minorEastAsia"/>
          <w:color w:val="EE0000"/>
          <w:u w:val="single"/>
        </w:rPr>
        <w:t xml:space="preserve"> </w:t>
      </w:r>
      <w:r w:rsidR="003F16AD">
        <w:rPr>
          <w:rFonts w:eastAsiaTheme="minorEastAsia"/>
          <w:color w:val="EE0000"/>
          <w:u w:val="single"/>
        </w:rPr>
        <w:t>modules</w:t>
      </w:r>
      <w:r w:rsidR="003F16AD" w:rsidRPr="008C74B2">
        <w:rPr>
          <w:rFonts w:eastAsia="Source Sans Pro" w:cs="Source Sans Pro"/>
        </w:rPr>
        <w:t xml:space="preserve"> </w:t>
      </w:r>
      <w:r w:rsidR="00235FAF" w:rsidRPr="008C74B2">
        <w:rPr>
          <w:rFonts w:eastAsia="Source Sans Pro" w:cs="Source Sans Pro"/>
        </w:rPr>
        <w:t xml:space="preserve">are intended to </w:t>
      </w:r>
      <w:r w:rsidRPr="008C74B2">
        <w:rPr>
          <w:rFonts w:eastAsia="Source Sans Pro" w:cs="Source Sans Pro"/>
        </w:rPr>
        <w:t>be added in future versions of this Standard.</w:t>
      </w:r>
    </w:p>
  </w:footnote>
  <w:footnote w:id="9">
    <w:p w14:paraId="1EEBD9A8" w14:textId="77777777" w:rsidR="2E4F92EB" w:rsidRPr="006755B7" w:rsidRDefault="2E4F92EB" w:rsidP="2E4F92EB">
      <w:pPr>
        <w:pStyle w:val="FootnoteText"/>
        <w:rPr>
          <w:u w:val="single"/>
        </w:rPr>
      </w:pPr>
      <w:r w:rsidRPr="008C74B2">
        <w:rPr>
          <w:rStyle w:val="FootnoteReference"/>
        </w:rPr>
        <w:footnoteRef/>
      </w:r>
      <w:r w:rsidRPr="008C74B2">
        <w:t xml:space="preserve"> (Informative Note) Examples of this include the carbon sequestered by trees planted on site and other landscaping.</w:t>
      </w:r>
    </w:p>
  </w:footnote>
  <w:footnote w:id="10">
    <w:p w14:paraId="2FB7D511" w14:textId="09AFAD2A" w:rsidR="005C151E" w:rsidRPr="009516E3" w:rsidRDefault="005C151E">
      <w:pPr>
        <w:pStyle w:val="FootnoteText"/>
      </w:pPr>
      <w:r w:rsidRPr="008D301C">
        <w:rPr>
          <w:rStyle w:val="FootnoteReference"/>
        </w:rPr>
        <w:footnoteRef/>
      </w:r>
      <w:r w:rsidRPr="008D301C">
        <w:t xml:space="preserve"> (Informative Note) This calculation assumes </w:t>
      </w:r>
      <w:r w:rsidR="0032333D" w:rsidRPr="008D301C">
        <w:t>41.1</w:t>
      </w:r>
      <w:r w:rsidR="00145567" w:rsidRPr="008D301C">
        <w:t xml:space="preserve"> m (</w:t>
      </w:r>
      <w:r w:rsidR="00AE035B" w:rsidRPr="008D301C">
        <w:t>135 ft</w:t>
      </w:r>
      <w:r w:rsidR="00145567" w:rsidRPr="008D301C">
        <w:t>)</w:t>
      </w:r>
      <w:r w:rsidR="00AE035B" w:rsidRPr="008D301C">
        <w:t xml:space="preserve"> of #10 copper wire and an inverter sized to meet at least 80% of the capacity of the photovoltaic module; racking, battery systems, disconnections, and </w:t>
      </w:r>
      <w:r w:rsidR="007B1821" w:rsidRPr="008D301C">
        <w:t>other</w:t>
      </w:r>
      <w:r w:rsidR="007B1821" w:rsidRPr="006755B7">
        <w:rPr>
          <w:u w:val="single"/>
        </w:rPr>
        <w:t xml:space="preserve"> </w:t>
      </w:r>
      <w:r w:rsidR="00C04314" w:rsidRPr="009516E3">
        <w:t>balance of system components</w:t>
      </w:r>
      <w:r w:rsidR="00AE035B" w:rsidRPr="009516E3">
        <w:t xml:space="preserve"> are not included.</w:t>
      </w:r>
      <w:r w:rsidR="00A40ECF" w:rsidRPr="009516E3">
        <w:t xml:space="preserve"> This estimation is most appropriate for elevated roof mounted panels and is not representative of building-integrated photovoltaics (BIPV) systems.</w:t>
      </w:r>
    </w:p>
  </w:footnote>
  <w:footnote w:id="11">
    <w:p w14:paraId="16A8D9FF" w14:textId="77777777" w:rsidR="00A57849" w:rsidRPr="000D1B8E" w:rsidRDefault="00A57849" w:rsidP="00A57849">
      <w:pPr>
        <w:rPr>
          <w:rFonts w:eastAsiaTheme="minorEastAsia"/>
          <w:color w:val="EE0000"/>
          <w:u w:val="single"/>
        </w:rPr>
      </w:pPr>
      <w:r w:rsidRPr="000D1B8E">
        <w:rPr>
          <w:rStyle w:val="FootnoteReference"/>
        </w:rPr>
        <w:footnoteRef/>
      </w:r>
      <w:r w:rsidRPr="000D1B8E">
        <w:t xml:space="preserve"> </w:t>
      </w:r>
      <w:r w:rsidRPr="000D1B8E">
        <w:rPr>
          <w:rFonts w:eastAsiaTheme="minorEastAsia"/>
          <w:color w:val="EE0000"/>
          <w:sz w:val="18"/>
          <w:szCs w:val="18"/>
          <w:u w:val="single"/>
        </w:rPr>
        <w:t>To get volume of lineset, D</w:t>
      </w:r>
      <w:r w:rsidRPr="000D1B8E">
        <w:rPr>
          <w:rFonts w:eastAsiaTheme="minorEastAsia"/>
          <w:color w:val="EE0000"/>
          <w:sz w:val="18"/>
          <w:szCs w:val="18"/>
          <w:u w:val="single"/>
          <w:vertAlign w:val="superscript"/>
        </w:rPr>
        <w:t xml:space="preserve">2 </w:t>
      </w:r>
      <w:r w:rsidRPr="000D1B8E">
        <w:rPr>
          <w:rFonts w:eastAsiaTheme="minorEastAsia"/>
          <w:color w:val="EE0000"/>
          <w:sz w:val="18"/>
          <w:szCs w:val="18"/>
          <w:u w:val="single"/>
        </w:rPr>
        <w:t>X π/4 X 2 is used. D</w:t>
      </w:r>
      <w:r w:rsidRPr="000D1B8E">
        <w:rPr>
          <w:rFonts w:eastAsiaTheme="minorEastAsia"/>
          <w:color w:val="EE0000"/>
          <w:sz w:val="18"/>
          <w:szCs w:val="18"/>
          <w:u w:val="single"/>
          <w:vertAlign w:val="superscript"/>
        </w:rPr>
        <w:t>2</w:t>
      </w:r>
      <w:r w:rsidRPr="000D1B8E">
        <w:rPr>
          <w:rFonts w:eastAsiaTheme="minorEastAsia"/>
          <w:color w:val="EE0000"/>
          <w:sz w:val="18"/>
          <w:szCs w:val="18"/>
          <w:u w:val="single"/>
        </w:rPr>
        <w:t xml:space="preserve"> X π/4 solves for the area. The length is doubled to account for both pipes for the suction and liquid sides of the lineset. The numeric values are simplified to a constant of 1.57.</w:t>
      </w:r>
    </w:p>
  </w:footnote>
  <w:footnote w:id="12">
    <w:p w14:paraId="66BFDB49" w14:textId="5AB16018" w:rsidR="00A57849" w:rsidRPr="000D1B8E" w:rsidRDefault="00A57849" w:rsidP="00A57849">
      <w:pPr>
        <w:rPr>
          <w:rFonts w:eastAsiaTheme="minorEastAsia"/>
          <w:color w:val="EE0000"/>
          <w:sz w:val="18"/>
          <w:szCs w:val="18"/>
          <w:u w:val="single"/>
        </w:rPr>
      </w:pPr>
      <w:r w:rsidRPr="000D1B8E">
        <w:rPr>
          <w:rStyle w:val="FootnoteReference"/>
          <w:sz w:val="18"/>
          <w:szCs w:val="18"/>
        </w:rPr>
        <w:footnoteRef/>
      </w:r>
      <w:r w:rsidRPr="000D1B8E">
        <w:rPr>
          <w:sz w:val="18"/>
          <w:szCs w:val="18"/>
        </w:rPr>
        <w:t xml:space="preserve"> </w:t>
      </w:r>
      <w:r w:rsidRPr="000D1B8E">
        <w:rPr>
          <w:rFonts w:eastAsiaTheme="minorEastAsia"/>
          <w:color w:val="EE0000"/>
          <w:sz w:val="18"/>
          <w:szCs w:val="18"/>
          <w:u w:val="single"/>
        </w:rPr>
        <w:t>To get P</w:t>
      </w:r>
      <w:r w:rsidRPr="000D1B8E">
        <w:rPr>
          <w:rFonts w:eastAsiaTheme="minorEastAsia"/>
          <w:color w:val="EE0000"/>
          <w:sz w:val="18"/>
          <w:szCs w:val="18"/>
          <w:u w:val="single"/>
          <w:vertAlign w:val="subscript"/>
        </w:rPr>
        <w:t>RF</w:t>
      </w:r>
      <w:r w:rsidRPr="000D1B8E">
        <w:rPr>
          <w:rFonts w:eastAsiaTheme="minorEastAsia"/>
          <w:color w:val="EE0000"/>
          <w:sz w:val="18"/>
          <w:szCs w:val="18"/>
          <w:u w:val="single"/>
        </w:rPr>
        <w:t>, a weighted volumetric average of liquid to vapor was calculated based on assumed lineset of ¼”-3/8” liquid and 5/8”-3/4” vapor (suction) line sizes, or 2.5x diameter of suction to liquid line. Since pipe volume is proportional to diameter squared, V</w:t>
      </w:r>
      <w:r w:rsidRPr="000D1B8E">
        <w:rPr>
          <w:rFonts w:eastAsiaTheme="minorEastAsia"/>
          <w:color w:val="EE0000"/>
          <w:sz w:val="18"/>
          <w:szCs w:val="18"/>
          <w:u w:val="single"/>
          <w:vertAlign w:val="subscript"/>
        </w:rPr>
        <w:t>suction</w:t>
      </w:r>
      <w:r w:rsidRPr="000D1B8E">
        <w:rPr>
          <w:rFonts w:eastAsiaTheme="minorEastAsia"/>
          <w:color w:val="EE0000"/>
          <w:sz w:val="18"/>
          <w:szCs w:val="18"/>
          <w:u w:val="single"/>
        </w:rPr>
        <w:t>/V</w:t>
      </w:r>
      <w:r w:rsidRPr="000D1B8E">
        <w:rPr>
          <w:rFonts w:eastAsiaTheme="minorEastAsia"/>
          <w:color w:val="EE0000"/>
          <w:sz w:val="18"/>
          <w:szCs w:val="18"/>
          <w:u w:val="single"/>
          <w:vertAlign w:val="subscript"/>
        </w:rPr>
        <w:t>liquid</w:t>
      </w:r>
      <w:r w:rsidRPr="000D1B8E">
        <w:rPr>
          <w:rFonts w:eastAsiaTheme="minorEastAsia"/>
          <w:color w:val="EE0000"/>
          <w:sz w:val="18"/>
          <w:szCs w:val="18"/>
          <w:u w:val="single"/>
        </w:rPr>
        <w:t xml:space="preserve"> = (D</w:t>
      </w:r>
      <w:r w:rsidRPr="000D1B8E">
        <w:rPr>
          <w:rFonts w:eastAsiaTheme="minorEastAsia"/>
          <w:color w:val="EE0000"/>
          <w:sz w:val="18"/>
          <w:szCs w:val="18"/>
          <w:u w:val="single"/>
          <w:vertAlign w:val="subscript"/>
        </w:rPr>
        <w:t>suction</w:t>
      </w:r>
      <w:r w:rsidRPr="000D1B8E">
        <w:rPr>
          <w:rFonts w:eastAsiaTheme="minorEastAsia"/>
          <w:color w:val="EE0000"/>
          <w:sz w:val="18"/>
          <w:szCs w:val="18"/>
          <w:u w:val="single"/>
        </w:rPr>
        <w:t>/D</w:t>
      </w:r>
      <w:r w:rsidRPr="000D1B8E">
        <w:rPr>
          <w:rFonts w:eastAsiaTheme="minorEastAsia"/>
          <w:color w:val="EE0000"/>
          <w:sz w:val="18"/>
          <w:szCs w:val="18"/>
          <w:u w:val="single"/>
          <w:vertAlign w:val="subscript"/>
        </w:rPr>
        <w:t>liquid</w:t>
      </w:r>
      <w:r w:rsidRPr="000D1B8E">
        <w:rPr>
          <w:rFonts w:eastAsiaTheme="minorEastAsia"/>
          <w:color w:val="EE0000"/>
          <w:sz w:val="18"/>
          <w:szCs w:val="18"/>
          <w:u w:val="single"/>
        </w:rPr>
        <w:t>)</w:t>
      </w:r>
      <w:r w:rsidRPr="000D1B8E">
        <w:rPr>
          <w:rFonts w:eastAsiaTheme="minorEastAsia"/>
          <w:color w:val="EE0000"/>
          <w:sz w:val="18"/>
          <w:szCs w:val="18"/>
          <w:u w:val="single"/>
          <w:vertAlign w:val="superscript"/>
        </w:rPr>
        <w:t>2</w:t>
      </w:r>
      <w:r w:rsidRPr="000D1B8E">
        <w:rPr>
          <w:rFonts w:eastAsiaTheme="minorEastAsia"/>
          <w:color w:val="EE0000"/>
          <w:sz w:val="18"/>
          <w:szCs w:val="18"/>
          <w:u w:val="single"/>
        </w:rPr>
        <w:t>. This yields 6.7 x greater volume in vapor line compared to liquid line, or 87% vapor and 13% liquid. These percentages were then used to confirm a weighted average for each refrigerant assuming the following values: (R</w:t>
      </w:r>
      <w:r>
        <w:rPr>
          <w:rFonts w:eastAsiaTheme="minorEastAsia"/>
          <w:color w:val="EE0000"/>
          <w:sz w:val="18"/>
          <w:szCs w:val="18"/>
          <w:u w:val="single"/>
        </w:rPr>
        <w:t>-</w:t>
      </w:r>
      <w:r w:rsidRPr="000D1B8E">
        <w:rPr>
          <w:rFonts w:eastAsiaTheme="minorEastAsia"/>
          <w:color w:val="EE0000"/>
          <w:sz w:val="18"/>
          <w:szCs w:val="18"/>
          <w:u w:val="single"/>
        </w:rPr>
        <w:t>410A</w:t>
      </w:r>
      <w:r>
        <w:rPr>
          <w:rFonts w:eastAsiaTheme="minorEastAsia"/>
          <w:color w:val="EE0000"/>
          <w:sz w:val="18"/>
          <w:szCs w:val="18"/>
          <w:u w:val="single"/>
        </w:rPr>
        <w:t>:</w:t>
      </w:r>
      <w:r w:rsidRPr="000D1B8E">
        <w:rPr>
          <w:rFonts w:eastAsiaTheme="minorEastAsia"/>
          <w:color w:val="EE0000"/>
          <w:sz w:val="18"/>
          <w:szCs w:val="18"/>
          <w:u w:val="single"/>
        </w:rPr>
        <w:t xml:space="preserve"> 1040 kg/m</w:t>
      </w:r>
      <w:r w:rsidRPr="000D1B8E">
        <w:rPr>
          <w:rFonts w:eastAsiaTheme="minorEastAsia"/>
          <w:color w:val="EE0000"/>
          <w:sz w:val="18"/>
          <w:szCs w:val="18"/>
          <w:u w:val="single"/>
          <w:vertAlign w:val="superscript"/>
        </w:rPr>
        <w:t xml:space="preserve">3 </w:t>
      </w:r>
      <w:r w:rsidRPr="000D1B8E">
        <w:rPr>
          <w:rFonts w:eastAsiaTheme="minorEastAsia"/>
          <w:color w:val="EE0000"/>
          <w:sz w:val="18"/>
          <w:szCs w:val="18"/>
          <w:u w:val="single"/>
        </w:rPr>
        <w:t>liquid density and 68 kg/m</w:t>
      </w:r>
      <w:r w:rsidRPr="000D1B8E">
        <w:rPr>
          <w:rFonts w:eastAsiaTheme="minorEastAsia"/>
          <w:color w:val="EE0000"/>
          <w:sz w:val="18"/>
          <w:szCs w:val="18"/>
          <w:u w:val="single"/>
          <w:vertAlign w:val="superscript"/>
        </w:rPr>
        <w:t>3</w:t>
      </w:r>
      <w:r w:rsidRPr="000D1B8E">
        <w:rPr>
          <w:rFonts w:eastAsiaTheme="minorEastAsia"/>
          <w:color w:val="EE0000"/>
          <w:sz w:val="18"/>
          <w:szCs w:val="18"/>
          <w:u w:val="single"/>
        </w:rPr>
        <w:t xml:space="preserve"> vapor density, R</w:t>
      </w:r>
      <w:r>
        <w:rPr>
          <w:rFonts w:eastAsiaTheme="minorEastAsia"/>
          <w:color w:val="EE0000"/>
          <w:sz w:val="18"/>
          <w:szCs w:val="18"/>
          <w:u w:val="single"/>
        </w:rPr>
        <w:t>-</w:t>
      </w:r>
      <w:r w:rsidRPr="000D1B8E">
        <w:rPr>
          <w:rFonts w:eastAsiaTheme="minorEastAsia"/>
          <w:color w:val="EE0000"/>
          <w:sz w:val="18"/>
          <w:szCs w:val="18"/>
          <w:u w:val="single"/>
        </w:rPr>
        <w:t>454B</w:t>
      </w:r>
      <w:r>
        <w:rPr>
          <w:rFonts w:eastAsiaTheme="minorEastAsia"/>
          <w:color w:val="EE0000"/>
          <w:sz w:val="18"/>
          <w:szCs w:val="18"/>
          <w:u w:val="single"/>
        </w:rPr>
        <w:t>:</w:t>
      </w:r>
      <w:r w:rsidRPr="000D1B8E">
        <w:rPr>
          <w:rFonts w:eastAsiaTheme="minorEastAsia"/>
          <w:color w:val="EE0000"/>
          <w:sz w:val="18"/>
          <w:szCs w:val="18"/>
          <w:u w:val="single"/>
        </w:rPr>
        <w:t xml:space="preserve"> 960 kg/m</w:t>
      </w:r>
      <w:r w:rsidRPr="000D1B8E">
        <w:rPr>
          <w:rFonts w:eastAsiaTheme="minorEastAsia"/>
          <w:color w:val="EE0000"/>
          <w:sz w:val="18"/>
          <w:szCs w:val="18"/>
          <w:u w:val="single"/>
          <w:vertAlign w:val="superscript"/>
        </w:rPr>
        <w:t xml:space="preserve">3 </w:t>
      </w:r>
      <w:r w:rsidRPr="000D1B8E">
        <w:rPr>
          <w:rFonts w:eastAsiaTheme="minorEastAsia"/>
          <w:color w:val="EE0000"/>
          <w:sz w:val="18"/>
          <w:szCs w:val="18"/>
          <w:u w:val="single"/>
        </w:rPr>
        <w:t>liquid density and 42 kg/m</w:t>
      </w:r>
      <w:r w:rsidRPr="000D1B8E">
        <w:rPr>
          <w:rFonts w:eastAsiaTheme="minorEastAsia"/>
          <w:color w:val="EE0000"/>
          <w:sz w:val="18"/>
          <w:szCs w:val="18"/>
          <w:u w:val="single"/>
          <w:vertAlign w:val="superscript"/>
        </w:rPr>
        <w:t>3</w:t>
      </w:r>
      <w:r w:rsidRPr="000D1B8E">
        <w:rPr>
          <w:rFonts w:eastAsiaTheme="minorEastAsia"/>
          <w:color w:val="EE0000"/>
          <w:sz w:val="18"/>
          <w:szCs w:val="18"/>
          <w:u w:val="single"/>
        </w:rPr>
        <w:t xml:space="preserve"> vapor density, R</w:t>
      </w:r>
      <w:r>
        <w:rPr>
          <w:rFonts w:eastAsiaTheme="minorEastAsia"/>
          <w:color w:val="EE0000"/>
          <w:sz w:val="18"/>
          <w:szCs w:val="18"/>
          <w:u w:val="single"/>
        </w:rPr>
        <w:t>-</w:t>
      </w:r>
      <w:r w:rsidRPr="000D1B8E">
        <w:rPr>
          <w:rFonts w:eastAsiaTheme="minorEastAsia"/>
          <w:color w:val="EE0000"/>
          <w:sz w:val="18"/>
          <w:szCs w:val="18"/>
          <w:u w:val="single"/>
        </w:rPr>
        <w:t>454B</w:t>
      </w:r>
      <w:r>
        <w:rPr>
          <w:rFonts w:eastAsiaTheme="minorEastAsia"/>
          <w:color w:val="EE0000"/>
          <w:sz w:val="18"/>
          <w:szCs w:val="18"/>
          <w:u w:val="single"/>
        </w:rPr>
        <w:t>:</w:t>
      </w:r>
      <w:r w:rsidRPr="000D1B8E">
        <w:rPr>
          <w:rFonts w:eastAsiaTheme="minorEastAsia"/>
          <w:color w:val="EE0000"/>
          <w:sz w:val="18"/>
          <w:szCs w:val="18"/>
          <w:u w:val="single"/>
        </w:rPr>
        <w:t xml:space="preserve"> 1050 kg/m</w:t>
      </w:r>
      <w:r w:rsidRPr="000D1B8E">
        <w:rPr>
          <w:rFonts w:eastAsiaTheme="minorEastAsia"/>
          <w:color w:val="EE0000"/>
          <w:sz w:val="18"/>
          <w:szCs w:val="18"/>
          <w:u w:val="single"/>
          <w:vertAlign w:val="superscript"/>
        </w:rPr>
        <w:t>3</w:t>
      </w:r>
      <w:r w:rsidRPr="000D1B8E">
        <w:rPr>
          <w:rFonts w:eastAsiaTheme="minorEastAsia"/>
          <w:color w:val="EE0000"/>
          <w:sz w:val="18"/>
          <w:szCs w:val="18"/>
          <w:u w:val="single"/>
        </w:rPr>
        <w:t xml:space="preserve"> liquid density and 61 kg/m</w:t>
      </w:r>
      <w:r w:rsidRPr="000D1B8E">
        <w:rPr>
          <w:rFonts w:eastAsiaTheme="minorEastAsia"/>
          <w:color w:val="EE0000"/>
          <w:sz w:val="18"/>
          <w:szCs w:val="18"/>
          <w:u w:val="single"/>
          <w:vertAlign w:val="superscript"/>
        </w:rPr>
        <w:t>3</w:t>
      </w:r>
      <w:r w:rsidRPr="000D1B8E">
        <w:rPr>
          <w:rFonts w:eastAsiaTheme="minorEastAsia"/>
          <w:color w:val="EE0000"/>
          <w:sz w:val="18"/>
          <w:szCs w:val="18"/>
          <w:u w:val="single"/>
        </w:rPr>
        <w:t xml:space="preserve"> vapor density</w:t>
      </w:r>
      <w:r>
        <w:rPr>
          <w:rFonts w:eastAsiaTheme="minorEastAsia"/>
          <w:color w:val="EE0000"/>
          <w:sz w:val="18"/>
          <w:szCs w:val="18"/>
          <w:u w:val="single"/>
        </w:rPr>
        <w:t xml:space="preserve">, and </w:t>
      </w:r>
      <w:r w:rsidRPr="000D1B8E">
        <w:rPr>
          <w:rFonts w:eastAsiaTheme="minorEastAsia"/>
          <w:color w:val="EE0000"/>
          <w:sz w:val="18"/>
          <w:szCs w:val="18"/>
          <w:u w:val="single"/>
        </w:rPr>
        <w:t>R</w:t>
      </w:r>
      <w:r>
        <w:rPr>
          <w:rFonts w:eastAsiaTheme="minorEastAsia"/>
          <w:color w:val="EE0000"/>
          <w:sz w:val="18"/>
          <w:szCs w:val="18"/>
          <w:u w:val="single"/>
        </w:rPr>
        <w:t>-744:</w:t>
      </w:r>
      <w:r w:rsidRPr="000D1B8E">
        <w:rPr>
          <w:rFonts w:eastAsiaTheme="minorEastAsia"/>
          <w:color w:val="EE0000"/>
          <w:sz w:val="18"/>
          <w:szCs w:val="18"/>
          <w:u w:val="single"/>
        </w:rPr>
        <w:t xml:space="preserve"> 1</w:t>
      </w:r>
      <w:r>
        <w:rPr>
          <w:rFonts w:eastAsiaTheme="minorEastAsia"/>
          <w:color w:val="EE0000"/>
          <w:sz w:val="18"/>
          <w:szCs w:val="18"/>
          <w:u w:val="single"/>
        </w:rPr>
        <w:t>101</w:t>
      </w:r>
      <w:r w:rsidRPr="000D1B8E">
        <w:rPr>
          <w:rFonts w:eastAsiaTheme="minorEastAsia"/>
          <w:color w:val="EE0000"/>
          <w:sz w:val="18"/>
          <w:szCs w:val="18"/>
          <w:u w:val="single"/>
        </w:rPr>
        <w:t xml:space="preserve"> kg/m</w:t>
      </w:r>
      <w:r w:rsidRPr="000D1B8E">
        <w:rPr>
          <w:rFonts w:eastAsiaTheme="minorEastAsia"/>
          <w:color w:val="EE0000"/>
          <w:sz w:val="18"/>
          <w:szCs w:val="18"/>
          <w:u w:val="single"/>
          <w:vertAlign w:val="superscript"/>
        </w:rPr>
        <w:t>3</w:t>
      </w:r>
      <w:r w:rsidRPr="000D1B8E">
        <w:rPr>
          <w:rFonts w:eastAsiaTheme="minorEastAsia"/>
          <w:color w:val="EE0000"/>
          <w:sz w:val="18"/>
          <w:szCs w:val="18"/>
          <w:u w:val="single"/>
        </w:rPr>
        <w:t xml:space="preserve"> liquid density and </w:t>
      </w:r>
      <w:r>
        <w:rPr>
          <w:rFonts w:eastAsiaTheme="minorEastAsia"/>
          <w:color w:val="EE0000"/>
          <w:sz w:val="18"/>
          <w:szCs w:val="18"/>
          <w:u w:val="single"/>
        </w:rPr>
        <w:t>2</w:t>
      </w:r>
      <w:r w:rsidRPr="000D1B8E">
        <w:rPr>
          <w:rFonts w:eastAsiaTheme="minorEastAsia"/>
          <w:color w:val="EE0000"/>
          <w:sz w:val="18"/>
          <w:szCs w:val="18"/>
          <w:u w:val="single"/>
        </w:rPr>
        <w:t xml:space="preserve"> kg/m</w:t>
      </w:r>
      <w:r w:rsidRPr="000D1B8E">
        <w:rPr>
          <w:rFonts w:eastAsiaTheme="minorEastAsia"/>
          <w:color w:val="EE0000"/>
          <w:sz w:val="18"/>
          <w:szCs w:val="18"/>
          <w:u w:val="single"/>
          <w:vertAlign w:val="superscript"/>
        </w:rPr>
        <w:t>3</w:t>
      </w:r>
      <w:r w:rsidRPr="000D1B8E">
        <w:rPr>
          <w:rFonts w:eastAsiaTheme="minorEastAsia"/>
          <w:color w:val="EE0000"/>
          <w:sz w:val="18"/>
          <w:szCs w:val="18"/>
          <w:u w:val="single"/>
        </w:rPr>
        <w:t xml:space="preserve"> vapor density).</w:t>
      </w:r>
    </w:p>
    <w:p w14:paraId="694C5C94" w14:textId="77777777" w:rsidR="00A57849" w:rsidRDefault="00A57849" w:rsidP="00A57849">
      <w:pPr>
        <w:pStyle w:val="FootnoteText"/>
      </w:pPr>
    </w:p>
  </w:footnote>
  <w:footnote w:id="13">
    <w:p w14:paraId="31E0CEB1" w14:textId="1FB08C4D" w:rsidR="00422916" w:rsidRPr="009516E3" w:rsidRDefault="00422916">
      <w:pPr>
        <w:pStyle w:val="FootnoteText"/>
      </w:pPr>
      <w:r w:rsidRPr="009516E3">
        <w:rPr>
          <w:rStyle w:val="FootnoteReference"/>
        </w:rPr>
        <w:footnoteRef/>
      </w:r>
      <w:r w:rsidRPr="009516E3">
        <w:t xml:space="preserve"> (Normative Note) Dwelling Units with the same construction type, same envelope systems, same number of bedrooms, same number of stories within the unit, same window area (+ 10 percent), same conditioned floor area (+10 percent, not to exceed +100 square feet), and same ceiling height (+0.5 feet) are permitted to be the same unit type.</w:t>
      </w:r>
    </w:p>
  </w:footnote>
  <w:footnote w:id="14">
    <w:p w14:paraId="5C17F85A" w14:textId="48194AF0" w:rsidR="00F44CD9" w:rsidRPr="00212923" w:rsidRDefault="00F44CD9">
      <w:pPr>
        <w:pStyle w:val="FootnoteText"/>
        <w:rPr>
          <w:lang w:val="en-CA"/>
        </w:rPr>
      </w:pPr>
      <w:r w:rsidRPr="00212923">
        <w:rPr>
          <w:rStyle w:val="FootnoteReference"/>
        </w:rPr>
        <w:footnoteRef/>
      </w:r>
      <w:r w:rsidRPr="00212923">
        <w:t xml:space="preserve"> </w:t>
      </w:r>
      <w:r w:rsidRPr="00212923">
        <w:rPr>
          <w:lang w:val="en-CA"/>
        </w:rPr>
        <w:t>See [reference forthcoming] for documentation on the calculation of these default values.</w:t>
      </w:r>
    </w:p>
  </w:footnote>
  <w:footnote w:id="15">
    <w:p w14:paraId="5ABE4263" w14:textId="6E59F535" w:rsidR="004F574C" w:rsidRPr="006755B7" w:rsidRDefault="004F574C">
      <w:pPr>
        <w:pStyle w:val="FootnoteText"/>
        <w:rPr>
          <w:u w:val="single"/>
          <w:lang w:val="en-CA"/>
        </w:rPr>
      </w:pPr>
      <w:r w:rsidRPr="006755B7">
        <w:rPr>
          <w:rStyle w:val="FootnoteReference"/>
          <w:u w:val="single"/>
        </w:rPr>
        <w:footnoteRef/>
      </w:r>
      <w:r w:rsidRPr="006755B7">
        <w:rPr>
          <w:u w:val="single"/>
        </w:rPr>
        <w:t xml:space="preserve"> </w:t>
      </w:r>
      <w:r w:rsidRPr="006755B7">
        <w:rPr>
          <w:u w:val="single"/>
          <w:lang w:val="en-CA"/>
        </w:rPr>
        <w:t xml:space="preserve">Inspections conducted in accordance with RESNET 301 Normative Appendix B </w:t>
      </w:r>
      <w:r w:rsidR="00854B1A" w:rsidRPr="006755B7">
        <w:rPr>
          <w:u w:val="single"/>
          <w:lang w:val="en-CA"/>
        </w:rPr>
        <w:t xml:space="preserve">(and Appendix A for insulation products) </w:t>
      </w:r>
      <w:r w:rsidRPr="006755B7">
        <w:rPr>
          <w:u w:val="single"/>
          <w:lang w:val="en-CA"/>
        </w:rPr>
        <w:t>shall be considered compliant with the requirements of this table unless otherwise noted in the table.</w:t>
      </w:r>
    </w:p>
  </w:footnote>
  <w:footnote w:id="16">
    <w:p w14:paraId="65CFF926" w14:textId="7E9CE199" w:rsidR="00D441EB" w:rsidRPr="00212923" w:rsidRDefault="00D441EB">
      <w:pPr>
        <w:pStyle w:val="FootnoteText"/>
        <w:rPr>
          <w:u w:val="single"/>
        </w:rPr>
      </w:pPr>
      <w:r w:rsidRPr="00212923">
        <w:rPr>
          <w:rStyle w:val="FootnoteReference"/>
          <w:color w:val="EE0000"/>
          <w:u w:val="single"/>
        </w:rPr>
        <w:footnoteRef/>
      </w:r>
      <w:r w:rsidRPr="00212923">
        <w:rPr>
          <w:color w:val="EE0000"/>
          <w:u w:val="single"/>
        </w:rPr>
        <w:t xml:space="preserve"> (Normative</w:t>
      </w:r>
      <w:r w:rsidR="00212923" w:rsidRPr="00212923">
        <w:rPr>
          <w:color w:val="EE0000"/>
          <w:u w:val="single"/>
        </w:rPr>
        <w:t xml:space="preserve"> Note</w:t>
      </w:r>
      <w:r w:rsidRPr="00212923">
        <w:rPr>
          <w:color w:val="EE0000"/>
          <w:u w:val="single"/>
        </w:rPr>
        <w:t xml:space="preserve">) </w:t>
      </w:r>
      <w:r w:rsidR="00212923" w:rsidRPr="00212923">
        <w:rPr>
          <w:color w:val="EE0000"/>
          <w:u w:val="single"/>
        </w:rPr>
        <w:t xml:space="preserve">Roof structures connected to the building and extended to cover accessory structures </w:t>
      </w:r>
      <w:r w:rsidR="002E2D44" w:rsidRPr="00945590">
        <w:rPr>
          <w:rFonts w:eastAsiaTheme="minorEastAsia"/>
          <w:color w:val="EE0000"/>
          <w:u w:val="single"/>
        </w:rPr>
        <w:t>shall</w:t>
      </w:r>
      <w:r w:rsidR="00212923" w:rsidRPr="00212923">
        <w:rPr>
          <w:color w:val="EE0000"/>
          <w:u w:val="single"/>
        </w:rPr>
        <w:t xml:space="preserve"> be included in the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BA02" w14:textId="4E7355BC" w:rsidR="00041CFE" w:rsidRDefault="0004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B5B903" w14:paraId="4AAAB883" w14:textId="77777777" w:rsidTr="0EB5B903">
      <w:trPr>
        <w:trHeight w:val="300"/>
      </w:trPr>
      <w:tc>
        <w:tcPr>
          <w:tcW w:w="3120" w:type="dxa"/>
        </w:tcPr>
        <w:p w14:paraId="27AE3BC1" w14:textId="6D07FC00" w:rsidR="0EB5B903" w:rsidRDefault="0EB5B903" w:rsidP="0EB5B903">
          <w:pPr>
            <w:pStyle w:val="Header"/>
            <w:ind w:left="-115"/>
          </w:pPr>
        </w:p>
      </w:tc>
      <w:tc>
        <w:tcPr>
          <w:tcW w:w="3120" w:type="dxa"/>
        </w:tcPr>
        <w:p w14:paraId="6CBF4342" w14:textId="03F12C9C" w:rsidR="0EB5B903" w:rsidRDefault="0EB5B903" w:rsidP="0EB5B903">
          <w:pPr>
            <w:pStyle w:val="Header"/>
            <w:jc w:val="center"/>
          </w:pPr>
        </w:p>
      </w:tc>
      <w:tc>
        <w:tcPr>
          <w:tcW w:w="3120" w:type="dxa"/>
        </w:tcPr>
        <w:p w14:paraId="522F3F49" w14:textId="0310A04A" w:rsidR="0EB5B903" w:rsidRDefault="0EB5B903" w:rsidP="0EB5B903">
          <w:pPr>
            <w:pStyle w:val="Header"/>
            <w:ind w:right="-115"/>
            <w:jc w:val="right"/>
          </w:pPr>
        </w:p>
      </w:tc>
    </w:tr>
  </w:tbl>
  <w:p w14:paraId="5261B514" w14:textId="39ACF23A" w:rsidR="006B5BB9" w:rsidRDefault="006B5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F76F" w14:textId="1A692313" w:rsidR="00041CFE" w:rsidRDefault="00041CFE">
    <w:pPr>
      <w:pStyle w:val="Header"/>
    </w:pPr>
  </w:p>
</w:hdr>
</file>

<file path=word/intelligence2.xml><?xml version="1.0" encoding="utf-8"?>
<int2:intelligence xmlns:int2="http://schemas.microsoft.com/office/intelligence/2020/intelligence" xmlns:oel="http://schemas.microsoft.com/office/2019/extlst">
  <int2:observations>
    <int2:textHash int2:hashCode="+nX+ZkTfryZQ1k" int2:id="tH8gT6R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7CF"/>
    <w:multiLevelType w:val="hybridMultilevel"/>
    <w:tmpl w:val="E0B045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A42C"/>
    <w:multiLevelType w:val="hybridMultilevel"/>
    <w:tmpl w:val="90963ED0"/>
    <w:lvl w:ilvl="0" w:tplc="1AA6AFDA">
      <w:start w:val="1"/>
      <w:numFmt w:val="lowerRoman"/>
      <w:lvlText w:val="%1."/>
      <w:lvlJc w:val="right"/>
      <w:pPr>
        <w:ind w:left="720" w:hanging="360"/>
      </w:pPr>
    </w:lvl>
    <w:lvl w:ilvl="1" w:tplc="B7CEE99A">
      <w:start w:val="1"/>
      <w:numFmt w:val="lowerLetter"/>
      <w:lvlText w:val="%2."/>
      <w:lvlJc w:val="left"/>
      <w:pPr>
        <w:ind w:left="1440" w:hanging="360"/>
      </w:pPr>
    </w:lvl>
    <w:lvl w:ilvl="2" w:tplc="3D50A742">
      <w:start w:val="1"/>
      <w:numFmt w:val="lowerRoman"/>
      <w:lvlText w:val="%3."/>
      <w:lvlJc w:val="right"/>
      <w:pPr>
        <w:ind w:left="2160" w:hanging="180"/>
      </w:pPr>
    </w:lvl>
    <w:lvl w:ilvl="3" w:tplc="30B04D02">
      <w:start w:val="1"/>
      <w:numFmt w:val="decimal"/>
      <w:lvlText w:val="%4."/>
      <w:lvlJc w:val="left"/>
      <w:pPr>
        <w:ind w:left="2880" w:hanging="360"/>
      </w:pPr>
    </w:lvl>
    <w:lvl w:ilvl="4" w:tplc="B7CEE22E">
      <w:start w:val="1"/>
      <w:numFmt w:val="lowerLetter"/>
      <w:lvlText w:val="%5."/>
      <w:lvlJc w:val="left"/>
      <w:pPr>
        <w:ind w:left="3600" w:hanging="360"/>
      </w:pPr>
    </w:lvl>
    <w:lvl w:ilvl="5" w:tplc="B50C43FE">
      <w:start w:val="1"/>
      <w:numFmt w:val="lowerRoman"/>
      <w:lvlText w:val="%6."/>
      <w:lvlJc w:val="right"/>
      <w:pPr>
        <w:ind w:left="4320" w:hanging="180"/>
      </w:pPr>
    </w:lvl>
    <w:lvl w:ilvl="6" w:tplc="B8FC17FA">
      <w:start w:val="1"/>
      <w:numFmt w:val="decimal"/>
      <w:lvlText w:val="%7."/>
      <w:lvlJc w:val="left"/>
      <w:pPr>
        <w:ind w:left="5040" w:hanging="360"/>
      </w:pPr>
    </w:lvl>
    <w:lvl w:ilvl="7" w:tplc="53BCE918">
      <w:start w:val="1"/>
      <w:numFmt w:val="lowerLetter"/>
      <w:lvlText w:val="%8."/>
      <w:lvlJc w:val="left"/>
      <w:pPr>
        <w:ind w:left="5760" w:hanging="360"/>
      </w:pPr>
    </w:lvl>
    <w:lvl w:ilvl="8" w:tplc="FC1A0D9E">
      <w:start w:val="1"/>
      <w:numFmt w:val="lowerRoman"/>
      <w:lvlText w:val="%9."/>
      <w:lvlJc w:val="right"/>
      <w:pPr>
        <w:ind w:left="6480" w:hanging="180"/>
      </w:pPr>
    </w:lvl>
  </w:abstractNum>
  <w:abstractNum w:abstractNumId="2" w15:restartNumberingAfterBreak="0">
    <w:nsid w:val="0AAE4955"/>
    <w:multiLevelType w:val="multilevel"/>
    <w:tmpl w:val="37424FF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06E"/>
    <w:multiLevelType w:val="hybridMultilevel"/>
    <w:tmpl w:val="DF30B3D2"/>
    <w:lvl w:ilvl="0" w:tplc="732CE5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E7E78"/>
    <w:multiLevelType w:val="hybridMultilevel"/>
    <w:tmpl w:val="13308A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90284"/>
    <w:multiLevelType w:val="hybridMultilevel"/>
    <w:tmpl w:val="C47684FC"/>
    <w:lvl w:ilvl="0" w:tplc="FFFFFFFF">
      <w:start w:val="1"/>
      <w:numFmt w:val="bullet"/>
      <w:lvlText w:val=""/>
      <w:lvlJc w:val="left"/>
      <w:pPr>
        <w:ind w:left="720" w:hanging="360"/>
      </w:pPr>
      <w:rPr>
        <w:rFonts w:ascii="Symbol" w:hAnsi="Symbol" w:hint="default"/>
      </w:rPr>
    </w:lvl>
    <w:lvl w:ilvl="1" w:tplc="1A024744">
      <w:start w:val="1"/>
      <w:numFmt w:val="bullet"/>
      <w:lvlText w:val="o"/>
      <w:lvlJc w:val="left"/>
      <w:pPr>
        <w:ind w:left="1440" w:hanging="360"/>
      </w:pPr>
      <w:rPr>
        <w:rFonts w:ascii="Courier New" w:hAnsi="Courier New" w:hint="default"/>
      </w:rPr>
    </w:lvl>
    <w:lvl w:ilvl="2" w:tplc="91420B34">
      <w:start w:val="1"/>
      <w:numFmt w:val="bullet"/>
      <w:lvlText w:val=""/>
      <w:lvlJc w:val="left"/>
      <w:pPr>
        <w:ind w:left="2160" w:hanging="360"/>
      </w:pPr>
      <w:rPr>
        <w:rFonts w:ascii="Wingdings" w:hAnsi="Wingdings" w:hint="default"/>
      </w:rPr>
    </w:lvl>
    <w:lvl w:ilvl="3" w:tplc="092AF490">
      <w:start w:val="1"/>
      <w:numFmt w:val="bullet"/>
      <w:lvlText w:val=""/>
      <w:lvlJc w:val="left"/>
      <w:pPr>
        <w:ind w:left="2880" w:hanging="360"/>
      </w:pPr>
      <w:rPr>
        <w:rFonts w:ascii="Symbol" w:hAnsi="Symbol" w:hint="default"/>
      </w:rPr>
    </w:lvl>
    <w:lvl w:ilvl="4" w:tplc="CEAE9524">
      <w:start w:val="1"/>
      <w:numFmt w:val="bullet"/>
      <w:lvlText w:val="o"/>
      <w:lvlJc w:val="left"/>
      <w:pPr>
        <w:ind w:left="3600" w:hanging="360"/>
      </w:pPr>
      <w:rPr>
        <w:rFonts w:ascii="Courier New" w:hAnsi="Courier New" w:hint="default"/>
      </w:rPr>
    </w:lvl>
    <w:lvl w:ilvl="5" w:tplc="08C264A6">
      <w:start w:val="1"/>
      <w:numFmt w:val="bullet"/>
      <w:lvlText w:val=""/>
      <w:lvlJc w:val="left"/>
      <w:pPr>
        <w:ind w:left="4320" w:hanging="360"/>
      </w:pPr>
      <w:rPr>
        <w:rFonts w:ascii="Wingdings" w:hAnsi="Wingdings" w:hint="default"/>
      </w:rPr>
    </w:lvl>
    <w:lvl w:ilvl="6" w:tplc="BF965B8A">
      <w:start w:val="1"/>
      <w:numFmt w:val="bullet"/>
      <w:lvlText w:val=""/>
      <w:lvlJc w:val="left"/>
      <w:pPr>
        <w:ind w:left="5040" w:hanging="360"/>
      </w:pPr>
      <w:rPr>
        <w:rFonts w:ascii="Symbol" w:hAnsi="Symbol" w:hint="default"/>
      </w:rPr>
    </w:lvl>
    <w:lvl w:ilvl="7" w:tplc="470ABD16">
      <w:start w:val="1"/>
      <w:numFmt w:val="bullet"/>
      <w:lvlText w:val="o"/>
      <w:lvlJc w:val="left"/>
      <w:pPr>
        <w:ind w:left="5760" w:hanging="360"/>
      </w:pPr>
      <w:rPr>
        <w:rFonts w:ascii="Courier New" w:hAnsi="Courier New" w:hint="default"/>
      </w:rPr>
    </w:lvl>
    <w:lvl w:ilvl="8" w:tplc="6E7AD6DA">
      <w:start w:val="1"/>
      <w:numFmt w:val="bullet"/>
      <w:lvlText w:val=""/>
      <w:lvlJc w:val="left"/>
      <w:pPr>
        <w:ind w:left="6480" w:hanging="360"/>
      </w:pPr>
      <w:rPr>
        <w:rFonts w:ascii="Wingdings" w:hAnsi="Wingdings" w:hint="default"/>
      </w:rPr>
    </w:lvl>
  </w:abstractNum>
  <w:abstractNum w:abstractNumId="7" w15:restartNumberingAfterBreak="0">
    <w:nsid w:val="10763E46"/>
    <w:multiLevelType w:val="hybridMultilevel"/>
    <w:tmpl w:val="A68C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3653A"/>
    <w:multiLevelType w:val="hybridMultilevel"/>
    <w:tmpl w:val="242C2FFE"/>
    <w:lvl w:ilvl="0" w:tplc="86E43C16">
      <w:start w:val="1"/>
      <w:numFmt w:val="bullet"/>
      <w:lvlText w:val=""/>
      <w:lvlJc w:val="left"/>
      <w:pPr>
        <w:ind w:left="720" w:hanging="360"/>
      </w:pPr>
      <w:rPr>
        <w:rFonts w:ascii="Symbol" w:hAnsi="Symbol" w:hint="default"/>
      </w:rPr>
    </w:lvl>
    <w:lvl w:ilvl="1" w:tplc="83AA6F80">
      <w:start w:val="1"/>
      <w:numFmt w:val="bullet"/>
      <w:lvlText w:val="o"/>
      <w:lvlJc w:val="left"/>
      <w:pPr>
        <w:ind w:left="1440" w:hanging="360"/>
      </w:pPr>
      <w:rPr>
        <w:rFonts w:ascii="Courier New" w:hAnsi="Courier New" w:hint="default"/>
      </w:rPr>
    </w:lvl>
    <w:lvl w:ilvl="2" w:tplc="080E4E3A">
      <w:start w:val="1"/>
      <w:numFmt w:val="bullet"/>
      <w:lvlText w:val=""/>
      <w:lvlJc w:val="left"/>
      <w:pPr>
        <w:ind w:left="2160" w:hanging="360"/>
      </w:pPr>
      <w:rPr>
        <w:rFonts w:ascii="Wingdings" w:hAnsi="Wingdings" w:hint="default"/>
      </w:rPr>
    </w:lvl>
    <w:lvl w:ilvl="3" w:tplc="8D52F07A">
      <w:start w:val="1"/>
      <w:numFmt w:val="bullet"/>
      <w:lvlText w:val=""/>
      <w:lvlJc w:val="left"/>
      <w:pPr>
        <w:ind w:left="2880" w:hanging="360"/>
      </w:pPr>
      <w:rPr>
        <w:rFonts w:ascii="Symbol" w:hAnsi="Symbol" w:hint="default"/>
      </w:rPr>
    </w:lvl>
    <w:lvl w:ilvl="4" w:tplc="1804A6AE">
      <w:start w:val="1"/>
      <w:numFmt w:val="bullet"/>
      <w:lvlText w:val="o"/>
      <w:lvlJc w:val="left"/>
      <w:pPr>
        <w:ind w:left="3600" w:hanging="360"/>
      </w:pPr>
      <w:rPr>
        <w:rFonts w:ascii="Courier New" w:hAnsi="Courier New" w:hint="default"/>
      </w:rPr>
    </w:lvl>
    <w:lvl w:ilvl="5" w:tplc="EC7AB3C0">
      <w:start w:val="1"/>
      <w:numFmt w:val="bullet"/>
      <w:lvlText w:val=""/>
      <w:lvlJc w:val="left"/>
      <w:pPr>
        <w:ind w:left="4320" w:hanging="360"/>
      </w:pPr>
      <w:rPr>
        <w:rFonts w:ascii="Wingdings" w:hAnsi="Wingdings" w:hint="default"/>
      </w:rPr>
    </w:lvl>
    <w:lvl w:ilvl="6" w:tplc="840076DC">
      <w:start w:val="1"/>
      <w:numFmt w:val="bullet"/>
      <w:lvlText w:val=""/>
      <w:lvlJc w:val="left"/>
      <w:pPr>
        <w:ind w:left="5040" w:hanging="360"/>
      </w:pPr>
      <w:rPr>
        <w:rFonts w:ascii="Symbol" w:hAnsi="Symbol" w:hint="default"/>
      </w:rPr>
    </w:lvl>
    <w:lvl w:ilvl="7" w:tplc="557ABA0E">
      <w:start w:val="1"/>
      <w:numFmt w:val="bullet"/>
      <w:lvlText w:val="o"/>
      <w:lvlJc w:val="left"/>
      <w:pPr>
        <w:ind w:left="5760" w:hanging="360"/>
      </w:pPr>
      <w:rPr>
        <w:rFonts w:ascii="Courier New" w:hAnsi="Courier New" w:hint="default"/>
      </w:rPr>
    </w:lvl>
    <w:lvl w:ilvl="8" w:tplc="2F2284F4">
      <w:start w:val="1"/>
      <w:numFmt w:val="bullet"/>
      <w:lvlText w:val=""/>
      <w:lvlJc w:val="left"/>
      <w:pPr>
        <w:ind w:left="6480" w:hanging="360"/>
      </w:pPr>
      <w:rPr>
        <w:rFonts w:ascii="Wingdings" w:hAnsi="Wingdings" w:hint="default"/>
      </w:rPr>
    </w:lvl>
  </w:abstractNum>
  <w:abstractNum w:abstractNumId="9" w15:restartNumberingAfterBreak="0">
    <w:nsid w:val="13682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56444A"/>
    <w:multiLevelType w:val="hybridMultilevel"/>
    <w:tmpl w:val="33E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406D3"/>
    <w:multiLevelType w:val="hybridMultilevel"/>
    <w:tmpl w:val="F0BE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91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9D04E0"/>
    <w:multiLevelType w:val="hybridMultilevel"/>
    <w:tmpl w:val="DAD6D16A"/>
    <w:lvl w:ilvl="0" w:tplc="73D414C6">
      <w:start w:val="1"/>
      <w:numFmt w:val="bullet"/>
      <w:lvlText w:val=""/>
      <w:lvlJc w:val="left"/>
      <w:pPr>
        <w:ind w:left="360" w:hanging="360"/>
      </w:pPr>
      <w:rPr>
        <w:rFonts w:ascii="Symbol" w:hAnsi="Symbol" w:hint="default"/>
      </w:rPr>
    </w:lvl>
    <w:lvl w:ilvl="1" w:tplc="6BF4FCC4">
      <w:start w:val="1"/>
      <w:numFmt w:val="bullet"/>
      <w:lvlText w:val="o"/>
      <w:lvlJc w:val="left"/>
      <w:pPr>
        <w:ind w:left="1080" w:hanging="360"/>
      </w:pPr>
      <w:rPr>
        <w:rFonts w:ascii="Courier New" w:hAnsi="Courier New" w:hint="default"/>
      </w:rPr>
    </w:lvl>
    <w:lvl w:ilvl="2" w:tplc="80F85144">
      <w:start w:val="1"/>
      <w:numFmt w:val="bullet"/>
      <w:lvlText w:val=""/>
      <w:lvlJc w:val="left"/>
      <w:pPr>
        <w:ind w:left="1800" w:hanging="360"/>
      </w:pPr>
      <w:rPr>
        <w:rFonts w:ascii="Wingdings" w:hAnsi="Wingdings" w:hint="default"/>
      </w:rPr>
    </w:lvl>
    <w:lvl w:ilvl="3" w:tplc="343AFA3C">
      <w:start w:val="1"/>
      <w:numFmt w:val="bullet"/>
      <w:lvlText w:val=""/>
      <w:lvlJc w:val="left"/>
      <w:pPr>
        <w:ind w:left="2520" w:hanging="360"/>
      </w:pPr>
      <w:rPr>
        <w:rFonts w:ascii="Symbol" w:hAnsi="Symbol" w:hint="default"/>
      </w:rPr>
    </w:lvl>
    <w:lvl w:ilvl="4" w:tplc="74BE1DD0">
      <w:start w:val="1"/>
      <w:numFmt w:val="bullet"/>
      <w:lvlText w:val="o"/>
      <w:lvlJc w:val="left"/>
      <w:pPr>
        <w:ind w:left="3240" w:hanging="360"/>
      </w:pPr>
      <w:rPr>
        <w:rFonts w:ascii="Courier New" w:hAnsi="Courier New" w:hint="default"/>
      </w:rPr>
    </w:lvl>
    <w:lvl w:ilvl="5" w:tplc="084A5610">
      <w:start w:val="1"/>
      <w:numFmt w:val="bullet"/>
      <w:lvlText w:val=""/>
      <w:lvlJc w:val="left"/>
      <w:pPr>
        <w:ind w:left="3960" w:hanging="360"/>
      </w:pPr>
      <w:rPr>
        <w:rFonts w:ascii="Wingdings" w:hAnsi="Wingdings" w:hint="default"/>
      </w:rPr>
    </w:lvl>
    <w:lvl w:ilvl="6" w:tplc="01C42080">
      <w:start w:val="1"/>
      <w:numFmt w:val="bullet"/>
      <w:lvlText w:val=""/>
      <w:lvlJc w:val="left"/>
      <w:pPr>
        <w:ind w:left="4680" w:hanging="360"/>
      </w:pPr>
      <w:rPr>
        <w:rFonts w:ascii="Symbol" w:hAnsi="Symbol" w:hint="default"/>
      </w:rPr>
    </w:lvl>
    <w:lvl w:ilvl="7" w:tplc="3632AD50">
      <w:start w:val="1"/>
      <w:numFmt w:val="bullet"/>
      <w:lvlText w:val="o"/>
      <w:lvlJc w:val="left"/>
      <w:pPr>
        <w:ind w:left="5400" w:hanging="360"/>
      </w:pPr>
      <w:rPr>
        <w:rFonts w:ascii="Courier New" w:hAnsi="Courier New" w:hint="default"/>
      </w:rPr>
    </w:lvl>
    <w:lvl w:ilvl="8" w:tplc="61CE783E">
      <w:start w:val="1"/>
      <w:numFmt w:val="bullet"/>
      <w:lvlText w:val=""/>
      <w:lvlJc w:val="left"/>
      <w:pPr>
        <w:ind w:left="6120" w:hanging="360"/>
      </w:pPr>
      <w:rPr>
        <w:rFonts w:ascii="Wingdings" w:hAnsi="Wingdings" w:hint="default"/>
      </w:rPr>
    </w:lvl>
  </w:abstractNum>
  <w:abstractNum w:abstractNumId="14" w15:restartNumberingAfterBreak="0">
    <w:nsid w:val="191F7751"/>
    <w:multiLevelType w:val="hybridMultilevel"/>
    <w:tmpl w:val="F6B0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43B75A"/>
    <w:multiLevelType w:val="multilevel"/>
    <w:tmpl w:val="386CE47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2568A8"/>
    <w:multiLevelType w:val="hybridMultilevel"/>
    <w:tmpl w:val="2F48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44CDD"/>
    <w:multiLevelType w:val="hybridMultilevel"/>
    <w:tmpl w:val="F2401A12"/>
    <w:lvl w:ilvl="0" w:tplc="FFFFFFFF">
      <w:start w:val="1"/>
      <w:numFmt w:val="bullet"/>
      <w:lvlText w:val=""/>
      <w:lvlJc w:val="left"/>
      <w:pPr>
        <w:ind w:left="720" w:hanging="360"/>
      </w:pPr>
      <w:rPr>
        <w:rFonts w:ascii="Symbol" w:hAnsi="Symbol" w:hint="default"/>
      </w:rPr>
    </w:lvl>
    <w:lvl w:ilvl="1" w:tplc="A48C0DA0">
      <w:start w:val="1"/>
      <w:numFmt w:val="bullet"/>
      <w:lvlText w:val="o"/>
      <w:lvlJc w:val="left"/>
      <w:pPr>
        <w:ind w:left="1440" w:hanging="360"/>
      </w:pPr>
      <w:rPr>
        <w:rFonts w:ascii="Courier New" w:hAnsi="Courier New" w:hint="default"/>
      </w:rPr>
    </w:lvl>
    <w:lvl w:ilvl="2" w:tplc="04A451E8">
      <w:start w:val="1"/>
      <w:numFmt w:val="bullet"/>
      <w:lvlText w:val=""/>
      <w:lvlJc w:val="left"/>
      <w:pPr>
        <w:ind w:left="2160" w:hanging="360"/>
      </w:pPr>
      <w:rPr>
        <w:rFonts w:ascii="Wingdings" w:hAnsi="Wingdings" w:hint="default"/>
      </w:rPr>
    </w:lvl>
    <w:lvl w:ilvl="3" w:tplc="B5446206">
      <w:start w:val="1"/>
      <w:numFmt w:val="bullet"/>
      <w:lvlText w:val=""/>
      <w:lvlJc w:val="left"/>
      <w:pPr>
        <w:ind w:left="2880" w:hanging="360"/>
      </w:pPr>
      <w:rPr>
        <w:rFonts w:ascii="Symbol" w:hAnsi="Symbol" w:hint="default"/>
      </w:rPr>
    </w:lvl>
    <w:lvl w:ilvl="4" w:tplc="086C7574">
      <w:start w:val="1"/>
      <w:numFmt w:val="bullet"/>
      <w:lvlText w:val="o"/>
      <w:lvlJc w:val="left"/>
      <w:pPr>
        <w:ind w:left="3600" w:hanging="360"/>
      </w:pPr>
      <w:rPr>
        <w:rFonts w:ascii="Courier New" w:hAnsi="Courier New" w:hint="default"/>
      </w:rPr>
    </w:lvl>
    <w:lvl w:ilvl="5" w:tplc="46EEAC76">
      <w:start w:val="1"/>
      <w:numFmt w:val="bullet"/>
      <w:lvlText w:val=""/>
      <w:lvlJc w:val="left"/>
      <w:pPr>
        <w:ind w:left="4320" w:hanging="360"/>
      </w:pPr>
      <w:rPr>
        <w:rFonts w:ascii="Wingdings" w:hAnsi="Wingdings" w:hint="default"/>
      </w:rPr>
    </w:lvl>
    <w:lvl w:ilvl="6" w:tplc="DE004A60">
      <w:start w:val="1"/>
      <w:numFmt w:val="bullet"/>
      <w:lvlText w:val=""/>
      <w:lvlJc w:val="left"/>
      <w:pPr>
        <w:ind w:left="5040" w:hanging="360"/>
      </w:pPr>
      <w:rPr>
        <w:rFonts w:ascii="Symbol" w:hAnsi="Symbol" w:hint="default"/>
      </w:rPr>
    </w:lvl>
    <w:lvl w:ilvl="7" w:tplc="B896CFD2">
      <w:start w:val="1"/>
      <w:numFmt w:val="bullet"/>
      <w:lvlText w:val="o"/>
      <w:lvlJc w:val="left"/>
      <w:pPr>
        <w:ind w:left="5760" w:hanging="360"/>
      </w:pPr>
      <w:rPr>
        <w:rFonts w:ascii="Courier New" w:hAnsi="Courier New" w:hint="default"/>
      </w:rPr>
    </w:lvl>
    <w:lvl w:ilvl="8" w:tplc="6C5A4BD0">
      <w:start w:val="1"/>
      <w:numFmt w:val="bullet"/>
      <w:lvlText w:val=""/>
      <w:lvlJc w:val="left"/>
      <w:pPr>
        <w:ind w:left="6480" w:hanging="360"/>
      </w:pPr>
      <w:rPr>
        <w:rFonts w:ascii="Wingdings" w:hAnsi="Wingdings" w:hint="default"/>
      </w:rPr>
    </w:lvl>
  </w:abstractNum>
  <w:abstractNum w:abstractNumId="18" w15:restartNumberingAfterBreak="0">
    <w:nsid w:val="23C73265"/>
    <w:multiLevelType w:val="hybridMultilevel"/>
    <w:tmpl w:val="1474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907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8438F"/>
    <w:multiLevelType w:val="hybridMultilevel"/>
    <w:tmpl w:val="356E23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5A2C24"/>
    <w:multiLevelType w:val="hybridMultilevel"/>
    <w:tmpl w:val="5CD02D04"/>
    <w:lvl w:ilvl="0" w:tplc="FFFFFFFF">
      <w:start w:val="1"/>
      <w:numFmt w:val="lowerLetter"/>
      <w:lvlText w:val="%1)"/>
      <w:lvlJc w:val="left"/>
      <w:pPr>
        <w:ind w:left="720" w:hanging="360"/>
      </w:pPr>
    </w:lvl>
    <w:lvl w:ilvl="1" w:tplc="04090001">
      <w:start w:val="1"/>
      <w:numFmt w:val="bullet"/>
      <w:lvlText w:val=""/>
      <w:lvlJc w:val="left"/>
      <w:pPr>
        <w:ind w:left="129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7E6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F3B1DA"/>
    <w:multiLevelType w:val="hybridMultilevel"/>
    <w:tmpl w:val="021E7A78"/>
    <w:lvl w:ilvl="0" w:tplc="EA58CB3A">
      <w:start w:val="1"/>
      <w:numFmt w:val="upperLetter"/>
      <w:lvlText w:val="%1."/>
      <w:lvlJc w:val="left"/>
      <w:pPr>
        <w:ind w:left="360" w:hanging="360"/>
      </w:pPr>
    </w:lvl>
    <w:lvl w:ilvl="1" w:tplc="EF04F08A">
      <w:start w:val="1"/>
      <w:numFmt w:val="lowerLetter"/>
      <w:lvlText w:val="%2."/>
      <w:lvlJc w:val="left"/>
      <w:pPr>
        <w:ind w:left="1080" w:hanging="360"/>
      </w:pPr>
    </w:lvl>
    <w:lvl w:ilvl="2" w:tplc="6E9E1868">
      <w:start w:val="1"/>
      <w:numFmt w:val="lowerRoman"/>
      <w:lvlText w:val="%3."/>
      <w:lvlJc w:val="right"/>
      <w:pPr>
        <w:ind w:left="1800" w:hanging="180"/>
      </w:pPr>
    </w:lvl>
    <w:lvl w:ilvl="3" w:tplc="900475E6">
      <w:start w:val="1"/>
      <w:numFmt w:val="decimal"/>
      <w:lvlText w:val="%4."/>
      <w:lvlJc w:val="left"/>
      <w:pPr>
        <w:ind w:left="2520" w:hanging="360"/>
      </w:pPr>
    </w:lvl>
    <w:lvl w:ilvl="4" w:tplc="94480780">
      <w:start w:val="1"/>
      <w:numFmt w:val="lowerLetter"/>
      <w:lvlText w:val="%5."/>
      <w:lvlJc w:val="left"/>
      <w:pPr>
        <w:ind w:left="3240" w:hanging="360"/>
      </w:pPr>
    </w:lvl>
    <w:lvl w:ilvl="5" w:tplc="011AA4D8">
      <w:start w:val="1"/>
      <w:numFmt w:val="lowerRoman"/>
      <w:lvlText w:val="%6."/>
      <w:lvlJc w:val="right"/>
      <w:pPr>
        <w:ind w:left="3960" w:hanging="180"/>
      </w:pPr>
    </w:lvl>
    <w:lvl w:ilvl="6" w:tplc="7630A362">
      <w:start w:val="1"/>
      <w:numFmt w:val="decimal"/>
      <w:lvlText w:val="%7."/>
      <w:lvlJc w:val="left"/>
      <w:pPr>
        <w:ind w:left="4680" w:hanging="360"/>
      </w:pPr>
    </w:lvl>
    <w:lvl w:ilvl="7" w:tplc="758ACB8A">
      <w:start w:val="1"/>
      <w:numFmt w:val="lowerLetter"/>
      <w:lvlText w:val="%8."/>
      <w:lvlJc w:val="left"/>
      <w:pPr>
        <w:ind w:left="5400" w:hanging="360"/>
      </w:pPr>
    </w:lvl>
    <w:lvl w:ilvl="8" w:tplc="17BE1A1A">
      <w:start w:val="1"/>
      <w:numFmt w:val="lowerRoman"/>
      <w:lvlText w:val="%9."/>
      <w:lvlJc w:val="right"/>
      <w:pPr>
        <w:ind w:left="6120" w:hanging="180"/>
      </w:pPr>
    </w:lvl>
  </w:abstractNum>
  <w:abstractNum w:abstractNumId="24" w15:restartNumberingAfterBreak="0">
    <w:nsid w:val="2EB3333B"/>
    <w:multiLevelType w:val="hybridMultilevel"/>
    <w:tmpl w:val="7D00F4D2"/>
    <w:lvl w:ilvl="0" w:tplc="B43E347C">
      <w:start w:val="1"/>
      <w:numFmt w:val="bullet"/>
      <w:lvlText w:val=""/>
      <w:lvlJc w:val="left"/>
      <w:pPr>
        <w:ind w:left="720" w:hanging="360"/>
      </w:pPr>
      <w:rPr>
        <w:rFonts w:ascii="Symbol" w:hAnsi="Symbol" w:hint="default"/>
      </w:rPr>
    </w:lvl>
    <w:lvl w:ilvl="1" w:tplc="DD2C8694">
      <w:start w:val="1"/>
      <w:numFmt w:val="bullet"/>
      <w:lvlText w:val="o"/>
      <w:lvlJc w:val="left"/>
      <w:pPr>
        <w:ind w:left="1440" w:hanging="360"/>
      </w:pPr>
      <w:rPr>
        <w:rFonts w:ascii="Courier New" w:hAnsi="Courier New" w:hint="default"/>
      </w:rPr>
    </w:lvl>
    <w:lvl w:ilvl="2" w:tplc="563E1686">
      <w:start w:val="1"/>
      <w:numFmt w:val="bullet"/>
      <w:lvlText w:val=""/>
      <w:lvlJc w:val="left"/>
      <w:pPr>
        <w:ind w:left="2160" w:hanging="360"/>
      </w:pPr>
      <w:rPr>
        <w:rFonts w:ascii="Symbol" w:hAnsi="Symbol" w:hint="default"/>
      </w:rPr>
    </w:lvl>
    <w:lvl w:ilvl="3" w:tplc="938A7BC6">
      <w:start w:val="1"/>
      <w:numFmt w:val="bullet"/>
      <w:lvlText w:val=""/>
      <w:lvlJc w:val="left"/>
      <w:pPr>
        <w:ind w:left="2880" w:hanging="360"/>
      </w:pPr>
      <w:rPr>
        <w:rFonts w:ascii="Symbol" w:hAnsi="Symbol" w:hint="default"/>
      </w:rPr>
    </w:lvl>
    <w:lvl w:ilvl="4" w:tplc="01F0911E">
      <w:start w:val="1"/>
      <w:numFmt w:val="bullet"/>
      <w:lvlText w:val="o"/>
      <w:lvlJc w:val="left"/>
      <w:pPr>
        <w:ind w:left="3600" w:hanging="360"/>
      </w:pPr>
      <w:rPr>
        <w:rFonts w:ascii="Courier New" w:hAnsi="Courier New" w:hint="default"/>
      </w:rPr>
    </w:lvl>
    <w:lvl w:ilvl="5" w:tplc="B84A9A1C">
      <w:start w:val="1"/>
      <w:numFmt w:val="bullet"/>
      <w:lvlText w:val=""/>
      <w:lvlJc w:val="left"/>
      <w:pPr>
        <w:ind w:left="4320" w:hanging="360"/>
      </w:pPr>
      <w:rPr>
        <w:rFonts w:ascii="Wingdings" w:hAnsi="Wingdings" w:hint="default"/>
      </w:rPr>
    </w:lvl>
    <w:lvl w:ilvl="6" w:tplc="9FAABA34">
      <w:start w:val="1"/>
      <w:numFmt w:val="bullet"/>
      <w:lvlText w:val=""/>
      <w:lvlJc w:val="left"/>
      <w:pPr>
        <w:ind w:left="5040" w:hanging="360"/>
      </w:pPr>
      <w:rPr>
        <w:rFonts w:ascii="Symbol" w:hAnsi="Symbol" w:hint="default"/>
      </w:rPr>
    </w:lvl>
    <w:lvl w:ilvl="7" w:tplc="F9FA8258">
      <w:start w:val="1"/>
      <w:numFmt w:val="bullet"/>
      <w:lvlText w:val="o"/>
      <w:lvlJc w:val="left"/>
      <w:pPr>
        <w:ind w:left="5760" w:hanging="360"/>
      </w:pPr>
      <w:rPr>
        <w:rFonts w:ascii="Courier New" w:hAnsi="Courier New" w:hint="default"/>
      </w:rPr>
    </w:lvl>
    <w:lvl w:ilvl="8" w:tplc="D97C19EC">
      <w:start w:val="1"/>
      <w:numFmt w:val="bullet"/>
      <w:lvlText w:val=""/>
      <w:lvlJc w:val="left"/>
      <w:pPr>
        <w:ind w:left="6480" w:hanging="360"/>
      </w:pPr>
      <w:rPr>
        <w:rFonts w:ascii="Wingdings" w:hAnsi="Wingdings" w:hint="default"/>
      </w:rPr>
    </w:lvl>
  </w:abstractNum>
  <w:abstractNum w:abstractNumId="25" w15:restartNumberingAfterBreak="0">
    <w:nsid w:val="34626BDC"/>
    <w:multiLevelType w:val="multilevel"/>
    <w:tmpl w:val="90F0E9E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AC6A1C"/>
    <w:multiLevelType w:val="hybridMultilevel"/>
    <w:tmpl w:val="EF2E6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B0744"/>
    <w:multiLevelType w:val="multilevel"/>
    <w:tmpl w:val="F98ACE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3559526C"/>
    <w:multiLevelType w:val="multilevel"/>
    <w:tmpl w:val="3476D9A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30"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31"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32" w15:restartNumberingAfterBreak="0">
    <w:nsid w:val="459354B9"/>
    <w:multiLevelType w:val="hybridMultilevel"/>
    <w:tmpl w:val="E544146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4A084C74"/>
    <w:multiLevelType w:val="hybridMultilevel"/>
    <w:tmpl w:val="D3F2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35" w15:restartNumberingAfterBreak="0">
    <w:nsid w:val="4F647770"/>
    <w:multiLevelType w:val="hybridMultilevel"/>
    <w:tmpl w:val="CDF2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4FA5E"/>
    <w:multiLevelType w:val="multilevel"/>
    <w:tmpl w:val="6EA87B9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084F33"/>
    <w:multiLevelType w:val="hybridMultilevel"/>
    <w:tmpl w:val="2DBE5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D961F0"/>
    <w:multiLevelType w:val="hybridMultilevel"/>
    <w:tmpl w:val="F8F688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E1D280"/>
    <w:multiLevelType w:val="hybridMultilevel"/>
    <w:tmpl w:val="3DDCAB0E"/>
    <w:lvl w:ilvl="0" w:tplc="DF2AF8A2">
      <w:start w:val="1"/>
      <w:numFmt w:val="upperLetter"/>
      <w:lvlText w:val="%1."/>
      <w:lvlJc w:val="left"/>
      <w:pPr>
        <w:ind w:left="360" w:hanging="360"/>
      </w:pPr>
    </w:lvl>
    <w:lvl w:ilvl="1" w:tplc="F5240C44">
      <w:start w:val="1"/>
      <w:numFmt w:val="lowerLetter"/>
      <w:lvlText w:val="%2."/>
      <w:lvlJc w:val="left"/>
      <w:pPr>
        <w:ind w:left="1080" w:hanging="360"/>
      </w:pPr>
    </w:lvl>
    <w:lvl w:ilvl="2" w:tplc="CD56070E">
      <w:start w:val="1"/>
      <w:numFmt w:val="lowerRoman"/>
      <w:lvlText w:val="%3."/>
      <w:lvlJc w:val="right"/>
      <w:pPr>
        <w:ind w:left="1800" w:hanging="180"/>
      </w:pPr>
    </w:lvl>
    <w:lvl w:ilvl="3" w:tplc="1B109B94">
      <w:start w:val="1"/>
      <w:numFmt w:val="decimal"/>
      <w:lvlText w:val="%4."/>
      <w:lvlJc w:val="left"/>
      <w:pPr>
        <w:ind w:left="2520" w:hanging="360"/>
      </w:pPr>
    </w:lvl>
    <w:lvl w:ilvl="4" w:tplc="077C71BA">
      <w:start w:val="1"/>
      <w:numFmt w:val="lowerLetter"/>
      <w:lvlText w:val="%5."/>
      <w:lvlJc w:val="left"/>
      <w:pPr>
        <w:ind w:left="3240" w:hanging="360"/>
      </w:pPr>
    </w:lvl>
    <w:lvl w:ilvl="5" w:tplc="5B3805AE">
      <w:start w:val="1"/>
      <w:numFmt w:val="lowerRoman"/>
      <w:lvlText w:val="%6."/>
      <w:lvlJc w:val="right"/>
      <w:pPr>
        <w:ind w:left="3960" w:hanging="180"/>
      </w:pPr>
    </w:lvl>
    <w:lvl w:ilvl="6" w:tplc="434407E6">
      <w:start w:val="1"/>
      <w:numFmt w:val="decimal"/>
      <w:lvlText w:val="%7."/>
      <w:lvlJc w:val="left"/>
      <w:pPr>
        <w:ind w:left="4680" w:hanging="360"/>
      </w:pPr>
    </w:lvl>
    <w:lvl w:ilvl="7" w:tplc="74626180">
      <w:start w:val="1"/>
      <w:numFmt w:val="lowerLetter"/>
      <w:lvlText w:val="%8."/>
      <w:lvlJc w:val="left"/>
      <w:pPr>
        <w:ind w:left="5400" w:hanging="360"/>
      </w:pPr>
    </w:lvl>
    <w:lvl w:ilvl="8" w:tplc="03B0E082">
      <w:start w:val="1"/>
      <w:numFmt w:val="lowerRoman"/>
      <w:lvlText w:val="%9."/>
      <w:lvlJc w:val="right"/>
      <w:pPr>
        <w:ind w:left="6120" w:hanging="180"/>
      </w:pPr>
    </w:lvl>
  </w:abstractNum>
  <w:abstractNum w:abstractNumId="40" w15:restartNumberingAfterBreak="0">
    <w:nsid w:val="5D2B0823"/>
    <w:multiLevelType w:val="hybridMultilevel"/>
    <w:tmpl w:val="9E22E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F64162"/>
    <w:multiLevelType w:val="multilevel"/>
    <w:tmpl w:val="0F64DE7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E31E94"/>
    <w:multiLevelType w:val="hybridMultilevel"/>
    <w:tmpl w:val="9F54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F39B2"/>
    <w:multiLevelType w:val="hybridMultilevel"/>
    <w:tmpl w:val="356E2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12BF9C"/>
    <w:multiLevelType w:val="multilevel"/>
    <w:tmpl w:val="CAAA7CE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26CFEE"/>
    <w:multiLevelType w:val="multilevel"/>
    <w:tmpl w:val="B0EE085C"/>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9A0284"/>
    <w:multiLevelType w:val="hybridMultilevel"/>
    <w:tmpl w:val="F37A4950"/>
    <w:lvl w:ilvl="0" w:tplc="D30C1CF4">
      <w:start w:val="1"/>
      <w:numFmt w:val="bullet"/>
      <w:lvlText w:val=""/>
      <w:lvlJc w:val="left"/>
      <w:pPr>
        <w:ind w:left="360" w:hanging="360"/>
      </w:pPr>
      <w:rPr>
        <w:rFonts w:ascii="Symbol" w:hAnsi="Symbol" w:hint="default"/>
      </w:rPr>
    </w:lvl>
    <w:lvl w:ilvl="1" w:tplc="FB8CF1CA">
      <w:start w:val="1"/>
      <w:numFmt w:val="bullet"/>
      <w:lvlText w:val="o"/>
      <w:lvlJc w:val="left"/>
      <w:pPr>
        <w:ind w:left="1080" w:hanging="360"/>
      </w:pPr>
      <w:rPr>
        <w:rFonts w:ascii="Courier New" w:hAnsi="Courier New" w:hint="default"/>
      </w:rPr>
    </w:lvl>
    <w:lvl w:ilvl="2" w:tplc="5F9A0E44">
      <w:start w:val="1"/>
      <w:numFmt w:val="bullet"/>
      <w:lvlText w:val=""/>
      <w:lvlJc w:val="left"/>
      <w:pPr>
        <w:ind w:left="1800" w:hanging="360"/>
      </w:pPr>
      <w:rPr>
        <w:rFonts w:ascii="Wingdings" w:hAnsi="Wingdings" w:hint="default"/>
      </w:rPr>
    </w:lvl>
    <w:lvl w:ilvl="3" w:tplc="8258E386">
      <w:start w:val="1"/>
      <w:numFmt w:val="bullet"/>
      <w:lvlText w:val=""/>
      <w:lvlJc w:val="left"/>
      <w:pPr>
        <w:ind w:left="2520" w:hanging="360"/>
      </w:pPr>
      <w:rPr>
        <w:rFonts w:ascii="Symbol" w:hAnsi="Symbol" w:hint="default"/>
      </w:rPr>
    </w:lvl>
    <w:lvl w:ilvl="4" w:tplc="0DB654C2">
      <w:start w:val="1"/>
      <w:numFmt w:val="bullet"/>
      <w:lvlText w:val="o"/>
      <w:lvlJc w:val="left"/>
      <w:pPr>
        <w:ind w:left="3240" w:hanging="360"/>
      </w:pPr>
      <w:rPr>
        <w:rFonts w:ascii="Courier New" w:hAnsi="Courier New" w:hint="default"/>
      </w:rPr>
    </w:lvl>
    <w:lvl w:ilvl="5" w:tplc="3298721A">
      <w:start w:val="1"/>
      <w:numFmt w:val="bullet"/>
      <w:lvlText w:val=""/>
      <w:lvlJc w:val="left"/>
      <w:pPr>
        <w:ind w:left="3960" w:hanging="360"/>
      </w:pPr>
      <w:rPr>
        <w:rFonts w:ascii="Wingdings" w:hAnsi="Wingdings" w:hint="default"/>
      </w:rPr>
    </w:lvl>
    <w:lvl w:ilvl="6" w:tplc="D2EE6F36">
      <w:start w:val="1"/>
      <w:numFmt w:val="bullet"/>
      <w:lvlText w:val=""/>
      <w:lvlJc w:val="left"/>
      <w:pPr>
        <w:ind w:left="4680" w:hanging="360"/>
      </w:pPr>
      <w:rPr>
        <w:rFonts w:ascii="Symbol" w:hAnsi="Symbol" w:hint="default"/>
      </w:rPr>
    </w:lvl>
    <w:lvl w:ilvl="7" w:tplc="EA5A3244">
      <w:start w:val="1"/>
      <w:numFmt w:val="bullet"/>
      <w:lvlText w:val="o"/>
      <w:lvlJc w:val="left"/>
      <w:pPr>
        <w:ind w:left="5400" w:hanging="360"/>
      </w:pPr>
      <w:rPr>
        <w:rFonts w:ascii="Courier New" w:hAnsi="Courier New" w:hint="default"/>
      </w:rPr>
    </w:lvl>
    <w:lvl w:ilvl="8" w:tplc="D692398E">
      <w:start w:val="1"/>
      <w:numFmt w:val="bullet"/>
      <w:lvlText w:val=""/>
      <w:lvlJc w:val="left"/>
      <w:pPr>
        <w:ind w:left="6120" w:hanging="360"/>
      </w:pPr>
      <w:rPr>
        <w:rFonts w:ascii="Wingdings" w:hAnsi="Wingdings" w:hint="default"/>
      </w:rPr>
    </w:lvl>
  </w:abstractNum>
  <w:abstractNum w:abstractNumId="47" w15:restartNumberingAfterBreak="0">
    <w:nsid w:val="7129FB61"/>
    <w:multiLevelType w:val="hybridMultilevel"/>
    <w:tmpl w:val="BC3CEBE2"/>
    <w:lvl w:ilvl="0" w:tplc="CBC2573E">
      <w:start w:val="1"/>
      <w:numFmt w:val="bullet"/>
      <w:lvlText w:val=""/>
      <w:lvlJc w:val="left"/>
      <w:pPr>
        <w:ind w:left="720" w:hanging="360"/>
      </w:pPr>
      <w:rPr>
        <w:rFonts w:ascii="Symbol" w:hAnsi="Symbol" w:hint="default"/>
      </w:rPr>
    </w:lvl>
    <w:lvl w:ilvl="1" w:tplc="61C07712">
      <w:start w:val="1"/>
      <w:numFmt w:val="bullet"/>
      <w:lvlText w:val="o"/>
      <w:lvlJc w:val="left"/>
      <w:pPr>
        <w:ind w:left="1440" w:hanging="360"/>
      </w:pPr>
      <w:rPr>
        <w:rFonts w:ascii="Courier New" w:hAnsi="Courier New" w:hint="default"/>
      </w:rPr>
    </w:lvl>
    <w:lvl w:ilvl="2" w:tplc="748445DE">
      <w:start w:val="1"/>
      <w:numFmt w:val="bullet"/>
      <w:lvlText w:val=""/>
      <w:lvlJc w:val="left"/>
      <w:pPr>
        <w:ind w:left="2160" w:hanging="360"/>
      </w:pPr>
      <w:rPr>
        <w:rFonts w:ascii="Symbol" w:hAnsi="Symbol" w:hint="default"/>
      </w:rPr>
    </w:lvl>
    <w:lvl w:ilvl="3" w:tplc="ACA251FC">
      <w:start w:val="1"/>
      <w:numFmt w:val="bullet"/>
      <w:lvlText w:val=""/>
      <w:lvlJc w:val="left"/>
      <w:pPr>
        <w:ind w:left="2880" w:hanging="360"/>
      </w:pPr>
      <w:rPr>
        <w:rFonts w:ascii="Symbol" w:hAnsi="Symbol" w:hint="default"/>
      </w:rPr>
    </w:lvl>
    <w:lvl w:ilvl="4" w:tplc="A1C69F7A">
      <w:start w:val="1"/>
      <w:numFmt w:val="bullet"/>
      <w:lvlText w:val="o"/>
      <w:lvlJc w:val="left"/>
      <w:pPr>
        <w:ind w:left="3600" w:hanging="360"/>
      </w:pPr>
      <w:rPr>
        <w:rFonts w:ascii="Courier New" w:hAnsi="Courier New" w:hint="default"/>
      </w:rPr>
    </w:lvl>
    <w:lvl w:ilvl="5" w:tplc="B114D7F4">
      <w:start w:val="1"/>
      <w:numFmt w:val="bullet"/>
      <w:lvlText w:val=""/>
      <w:lvlJc w:val="left"/>
      <w:pPr>
        <w:ind w:left="4320" w:hanging="360"/>
      </w:pPr>
      <w:rPr>
        <w:rFonts w:ascii="Wingdings" w:hAnsi="Wingdings" w:hint="default"/>
      </w:rPr>
    </w:lvl>
    <w:lvl w:ilvl="6" w:tplc="39002DF0">
      <w:start w:val="1"/>
      <w:numFmt w:val="bullet"/>
      <w:lvlText w:val=""/>
      <w:lvlJc w:val="left"/>
      <w:pPr>
        <w:ind w:left="5040" w:hanging="360"/>
      </w:pPr>
      <w:rPr>
        <w:rFonts w:ascii="Symbol" w:hAnsi="Symbol" w:hint="default"/>
      </w:rPr>
    </w:lvl>
    <w:lvl w:ilvl="7" w:tplc="B3CA04DA">
      <w:start w:val="1"/>
      <w:numFmt w:val="bullet"/>
      <w:lvlText w:val="o"/>
      <w:lvlJc w:val="left"/>
      <w:pPr>
        <w:ind w:left="5760" w:hanging="360"/>
      </w:pPr>
      <w:rPr>
        <w:rFonts w:ascii="Courier New" w:hAnsi="Courier New" w:hint="default"/>
      </w:rPr>
    </w:lvl>
    <w:lvl w:ilvl="8" w:tplc="5D9ED23A">
      <w:start w:val="1"/>
      <w:numFmt w:val="bullet"/>
      <w:lvlText w:val=""/>
      <w:lvlJc w:val="left"/>
      <w:pPr>
        <w:ind w:left="6480" w:hanging="360"/>
      </w:pPr>
      <w:rPr>
        <w:rFonts w:ascii="Wingdings" w:hAnsi="Wingdings" w:hint="default"/>
      </w:rPr>
    </w:lvl>
  </w:abstractNum>
  <w:abstractNum w:abstractNumId="48" w15:restartNumberingAfterBreak="0">
    <w:nsid w:val="73A97933"/>
    <w:multiLevelType w:val="hybridMultilevel"/>
    <w:tmpl w:val="DE18D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C78044"/>
    <w:multiLevelType w:val="hybridMultilevel"/>
    <w:tmpl w:val="367EE96A"/>
    <w:lvl w:ilvl="0" w:tplc="32181D5E">
      <w:start w:val="1"/>
      <w:numFmt w:val="bullet"/>
      <w:lvlText w:val=""/>
      <w:lvlJc w:val="left"/>
      <w:pPr>
        <w:ind w:left="720" w:hanging="360"/>
      </w:pPr>
      <w:rPr>
        <w:rFonts w:ascii="Symbol" w:hAnsi="Symbol" w:hint="default"/>
      </w:rPr>
    </w:lvl>
    <w:lvl w:ilvl="1" w:tplc="E4A6621A">
      <w:start w:val="1"/>
      <w:numFmt w:val="bullet"/>
      <w:lvlText w:val="o"/>
      <w:lvlJc w:val="left"/>
      <w:pPr>
        <w:ind w:left="1440" w:hanging="360"/>
      </w:pPr>
      <w:rPr>
        <w:rFonts w:ascii="Courier New" w:hAnsi="Courier New" w:hint="default"/>
      </w:rPr>
    </w:lvl>
    <w:lvl w:ilvl="2" w:tplc="0A9450BE">
      <w:start w:val="1"/>
      <w:numFmt w:val="bullet"/>
      <w:lvlText w:val=""/>
      <w:lvlJc w:val="left"/>
      <w:pPr>
        <w:ind w:left="2160" w:hanging="360"/>
      </w:pPr>
      <w:rPr>
        <w:rFonts w:ascii="Symbol" w:hAnsi="Symbol" w:hint="default"/>
      </w:rPr>
    </w:lvl>
    <w:lvl w:ilvl="3" w:tplc="07A80E22">
      <w:start w:val="1"/>
      <w:numFmt w:val="bullet"/>
      <w:lvlText w:val=""/>
      <w:lvlJc w:val="left"/>
      <w:pPr>
        <w:ind w:left="2880" w:hanging="360"/>
      </w:pPr>
      <w:rPr>
        <w:rFonts w:ascii="Symbol" w:hAnsi="Symbol" w:hint="default"/>
      </w:rPr>
    </w:lvl>
    <w:lvl w:ilvl="4" w:tplc="77D2195C">
      <w:start w:val="1"/>
      <w:numFmt w:val="bullet"/>
      <w:lvlText w:val="o"/>
      <w:lvlJc w:val="left"/>
      <w:pPr>
        <w:ind w:left="3600" w:hanging="360"/>
      </w:pPr>
      <w:rPr>
        <w:rFonts w:ascii="Courier New" w:hAnsi="Courier New" w:hint="default"/>
      </w:rPr>
    </w:lvl>
    <w:lvl w:ilvl="5" w:tplc="646872B2">
      <w:start w:val="1"/>
      <w:numFmt w:val="bullet"/>
      <w:lvlText w:val=""/>
      <w:lvlJc w:val="left"/>
      <w:pPr>
        <w:ind w:left="4320" w:hanging="360"/>
      </w:pPr>
      <w:rPr>
        <w:rFonts w:ascii="Wingdings" w:hAnsi="Wingdings" w:hint="default"/>
      </w:rPr>
    </w:lvl>
    <w:lvl w:ilvl="6" w:tplc="BBD44556">
      <w:start w:val="1"/>
      <w:numFmt w:val="bullet"/>
      <w:lvlText w:val=""/>
      <w:lvlJc w:val="left"/>
      <w:pPr>
        <w:ind w:left="5040" w:hanging="360"/>
      </w:pPr>
      <w:rPr>
        <w:rFonts w:ascii="Symbol" w:hAnsi="Symbol" w:hint="default"/>
      </w:rPr>
    </w:lvl>
    <w:lvl w:ilvl="7" w:tplc="55681072">
      <w:start w:val="1"/>
      <w:numFmt w:val="bullet"/>
      <w:lvlText w:val="o"/>
      <w:lvlJc w:val="left"/>
      <w:pPr>
        <w:ind w:left="5760" w:hanging="360"/>
      </w:pPr>
      <w:rPr>
        <w:rFonts w:ascii="Courier New" w:hAnsi="Courier New" w:hint="default"/>
      </w:rPr>
    </w:lvl>
    <w:lvl w:ilvl="8" w:tplc="29DC2C68">
      <w:start w:val="1"/>
      <w:numFmt w:val="bullet"/>
      <w:lvlText w:val=""/>
      <w:lvlJc w:val="left"/>
      <w:pPr>
        <w:ind w:left="6480" w:hanging="360"/>
      </w:pPr>
      <w:rPr>
        <w:rFonts w:ascii="Wingdings" w:hAnsi="Wingdings" w:hint="default"/>
      </w:rPr>
    </w:lvl>
  </w:abstractNum>
  <w:abstractNum w:abstractNumId="50" w15:restartNumberingAfterBreak="0">
    <w:nsid w:val="784FCE0F"/>
    <w:multiLevelType w:val="multilevel"/>
    <w:tmpl w:val="48C8B00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9292676">
    <w:abstractNumId w:val="31"/>
  </w:num>
  <w:num w:numId="2" w16cid:durableId="376665580">
    <w:abstractNumId w:val="45"/>
  </w:num>
  <w:num w:numId="3" w16cid:durableId="803884798">
    <w:abstractNumId w:val="44"/>
  </w:num>
  <w:num w:numId="4" w16cid:durableId="1748770946">
    <w:abstractNumId w:val="8"/>
  </w:num>
  <w:num w:numId="5" w16cid:durableId="1812359625">
    <w:abstractNumId w:val="9"/>
  </w:num>
  <w:num w:numId="6" w16cid:durableId="2127657459">
    <w:abstractNumId w:val="19"/>
  </w:num>
  <w:num w:numId="7" w16cid:durableId="2140299801">
    <w:abstractNumId w:val="12"/>
  </w:num>
  <w:num w:numId="8" w16cid:durableId="1202401090">
    <w:abstractNumId w:val="22"/>
  </w:num>
  <w:num w:numId="9" w16cid:durableId="960719870">
    <w:abstractNumId w:val="27"/>
  </w:num>
  <w:num w:numId="10" w16cid:durableId="1117021551">
    <w:abstractNumId w:val="16"/>
  </w:num>
  <w:num w:numId="11" w16cid:durableId="1854176749">
    <w:abstractNumId w:val="35"/>
  </w:num>
  <w:num w:numId="12" w16cid:durableId="1284650895">
    <w:abstractNumId w:val="10"/>
  </w:num>
  <w:num w:numId="13" w16cid:durableId="1865511953">
    <w:abstractNumId w:val="5"/>
  </w:num>
  <w:num w:numId="14" w16cid:durableId="402260577">
    <w:abstractNumId w:val="33"/>
  </w:num>
  <w:num w:numId="15" w16cid:durableId="926309296">
    <w:abstractNumId w:val="17"/>
  </w:num>
  <w:num w:numId="16" w16cid:durableId="867372649">
    <w:abstractNumId w:val="6"/>
  </w:num>
  <w:num w:numId="17" w16cid:durableId="1736589376">
    <w:abstractNumId w:val="18"/>
  </w:num>
  <w:num w:numId="18" w16cid:durableId="625698953">
    <w:abstractNumId w:val="3"/>
  </w:num>
  <w:num w:numId="19" w16cid:durableId="950478551">
    <w:abstractNumId w:val="4"/>
  </w:num>
  <w:num w:numId="20" w16cid:durableId="1461463001">
    <w:abstractNumId w:val="48"/>
  </w:num>
  <w:num w:numId="21" w16cid:durableId="1670477496">
    <w:abstractNumId w:val="26"/>
  </w:num>
  <w:num w:numId="22" w16cid:durableId="795609080">
    <w:abstractNumId w:val="43"/>
  </w:num>
  <w:num w:numId="23" w16cid:durableId="2078622853">
    <w:abstractNumId w:val="20"/>
  </w:num>
  <w:num w:numId="24" w16cid:durableId="627198149">
    <w:abstractNumId w:val="42"/>
  </w:num>
  <w:num w:numId="25" w16cid:durableId="956762746">
    <w:abstractNumId w:val="7"/>
  </w:num>
  <w:num w:numId="26" w16cid:durableId="834035656">
    <w:abstractNumId w:val="14"/>
  </w:num>
  <w:num w:numId="27" w16cid:durableId="1615288506">
    <w:abstractNumId w:val="13"/>
  </w:num>
  <w:num w:numId="28" w16cid:durableId="1279021423">
    <w:abstractNumId w:val="46"/>
  </w:num>
  <w:num w:numId="29" w16cid:durableId="502672699">
    <w:abstractNumId w:val="36"/>
  </w:num>
  <w:num w:numId="30" w16cid:durableId="1663508766">
    <w:abstractNumId w:val="15"/>
  </w:num>
  <w:num w:numId="31" w16cid:durableId="498084886">
    <w:abstractNumId w:val="41"/>
  </w:num>
  <w:num w:numId="32" w16cid:durableId="531110900">
    <w:abstractNumId w:val="2"/>
  </w:num>
  <w:num w:numId="33" w16cid:durableId="1599364186">
    <w:abstractNumId w:val="50"/>
  </w:num>
  <w:num w:numId="34" w16cid:durableId="227496513">
    <w:abstractNumId w:val="1"/>
  </w:num>
  <w:num w:numId="35" w16cid:durableId="805660714">
    <w:abstractNumId w:val="29"/>
  </w:num>
  <w:num w:numId="36" w16cid:durableId="1239753165">
    <w:abstractNumId w:val="39"/>
  </w:num>
  <w:num w:numId="37" w16cid:durableId="411778774">
    <w:abstractNumId w:val="23"/>
  </w:num>
  <w:num w:numId="38" w16cid:durableId="1556700684">
    <w:abstractNumId w:val="28"/>
  </w:num>
  <w:num w:numId="39" w16cid:durableId="731078519">
    <w:abstractNumId w:val="30"/>
  </w:num>
  <w:num w:numId="40" w16cid:durableId="1948272157">
    <w:abstractNumId w:val="34"/>
  </w:num>
  <w:num w:numId="41" w16cid:durableId="1607300677">
    <w:abstractNumId w:val="25"/>
  </w:num>
  <w:num w:numId="42" w16cid:durableId="188299784">
    <w:abstractNumId w:val="24"/>
  </w:num>
  <w:num w:numId="43" w16cid:durableId="838664584">
    <w:abstractNumId w:val="49"/>
  </w:num>
  <w:num w:numId="44" w16cid:durableId="432555186">
    <w:abstractNumId w:val="47"/>
  </w:num>
  <w:num w:numId="45" w16cid:durableId="1553226459">
    <w:abstractNumId w:val="32"/>
  </w:num>
  <w:num w:numId="46" w16cid:durableId="801537324">
    <w:abstractNumId w:val="40"/>
  </w:num>
  <w:num w:numId="47" w16cid:durableId="2120296709">
    <w:abstractNumId w:val="38"/>
  </w:num>
  <w:num w:numId="48" w16cid:durableId="746658144">
    <w:abstractNumId w:val="21"/>
  </w:num>
  <w:num w:numId="49" w16cid:durableId="215824050">
    <w:abstractNumId w:val="0"/>
  </w:num>
  <w:num w:numId="50" w16cid:durableId="1994722374">
    <w:abstractNumId w:val="11"/>
  </w:num>
  <w:num w:numId="51" w16cid:durableId="123412511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17"/>
    <w:rsid w:val="00000175"/>
    <w:rsid w:val="0000065E"/>
    <w:rsid w:val="00000DF6"/>
    <w:rsid w:val="0000101B"/>
    <w:rsid w:val="00001764"/>
    <w:rsid w:val="00001A8B"/>
    <w:rsid w:val="000020EF"/>
    <w:rsid w:val="00002D4C"/>
    <w:rsid w:val="00003044"/>
    <w:rsid w:val="00003290"/>
    <w:rsid w:val="00003BC6"/>
    <w:rsid w:val="00003C87"/>
    <w:rsid w:val="00003D31"/>
    <w:rsid w:val="00004107"/>
    <w:rsid w:val="00004686"/>
    <w:rsid w:val="000049E6"/>
    <w:rsid w:val="00005093"/>
    <w:rsid w:val="000053A9"/>
    <w:rsid w:val="0000609C"/>
    <w:rsid w:val="0000615E"/>
    <w:rsid w:val="000061E8"/>
    <w:rsid w:val="00006618"/>
    <w:rsid w:val="00006855"/>
    <w:rsid w:val="000069C5"/>
    <w:rsid w:val="00006A0A"/>
    <w:rsid w:val="00006FDB"/>
    <w:rsid w:val="000074EC"/>
    <w:rsid w:val="0000759C"/>
    <w:rsid w:val="00007964"/>
    <w:rsid w:val="00007A6E"/>
    <w:rsid w:val="00007F7D"/>
    <w:rsid w:val="000106CE"/>
    <w:rsid w:val="0001099F"/>
    <w:rsid w:val="00010E70"/>
    <w:rsid w:val="0001132C"/>
    <w:rsid w:val="0001255F"/>
    <w:rsid w:val="0001264F"/>
    <w:rsid w:val="00012F2B"/>
    <w:rsid w:val="00012F66"/>
    <w:rsid w:val="00013459"/>
    <w:rsid w:val="00013C1B"/>
    <w:rsid w:val="00014095"/>
    <w:rsid w:val="0001409F"/>
    <w:rsid w:val="00014518"/>
    <w:rsid w:val="000146E5"/>
    <w:rsid w:val="00014E60"/>
    <w:rsid w:val="000153DE"/>
    <w:rsid w:val="000155AC"/>
    <w:rsid w:val="000156A7"/>
    <w:rsid w:val="00015E0C"/>
    <w:rsid w:val="0001622E"/>
    <w:rsid w:val="000164DD"/>
    <w:rsid w:val="00016500"/>
    <w:rsid w:val="000169EF"/>
    <w:rsid w:val="00017305"/>
    <w:rsid w:val="0001765D"/>
    <w:rsid w:val="00017AA3"/>
    <w:rsid w:val="0002034A"/>
    <w:rsid w:val="00020602"/>
    <w:rsid w:val="00020E47"/>
    <w:rsid w:val="00021390"/>
    <w:rsid w:val="00021CC6"/>
    <w:rsid w:val="00021D4F"/>
    <w:rsid w:val="00022811"/>
    <w:rsid w:val="00022975"/>
    <w:rsid w:val="00022BC8"/>
    <w:rsid w:val="000230C8"/>
    <w:rsid w:val="0002332A"/>
    <w:rsid w:val="00023A88"/>
    <w:rsid w:val="00023B9A"/>
    <w:rsid w:val="00024183"/>
    <w:rsid w:val="00024DA1"/>
    <w:rsid w:val="000251BD"/>
    <w:rsid w:val="000256EA"/>
    <w:rsid w:val="00026551"/>
    <w:rsid w:val="00026758"/>
    <w:rsid w:val="00026AAE"/>
    <w:rsid w:val="00026BDA"/>
    <w:rsid w:val="00027754"/>
    <w:rsid w:val="0002787C"/>
    <w:rsid w:val="0003056F"/>
    <w:rsid w:val="00030996"/>
    <w:rsid w:val="00030B01"/>
    <w:rsid w:val="00031A33"/>
    <w:rsid w:val="00032707"/>
    <w:rsid w:val="000328A6"/>
    <w:rsid w:val="00032952"/>
    <w:rsid w:val="00033E99"/>
    <w:rsid w:val="00033EC0"/>
    <w:rsid w:val="00034070"/>
    <w:rsid w:val="0003463D"/>
    <w:rsid w:val="00034B6E"/>
    <w:rsid w:val="00034BEA"/>
    <w:rsid w:val="00034BED"/>
    <w:rsid w:val="0003511E"/>
    <w:rsid w:val="0003512C"/>
    <w:rsid w:val="000352E2"/>
    <w:rsid w:val="00035A5A"/>
    <w:rsid w:val="00035B23"/>
    <w:rsid w:val="0003668B"/>
    <w:rsid w:val="00036F77"/>
    <w:rsid w:val="00037113"/>
    <w:rsid w:val="000371B2"/>
    <w:rsid w:val="00037BF9"/>
    <w:rsid w:val="0004076A"/>
    <w:rsid w:val="00040868"/>
    <w:rsid w:val="000412BA"/>
    <w:rsid w:val="00041507"/>
    <w:rsid w:val="0004158E"/>
    <w:rsid w:val="000417C6"/>
    <w:rsid w:val="00041981"/>
    <w:rsid w:val="00041C7D"/>
    <w:rsid w:val="00041CFE"/>
    <w:rsid w:val="00041E0F"/>
    <w:rsid w:val="000421DD"/>
    <w:rsid w:val="000422C5"/>
    <w:rsid w:val="000427DE"/>
    <w:rsid w:val="00042B96"/>
    <w:rsid w:val="00042E63"/>
    <w:rsid w:val="00043046"/>
    <w:rsid w:val="00044672"/>
    <w:rsid w:val="00044C62"/>
    <w:rsid w:val="00044E8D"/>
    <w:rsid w:val="00045031"/>
    <w:rsid w:val="00045419"/>
    <w:rsid w:val="00045695"/>
    <w:rsid w:val="00046770"/>
    <w:rsid w:val="00046B3F"/>
    <w:rsid w:val="00047548"/>
    <w:rsid w:val="000478F6"/>
    <w:rsid w:val="000479B1"/>
    <w:rsid w:val="00047BC4"/>
    <w:rsid w:val="00047F5A"/>
    <w:rsid w:val="00047FEC"/>
    <w:rsid w:val="00050AF2"/>
    <w:rsid w:val="00051168"/>
    <w:rsid w:val="00051EE3"/>
    <w:rsid w:val="00052410"/>
    <w:rsid w:val="00052524"/>
    <w:rsid w:val="00053261"/>
    <w:rsid w:val="00053924"/>
    <w:rsid w:val="00053A53"/>
    <w:rsid w:val="00053AED"/>
    <w:rsid w:val="0005430E"/>
    <w:rsid w:val="000544E1"/>
    <w:rsid w:val="00054E1F"/>
    <w:rsid w:val="00055778"/>
    <w:rsid w:val="00055E9B"/>
    <w:rsid w:val="00056139"/>
    <w:rsid w:val="000561CE"/>
    <w:rsid w:val="000565F4"/>
    <w:rsid w:val="000567CC"/>
    <w:rsid w:val="00056AC2"/>
    <w:rsid w:val="00056B82"/>
    <w:rsid w:val="00056BEC"/>
    <w:rsid w:val="00057039"/>
    <w:rsid w:val="00057660"/>
    <w:rsid w:val="00057814"/>
    <w:rsid w:val="00059DD5"/>
    <w:rsid w:val="0006012C"/>
    <w:rsid w:val="00060A0A"/>
    <w:rsid w:val="00060A9F"/>
    <w:rsid w:val="00061482"/>
    <w:rsid w:val="000614DE"/>
    <w:rsid w:val="00061696"/>
    <w:rsid w:val="000624F4"/>
    <w:rsid w:val="0006254D"/>
    <w:rsid w:val="00062960"/>
    <w:rsid w:val="00062BA6"/>
    <w:rsid w:val="00062F22"/>
    <w:rsid w:val="00063522"/>
    <w:rsid w:val="00063999"/>
    <w:rsid w:val="00063E7D"/>
    <w:rsid w:val="000648E2"/>
    <w:rsid w:val="00064C80"/>
    <w:rsid w:val="0006510F"/>
    <w:rsid w:val="000653E4"/>
    <w:rsid w:val="00065723"/>
    <w:rsid w:val="00065FC5"/>
    <w:rsid w:val="000660A1"/>
    <w:rsid w:val="00067B3B"/>
    <w:rsid w:val="00067F2A"/>
    <w:rsid w:val="00070758"/>
    <w:rsid w:val="00070F4A"/>
    <w:rsid w:val="0007116D"/>
    <w:rsid w:val="0007158B"/>
    <w:rsid w:val="0007190A"/>
    <w:rsid w:val="000719B9"/>
    <w:rsid w:val="00073257"/>
    <w:rsid w:val="00073474"/>
    <w:rsid w:val="00073940"/>
    <w:rsid w:val="00073F63"/>
    <w:rsid w:val="00074254"/>
    <w:rsid w:val="00074385"/>
    <w:rsid w:val="0007455C"/>
    <w:rsid w:val="00074825"/>
    <w:rsid w:val="00074AF9"/>
    <w:rsid w:val="00074E0E"/>
    <w:rsid w:val="00075F9C"/>
    <w:rsid w:val="00076076"/>
    <w:rsid w:val="00076BB7"/>
    <w:rsid w:val="00076EDF"/>
    <w:rsid w:val="00077044"/>
    <w:rsid w:val="00077055"/>
    <w:rsid w:val="000770D5"/>
    <w:rsid w:val="00080850"/>
    <w:rsid w:val="00080B09"/>
    <w:rsid w:val="00080F91"/>
    <w:rsid w:val="0008108C"/>
    <w:rsid w:val="00081657"/>
    <w:rsid w:val="000816E2"/>
    <w:rsid w:val="00081957"/>
    <w:rsid w:val="00081F76"/>
    <w:rsid w:val="000826B5"/>
    <w:rsid w:val="00082960"/>
    <w:rsid w:val="00082FE4"/>
    <w:rsid w:val="00083406"/>
    <w:rsid w:val="00083C8C"/>
    <w:rsid w:val="00083DAB"/>
    <w:rsid w:val="00084677"/>
    <w:rsid w:val="00084A80"/>
    <w:rsid w:val="00084DAC"/>
    <w:rsid w:val="00085D4E"/>
    <w:rsid w:val="00086E2E"/>
    <w:rsid w:val="00087806"/>
    <w:rsid w:val="00087B72"/>
    <w:rsid w:val="00090ACF"/>
    <w:rsid w:val="000912E1"/>
    <w:rsid w:val="00091A34"/>
    <w:rsid w:val="00091A6C"/>
    <w:rsid w:val="0009294A"/>
    <w:rsid w:val="00092AF4"/>
    <w:rsid w:val="00092B39"/>
    <w:rsid w:val="00092B98"/>
    <w:rsid w:val="00092F77"/>
    <w:rsid w:val="000930DA"/>
    <w:rsid w:val="00094412"/>
    <w:rsid w:val="0009481A"/>
    <w:rsid w:val="00094B4F"/>
    <w:rsid w:val="00094C27"/>
    <w:rsid w:val="00094FFC"/>
    <w:rsid w:val="00095008"/>
    <w:rsid w:val="0009590A"/>
    <w:rsid w:val="0009620E"/>
    <w:rsid w:val="000962A9"/>
    <w:rsid w:val="000962D4"/>
    <w:rsid w:val="000966AF"/>
    <w:rsid w:val="00096808"/>
    <w:rsid w:val="00096B85"/>
    <w:rsid w:val="00096F73"/>
    <w:rsid w:val="00096FD8"/>
    <w:rsid w:val="0009792A"/>
    <w:rsid w:val="000A04B0"/>
    <w:rsid w:val="000A04BE"/>
    <w:rsid w:val="000A05A2"/>
    <w:rsid w:val="000A07A5"/>
    <w:rsid w:val="000A0D2F"/>
    <w:rsid w:val="000A11A8"/>
    <w:rsid w:val="000A1648"/>
    <w:rsid w:val="000A1991"/>
    <w:rsid w:val="000A1993"/>
    <w:rsid w:val="000A1A52"/>
    <w:rsid w:val="000A1F14"/>
    <w:rsid w:val="000A281C"/>
    <w:rsid w:val="000A3044"/>
    <w:rsid w:val="000A3350"/>
    <w:rsid w:val="000A3501"/>
    <w:rsid w:val="000A3ABB"/>
    <w:rsid w:val="000A3CFB"/>
    <w:rsid w:val="000A3D76"/>
    <w:rsid w:val="000A417C"/>
    <w:rsid w:val="000A42F5"/>
    <w:rsid w:val="000A43C4"/>
    <w:rsid w:val="000A4406"/>
    <w:rsid w:val="000A4774"/>
    <w:rsid w:val="000A4FF7"/>
    <w:rsid w:val="000A54E2"/>
    <w:rsid w:val="000A5853"/>
    <w:rsid w:val="000A5AF3"/>
    <w:rsid w:val="000A5BBC"/>
    <w:rsid w:val="000A5D84"/>
    <w:rsid w:val="000A5DCB"/>
    <w:rsid w:val="000A62E3"/>
    <w:rsid w:val="000A6870"/>
    <w:rsid w:val="000A6B0A"/>
    <w:rsid w:val="000A727D"/>
    <w:rsid w:val="000A768D"/>
    <w:rsid w:val="000A77C2"/>
    <w:rsid w:val="000B0409"/>
    <w:rsid w:val="000B0526"/>
    <w:rsid w:val="000B07F2"/>
    <w:rsid w:val="000B0898"/>
    <w:rsid w:val="000B0EC1"/>
    <w:rsid w:val="000B1787"/>
    <w:rsid w:val="000B1870"/>
    <w:rsid w:val="000B1AC4"/>
    <w:rsid w:val="000B213E"/>
    <w:rsid w:val="000B26D5"/>
    <w:rsid w:val="000B3511"/>
    <w:rsid w:val="000B3AE7"/>
    <w:rsid w:val="000B3E4B"/>
    <w:rsid w:val="000B412A"/>
    <w:rsid w:val="000B4610"/>
    <w:rsid w:val="000B4742"/>
    <w:rsid w:val="000B4C30"/>
    <w:rsid w:val="000B4D5F"/>
    <w:rsid w:val="000B51C9"/>
    <w:rsid w:val="000B5D5E"/>
    <w:rsid w:val="000B5FA9"/>
    <w:rsid w:val="000B6B6E"/>
    <w:rsid w:val="000B6EAB"/>
    <w:rsid w:val="000B7065"/>
    <w:rsid w:val="000B73F4"/>
    <w:rsid w:val="000B7A54"/>
    <w:rsid w:val="000B7E3A"/>
    <w:rsid w:val="000C069D"/>
    <w:rsid w:val="000C0F2E"/>
    <w:rsid w:val="000C11A1"/>
    <w:rsid w:val="000C1A1C"/>
    <w:rsid w:val="000C2721"/>
    <w:rsid w:val="000C2E72"/>
    <w:rsid w:val="000C2E79"/>
    <w:rsid w:val="000C35AC"/>
    <w:rsid w:val="000C3780"/>
    <w:rsid w:val="000C3B00"/>
    <w:rsid w:val="000C412C"/>
    <w:rsid w:val="000C4369"/>
    <w:rsid w:val="000C43FB"/>
    <w:rsid w:val="000C452D"/>
    <w:rsid w:val="000C4567"/>
    <w:rsid w:val="000C47C1"/>
    <w:rsid w:val="000C4952"/>
    <w:rsid w:val="000C4C3C"/>
    <w:rsid w:val="000C4C4B"/>
    <w:rsid w:val="000C4EC9"/>
    <w:rsid w:val="000C4EF3"/>
    <w:rsid w:val="000C555A"/>
    <w:rsid w:val="000C574A"/>
    <w:rsid w:val="000C5DC2"/>
    <w:rsid w:val="000C5E7B"/>
    <w:rsid w:val="000C6396"/>
    <w:rsid w:val="000C664D"/>
    <w:rsid w:val="000C688D"/>
    <w:rsid w:val="000C6A1F"/>
    <w:rsid w:val="000C6BD0"/>
    <w:rsid w:val="000C710A"/>
    <w:rsid w:val="000C740B"/>
    <w:rsid w:val="000C7814"/>
    <w:rsid w:val="000C7AF6"/>
    <w:rsid w:val="000C7B18"/>
    <w:rsid w:val="000C7E16"/>
    <w:rsid w:val="000D0147"/>
    <w:rsid w:val="000D01AF"/>
    <w:rsid w:val="000D052A"/>
    <w:rsid w:val="000D07D4"/>
    <w:rsid w:val="000D0A00"/>
    <w:rsid w:val="000D129E"/>
    <w:rsid w:val="000D1706"/>
    <w:rsid w:val="000D186C"/>
    <w:rsid w:val="000D2120"/>
    <w:rsid w:val="000D2B8C"/>
    <w:rsid w:val="000D3382"/>
    <w:rsid w:val="000D35BD"/>
    <w:rsid w:val="000D3A8F"/>
    <w:rsid w:val="000D3D78"/>
    <w:rsid w:val="000D3F20"/>
    <w:rsid w:val="000D4094"/>
    <w:rsid w:val="000D4155"/>
    <w:rsid w:val="000D4B3C"/>
    <w:rsid w:val="000D5353"/>
    <w:rsid w:val="000D5CD8"/>
    <w:rsid w:val="000D62B1"/>
    <w:rsid w:val="000D6AC4"/>
    <w:rsid w:val="000D6E18"/>
    <w:rsid w:val="000D779B"/>
    <w:rsid w:val="000D7C70"/>
    <w:rsid w:val="000D7C86"/>
    <w:rsid w:val="000E0497"/>
    <w:rsid w:val="000E0BB8"/>
    <w:rsid w:val="000E11CB"/>
    <w:rsid w:val="000E19BD"/>
    <w:rsid w:val="000E1B31"/>
    <w:rsid w:val="000E1F12"/>
    <w:rsid w:val="000E2087"/>
    <w:rsid w:val="000E20FC"/>
    <w:rsid w:val="000E237C"/>
    <w:rsid w:val="000E2BB0"/>
    <w:rsid w:val="000E39CA"/>
    <w:rsid w:val="000E42AE"/>
    <w:rsid w:val="000E436A"/>
    <w:rsid w:val="000E4479"/>
    <w:rsid w:val="000E4917"/>
    <w:rsid w:val="000E4B1D"/>
    <w:rsid w:val="000E519E"/>
    <w:rsid w:val="000E521C"/>
    <w:rsid w:val="000E56F5"/>
    <w:rsid w:val="000E5B84"/>
    <w:rsid w:val="000E5DAC"/>
    <w:rsid w:val="000E5FEB"/>
    <w:rsid w:val="000E678E"/>
    <w:rsid w:val="000E6B41"/>
    <w:rsid w:val="000E700A"/>
    <w:rsid w:val="000E78B4"/>
    <w:rsid w:val="000E7BBB"/>
    <w:rsid w:val="000F0C89"/>
    <w:rsid w:val="000F0E1C"/>
    <w:rsid w:val="000F1607"/>
    <w:rsid w:val="000F1970"/>
    <w:rsid w:val="000F1C6D"/>
    <w:rsid w:val="000F1DAC"/>
    <w:rsid w:val="000F1FDC"/>
    <w:rsid w:val="000F2272"/>
    <w:rsid w:val="000F2421"/>
    <w:rsid w:val="000F29C5"/>
    <w:rsid w:val="000F3569"/>
    <w:rsid w:val="000F3D32"/>
    <w:rsid w:val="000F3E7B"/>
    <w:rsid w:val="000F3F6C"/>
    <w:rsid w:val="000F4131"/>
    <w:rsid w:val="000F44DC"/>
    <w:rsid w:val="000F4640"/>
    <w:rsid w:val="000F469B"/>
    <w:rsid w:val="000F48B3"/>
    <w:rsid w:val="000F4AAE"/>
    <w:rsid w:val="000F4ADC"/>
    <w:rsid w:val="000F4BCA"/>
    <w:rsid w:val="000F4F29"/>
    <w:rsid w:val="000F52B0"/>
    <w:rsid w:val="000F52E5"/>
    <w:rsid w:val="000F5818"/>
    <w:rsid w:val="000F5B28"/>
    <w:rsid w:val="000F6153"/>
    <w:rsid w:val="000F61E5"/>
    <w:rsid w:val="000F6502"/>
    <w:rsid w:val="000F6782"/>
    <w:rsid w:val="000F7267"/>
    <w:rsid w:val="000F75D0"/>
    <w:rsid w:val="000F7661"/>
    <w:rsid w:val="000F78C3"/>
    <w:rsid w:val="000F792B"/>
    <w:rsid w:val="000F7D6D"/>
    <w:rsid w:val="00100340"/>
    <w:rsid w:val="001005A3"/>
    <w:rsid w:val="0010086B"/>
    <w:rsid w:val="0010099C"/>
    <w:rsid w:val="00101096"/>
    <w:rsid w:val="0010128D"/>
    <w:rsid w:val="00101B26"/>
    <w:rsid w:val="00102143"/>
    <w:rsid w:val="00102CF9"/>
    <w:rsid w:val="00103398"/>
    <w:rsid w:val="001044B8"/>
    <w:rsid w:val="00104946"/>
    <w:rsid w:val="00105464"/>
    <w:rsid w:val="00105E57"/>
    <w:rsid w:val="00106745"/>
    <w:rsid w:val="00106CDF"/>
    <w:rsid w:val="0010727D"/>
    <w:rsid w:val="00107398"/>
    <w:rsid w:val="0010792B"/>
    <w:rsid w:val="00110A32"/>
    <w:rsid w:val="00110CB4"/>
    <w:rsid w:val="00111161"/>
    <w:rsid w:val="0011162D"/>
    <w:rsid w:val="001117CC"/>
    <w:rsid w:val="00111AC8"/>
    <w:rsid w:val="00111AE0"/>
    <w:rsid w:val="001120F6"/>
    <w:rsid w:val="001121C7"/>
    <w:rsid w:val="0011243C"/>
    <w:rsid w:val="00112A23"/>
    <w:rsid w:val="00112A85"/>
    <w:rsid w:val="00113568"/>
    <w:rsid w:val="001135EC"/>
    <w:rsid w:val="0011399A"/>
    <w:rsid w:val="00113E33"/>
    <w:rsid w:val="0011419C"/>
    <w:rsid w:val="00114C44"/>
    <w:rsid w:val="00114C61"/>
    <w:rsid w:val="00114E63"/>
    <w:rsid w:val="00114EED"/>
    <w:rsid w:val="001151CE"/>
    <w:rsid w:val="001153E3"/>
    <w:rsid w:val="0011592B"/>
    <w:rsid w:val="00115D66"/>
    <w:rsid w:val="00115E35"/>
    <w:rsid w:val="00115E4C"/>
    <w:rsid w:val="001161DA"/>
    <w:rsid w:val="0011659F"/>
    <w:rsid w:val="001169E4"/>
    <w:rsid w:val="00116A28"/>
    <w:rsid w:val="00116D58"/>
    <w:rsid w:val="00117464"/>
    <w:rsid w:val="001174B8"/>
    <w:rsid w:val="001203DC"/>
    <w:rsid w:val="001208E1"/>
    <w:rsid w:val="00120E3D"/>
    <w:rsid w:val="00121582"/>
    <w:rsid w:val="00121F2E"/>
    <w:rsid w:val="001224C6"/>
    <w:rsid w:val="00122F40"/>
    <w:rsid w:val="00123622"/>
    <w:rsid w:val="001242A9"/>
    <w:rsid w:val="00124550"/>
    <w:rsid w:val="00125307"/>
    <w:rsid w:val="0012534F"/>
    <w:rsid w:val="001253FF"/>
    <w:rsid w:val="00125647"/>
    <w:rsid w:val="001256B7"/>
    <w:rsid w:val="00125792"/>
    <w:rsid w:val="00125CA1"/>
    <w:rsid w:val="00125CB4"/>
    <w:rsid w:val="0012608F"/>
    <w:rsid w:val="001267EF"/>
    <w:rsid w:val="00126874"/>
    <w:rsid w:val="001269FD"/>
    <w:rsid w:val="00127400"/>
    <w:rsid w:val="0012763E"/>
    <w:rsid w:val="00127A22"/>
    <w:rsid w:val="00127D0F"/>
    <w:rsid w:val="00130364"/>
    <w:rsid w:val="00130A97"/>
    <w:rsid w:val="00130AE7"/>
    <w:rsid w:val="00130CF8"/>
    <w:rsid w:val="00130DE2"/>
    <w:rsid w:val="00131485"/>
    <w:rsid w:val="00131534"/>
    <w:rsid w:val="00131A8F"/>
    <w:rsid w:val="00132759"/>
    <w:rsid w:val="0013307B"/>
    <w:rsid w:val="00134627"/>
    <w:rsid w:val="0013487D"/>
    <w:rsid w:val="00134897"/>
    <w:rsid w:val="0013494D"/>
    <w:rsid w:val="001349D1"/>
    <w:rsid w:val="00134D03"/>
    <w:rsid w:val="00134E09"/>
    <w:rsid w:val="001354BB"/>
    <w:rsid w:val="001359A0"/>
    <w:rsid w:val="001360AB"/>
    <w:rsid w:val="001364B2"/>
    <w:rsid w:val="00136B50"/>
    <w:rsid w:val="00136EC5"/>
    <w:rsid w:val="00137281"/>
    <w:rsid w:val="0013772E"/>
    <w:rsid w:val="00137886"/>
    <w:rsid w:val="001379DC"/>
    <w:rsid w:val="00137E71"/>
    <w:rsid w:val="00137F98"/>
    <w:rsid w:val="00140946"/>
    <w:rsid w:val="00140ACE"/>
    <w:rsid w:val="00140C2F"/>
    <w:rsid w:val="00140F08"/>
    <w:rsid w:val="001411C2"/>
    <w:rsid w:val="00141449"/>
    <w:rsid w:val="00141672"/>
    <w:rsid w:val="001419AD"/>
    <w:rsid w:val="001422DF"/>
    <w:rsid w:val="001428CD"/>
    <w:rsid w:val="00142A8A"/>
    <w:rsid w:val="00142D7A"/>
    <w:rsid w:val="00143038"/>
    <w:rsid w:val="00144980"/>
    <w:rsid w:val="00144997"/>
    <w:rsid w:val="00144A62"/>
    <w:rsid w:val="0014527F"/>
    <w:rsid w:val="00145567"/>
    <w:rsid w:val="001457A2"/>
    <w:rsid w:val="00145E1E"/>
    <w:rsid w:val="00146380"/>
    <w:rsid w:val="001466A2"/>
    <w:rsid w:val="001473CB"/>
    <w:rsid w:val="00147535"/>
    <w:rsid w:val="0014768C"/>
    <w:rsid w:val="0014850B"/>
    <w:rsid w:val="001507DF"/>
    <w:rsid w:val="00150D9F"/>
    <w:rsid w:val="0015125D"/>
    <w:rsid w:val="001512E3"/>
    <w:rsid w:val="001513CF"/>
    <w:rsid w:val="0015157C"/>
    <w:rsid w:val="00151803"/>
    <w:rsid w:val="00151DD6"/>
    <w:rsid w:val="001524EA"/>
    <w:rsid w:val="00152A43"/>
    <w:rsid w:val="00152C80"/>
    <w:rsid w:val="00152F5A"/>
    <w:rsid w:val="0015306A"/>
    <w:rsid w:val="00153393"/>
    <w:rsid w:val="001534D0"/>
    <w:rsid w:val="0015366B"/>
    <w:rsid w:val="00153838"/>
    <w:rsid w:val="001538B3"/>
    <w:rsid w:val="00153A71"/>
    <w:rsid w:val="00153AF1"/>
    <w:rsid w:val="00153D38"/>
    <w:rsid w:val="00154392"/>
    <w:rsid w:val="00154775"/>
    <w:rsid w:val="00154853"/>
    <w:rsid w:val="00154ABB"/>
    <w:rsid w:val="0015560E"/>
    <w:rsid w:val="00155B0D"/>
    <w:rsid w:val="00155BAD"/>
    <w:rsid w:val="001560A9"/>
    <w:rsid w:val="00156B3A"/>
    <w:rsid w:val="00156B4B"/>
    <w:rsid w:val="00157B99"/>
    <w:rsid w:val="0016027B"/>
    <w:rsid w:val="0016028E"/>
    <w:rsid w:val="001603A3"/>
    <w:rsid w:val="0016050D"/>
    <w:rsid w:val="00160ED8"/>
    <w:rsid w:val="00160F2C"/>
    <w:rsid w:val="00160FE2"/>
    <w:rsid w:val="001617C0"/>
    <w:rsid w:val="00161F3C"/>
    <w:rsid w:val="00161FD0"/>
    <w:rsid w:val="0016304C"/>
    <w:rsid w:val="00163110"/>
    <w:rsid w:val="0016328E"/>
    <w:rsid w:val="00163566"/>
    <w:rsid w:val="001638BA"/>
    <w:rsid w:val="0016395B"/>
    <w:rsid w:val="00164120"/>
    <w:rsid w:val="001641BD"/>
    <w:rsid w:val="00164629"/>
    <w:rsid w:val="00164BAF"/>
    <w:rsid w:val="0016513E"/>
    <w:rsid w:val="0016517D"/>
    <w:rsid w:val="00166102"/>
    <w:rsid w:val="00166504"/>
    <w:rsid w:val="001666BD"/>
    <w:rsid w:val="001666CC"/>
    <w:rsid w:val="00167555"/>
    <w:rsid w:val="00167583"/>
    <w:rsid w:val="001677FF"/>
    <w:rsid w:val="00167C43"/>
    <w:rsid w:val="0017093B"/>
    <w:rsid w:val="0017097A"/>
    <w:rsid w:val="00170D41"/>
    <w:rsid w:val="00170D74"/>
    <w:rsid w:val="00170ECD"/>
    <w:rsid w:val="00170F10"/>
    <w:rsid w:val="00170FBD"/>
    <w:rsid w:val="0017114A"/>
    <w:rsid w:val="00171A7E"/>
    <w:rsid w:val="00171F58"/>
    <w:rsid w:val="00172194"/>
    <w:rsid w:val="001721BE"/>
    <w:rsid w:val="0017264F"/>
    <w:rsid w:val="00172B4C"/>
    <w:rsid w:val="001733DC"/>
    <w:rsid w:val="00173400"/>
    <w:rsid w:val="00173C17"/>
    <w:rsid w:val="00174156"/>
    <w:rsid w:val="001741A2"/>
    <w:rsid w:val="00174779"/>
    <w:rsid w:val="00174B92"/>
    <w:rsid w:val="001750D2"/>
    <w:rsid w:val="00175575"/>
    <w:rsid w:val="001755D0"/>
    <w:rsid w:val="00175986"/>
    <w:rsid w:val="00175A6B"/>
    <w:rsid w:val="00175E08"/>
    <w:rsid w:val="001760B0"/>
    <w:rsid w:val="001768EC"/>
    <w:rsid w:val="001770B8"/>
    <w:rsid w:val="0017737F"/>
    <w:rsid w:val="00177A83"/>
    <w:rsid w:val="00177CA3"/>
    <w:rsid w:val="00180012"/>
    <w:rsid w:val="00180EB1"/>
    <w:rsid w:val="001813BD"/>
    <w:rsid w:val="0018181E"/>
    <w:rsid w:val="00181B4C"/>
    <w:rsid w:val="00181B76"/>
    <w:rsid w:val="00182253"/>
    <w:rsid w:val="001822D1"/>
    <w:rsid w:val="00182548"/>
    <w:rsid w:val="0018284B"/>
    <w:rsid w:val="0018303F"/>
    <w:rsid w:val="00183BD3"/>
    <w:rsid w:val="001843BD"/>
    <w:rsid w:val="00184795"/>
    <w:rsid w:val="00184B4D"/>
    <w:rsid w:val="001855B8"/>
    <w:rsid w:val="001858E2"/>
    <w:rsid w:val="00185B22"/>
    <w:rsid w:val="00186093"/>
    <w:rsid w:val="001862FC"/>
    <w:rsid w:val="00186BFC"/>
    <w:rsid w:val="00186E12"/>
    <w:rsid w:val="0018707C"/>
    <w:rsid w:val="001876F9"/>
    <w:rsid w:val="00187BE9"/>
    <w:rsid w:val="00187E2E"/>
    <w:rsid w:val="00190204"/>
    <w:rsid w:val="0019040F"/>
    <w:rsid w:val="001911A7"/>
    <w:rsid w:val="0019128F"/>
    <w:rsid w:val="0019175D"/>
    <w:rsid w:val="00191F02"/>
    <w:rsid w:val="001922C8"/>
    <w:rsid w:val="00192598"/>
    <w:rsid w:val="001926C2"/>
    <w:rsid w:val="00192C46"/>
    <w:rsid w:val="00192C6E"/>
    <w:rsid w:val="00193CC0"/>
    <w:rsid w:val="00194375"/>
    <w:rsid w:val="0019441A"/>
    <w:rsid w:val="00194693"/>
    <w:rsid w:val="00194858"/>
    <w:rsid w:val="00194B6C"/>
    <w:rsid w:val="00194E41"/>
    <w:rsid w:val="00194E7B"/>
    <w:rsid w:val="00194E94"/>
    <w:rsid w:val="00194F79"/>
    <w:rsid w:val="00195369"/>
    <w:rsid w:val="00196155"/>
    <w:rsid w:val="00197244"/>
    <w:rsid w:val="00197D60"/>
    <w:rsid w:val="001A0561"/>
    <w:rsid w:val="001A072D"/>
    <w:rsid w:val="001A08EE"/>
    <w:rsid w:val="001A0F1A"/>
    <w:rsid w:val="001A1102"/>
    <w:rsid w:val="001A1418"/>
    <w:rsid w:val="001A17CD"/>
    <w:rsid w:val="001A2120"/>
    <w:rsid w:val="001A22DC"/>
    <w:rsid w:val="001A26C3"/>
    <w:rsid w:val="001A2785"/>
    <w:rsid w:val="001A2814"/>
    <w:rsid w:val="001A2A80"/>
    <w:rsid w:val="001A2B51"/>
    <w:rsid w:val="001A4062"/>
    <w:rsid w:val="001A4683"/>
    <w:rsid w:val="001A4BB5"/>
    <w:rsid w:val="001A5620"/>
    <w:rsid w:val="001A575E"/>
    <w:rsid w:val="001A5AAB"/>
    <w:rsid w:val="001A5D90"/>
    <w:rsid w:val="001A5DB3"/>
    <w:rsid w:val="001A6523"/>
    <w:rsid w:val="001A67EB"/>
    <w:rsid w:val="001A6897"/>
    <w:rsid w:val="001A6B6B"/>
    <w:rsid w:val="001A6DB1"/>
    <w:rsid w:val="001A7B56"/>
    <w:rsid w:val="001B0129"/>
    <w:rsid w:val="001B0196"/>
    <w:rsid w:val="001B0A42"/>
    <w:rsid w:val="001B26AA"/>
    <w:rsid w:val="001B29E8"/>
    <w:rsid w:val="001B29FF"/>
    <w:rsid w:val="001B2D0C"/>
    <w:rsid w:val="001B3170"/>
    <w:rsid w:val="001B3DED"/>
    <w:rsid w:val="001B3FC8"/>
    <w:rsid w:val="001B4318"/>
    <w:rsid w:val="001B4F73"/>
    <w:rsid w:val="001B52BE"/>
    <w:rsid w:val="001B550E"/>
    <w:rsid w:val="001B5978"/>
    <w:rsid w:val="001B5BD5"/>
    <w:rsid w:val="001B5E79"/>
    <w:rsid w:val="001B5E93"/>
    <w:rsid w:val="001B621E"/>
    <w:rsid w:val="001B662C"/>
    <w:rsid w:val="001B676C"/>
    <w:rsid w:val="001B6E33"/>
    <w:rsid w:val="001B7105"/>
    <w:rsid w:val="001B74F0"/>
    <w:rsid w:val="001B7C36"/>
    <w:rsid w:val="001C05EF"/>
    <w:rsid w:val="001C0C50"/>
    <w:rsid w:val="001C1603"/>
    <w:rsid w:val="001C180E"/>
    <w:rsid w:val="001C19F7"/>
    <w:rsid w:val="001C1C82"/>
    <w:rsid w:val="001C20A8"/>
    <w:rsid w:val="001C2784"/>
    <w:rsid w:val="001C37B3"/>
    <w:rsid w:val="001C3808"/>
    <w:rsid w:val="001C42F8"/>
    <w:rsid w:val="001C440D"/>
    <w:rsid w:val="001C4D1A"/>
    <w:rsid w:val="001C6108"/>
    <w:rsid w:val="001C6131"/>
    <w:rsid w:val="001C647A"/>
    <w:rsid w:val="001C6532"/>
    <w:rsid w:val="001C65E1"/>
    <w:rsid w:val="001C694A"/>
    <w:rsid w:val="001C6B97"/>
    <w:rsid w:val="001C6DF7"/>
    <w:rsid w:val="001C7673"/>
    <w:rsid w:val="001D0588"/>
    <w:rsid w:val="001D0D21"/>
    <w:rsid w:val="001D172B"/>
    <w:rsid w:val="001D1949"/>
    <w:rsid w:val="001D1E86"/>
    <w:rsid w:val="001D1E97"/>
    <w:rsid w:val="001D1FC3"/>
    <w:rsid w:val="001D22F7"/>
    <w:rsid w:val="001D25CD"/>
    <w:rsid w:val="001D2786"/>
    <w:rsid w:val="001D285A"/>
    <w:rsid w:val="001D3247"/>
    <w:rsid w:val="001D32CA"/>
    <w:rsid w:val="001D3358"/>
    <w:rsid w:val="001D34FC"/>
    <w:rsid w:val="001D36EA"/>
    <w:rsid w:val="001D3740"/>
    <w:rsid w:val="001D42B7"/>
    <w:rsid w:val="001D5204"/>
    <w:rsid w:val="001D525E"/>
    <w:rsid w:val="001D54E8"/>
    <w:rsid w:val="001D5614"/>
    <w:rsid w:val="001D5749"/>
    <w:rsid w:val="001D5EC0"/>
    <w:rsid w:val="001D6A02"/>
    <w:rsid w:val="001D6A1C"/>
    <w:rsid w:val="001D6C5A"/>
    <w:rsid w:val="001D6DA7"/>
    <w:rsid w:val="001D7282"/>
    <w:rsid w:val="001D7461"/>
    <w:rsid w:val="001D769F"/>
    <w:rsid w:val="001D76FD"/>
    <w:rsid w:val="001D78B3"/>
    <w:rsid w:val="001D7E8D"/>
    <w:rsid w:val="001E0D60"/>
    <w:rsid w:val="001E0E68"/>
    <w:rsid w:val="001E0EAB"/>
    <w:rsid w:val="001E1067"/>
    <w:rsid w:val="001E138E"/>
    <w:rsid w:val="001E16B4"/>
    <w:rsid w:val="001E1953"/>
    <w:rsid w:val="001E1F22"/>
    <w:rsid w:val="001E2A0E"/>
    <w:rsid w:val="001E2AE1"/>
    <w:rsid w:val="001E305C"/>
    <w:rsid w:val="001E32F0"/>
    <w:rsid w:val="001E365C"/>
    <w:rsid w:val="001E3680"/>
    <w:rsid w:val="001E3AB9"/>
    <w:rsid w:val="001E3D4A"/>
    <w:rsid w:val="001E4632"/>
    <w:rsid w:val="001E47F7"/>
    <w:rsid w:val="001E4EC6"/>
    <w:rsid w:val="001E5334"/>
    <w:rsid w:val="001E5648"/>
    <w:rsid w:val="001E60AC"/>
    <w:rsid w:val="001E6132"/>
    <w:rsid w:val="001E6C92"/>
    <w:rsid w:val="001E6E51"/>
    <w:rsid w:val="001E6EF8"/>
    <w:rsid w:val="001E716F"/>
    <w:rsid w:val="001E78F0"/>
    <w:rsid w:val="001E7D14"/>
    <w:rsid w:val="001E7F00"/>
    <w:rsid w:val="001F0168"/>
    <w:rsid w:val="001F01D5"/>
    <w:rsid w:val="001F066C"/>
    <w:rsid w:val="001F07CF"/>
    <w:rsid w:val="001F0BF3"/>
    <w:rsid w:val="001F0DC0"/>
    <w:rsid w:val="001F1022"/>
    <w:rsid w:val="001F128C"/>
    <w:rsid w:val="001F14B5"/>
    <w:rsid w:val="001F189F"/>
    <w:rsid w:val="001F1939"/>
    <w:rsid w:val="001F1D49"/>
    <w:rsid w:val="001F227E"/>
    <w:rsid w:val="001F2463"/>
    <w:rsid w:val="001F276A"/>
    <w:rsid w:val="001F2DBA"/>
    <w:rsid w:val="001F3319"/>
    <w:rsid w:val="001F334F"/>
    <w:rsid w:val="001F3359"/>
    <w:rsid w:val="001F3BEF"/>
    <w:rsid w:val="001F3C2C"/>
    <w:rsid w:val="001F3CD9"/>
    <w:rsid w:val="001F3FB3"/>
    <w:rsid w:val="001F457A"/>
    <w:rsid w:val="001F47A6"/>
    <w:rsid w:val="001F4B59"/>
    <w:rsid w:val="001F507B"/>
    <w:rsid w:val="001F53DA"/>
    <w:rsid w:val="001F5750"/>
    <w:rsid w:val="001F5F32"/>
    <w:rsid w:val="001F6472"/>
    <w:rsid w:val="001F6502"/>
    <w:rsid w:val="001F6AD2"/>
    <w:rsid w:val="001F77F4"/>
    <w:rsid w:val="001F7B17"/>
    <w:rsid w:val="001FFA78"/>
    <w:rsid w:val="002000FF"/>
    <w:rsid w:val="0020043D"/>
    <w:rsid w:val="0020045F"/>
    <w:rsid w:val="00200602"/>
    <w:rsid w:val="00201195"/>
    <w:rsid w:val="0020128F"/>
    <w:rsid w:val="002012DB"/>
    <w:rsid w:val="00201D09"/>
    <w:rsid w:val="00201D66"/>
    <w:rsid w:val="002023B0"/>
    <w:rsid w:val="002027FE"/>
    <w:rsid w:val="00202DCA"/>
    <w:rsid w:val="00202E20"/>
    <w:rsid w:val="002030AD"/>
    <w:rsid w:val="0020346F"/>
    <w:rsid w:val="002034D4"/>
    <w:rsid w:val="00203B26"/>
    <w:rsid w:val="00203D95"/>
    <w:rsid w:val="0020432A"/>
    <w:rsid w:val="00204383"/>
    <w:rsid w:val="00204614"/>
    <w:rsid w:val="002046CC"/>
    <w:rsid w:val="00204F9C"/>
    <w:rsid w:val="002050F9"/>
    <w:rsid w:val="00205259"/>
    <w:rsid w:val="002052DA"/>
    <w:rsid w:val="00205439"/>
    <w:rsid w:val="002059D7"/>
    <w:rsid w:val="00205CBC"/>
    <w:rsid w:val="00205FF1"/>
    <w:rsid w:val="00206333"/>
    <w:rsid w:val="00206567"/>
    <w:rsid w:val="002069B7"/>
    <w:rsid w:val="00206A36"/>
    <w:rsid w:val="00207045"/>
    <w:rsid w:val="002076C0"/>
    <w:rsid w:val="002078B7"/>
    <w:rsid w:val="00207982"/>
    <w:rsid w:val="00207AC2"/>
    <w:rsid w:val="00207E87"/>
    <w:rsid w:val="00210A7F"/>
    <w:rsid w:val="00210DE3"/>
    <w:rsid w:val="00210E06"/>
    <w:rsid w:val="00210F42"/>
    <w:rsid w:val="00211279"/>
    <w:rsid w:val="00211686"/>
    <w:rsid w:val="00211C87"/>
    <w:rsid w:val="0021214B"/>
    <w:rsid w:val="00212279"/>
    <w:rsid w:val="002124A6"/>
    <w:rsid w:val="002125CB"/>
    <w:rsid w:val="00212812"/>
    <w:rsid w:val="00212923"/>
    <w:rsid w:val="00212BC0"/>
    <w:rsid w:val="00212BDB"/>
    <w:rsid w:val="00212CF5"/>
    <w:rsid w:val="002130A5"/>
    <w:rsid w:val="00214119"/>
    <w:rsid w:val="00214737"/>
    <w:rsid w:val="00214DBC"/>
    <w:rsid w:val="00214FF7"/>
    <w:rsid w:val="002154F8"/>
    <w:rsid w:val="00216139"/>
    <w:rsid w:val="00216664"/>
    <w:rsid w:val="002179DE"/>
    <w:rsid w:val="00217EEF"/>
    <w:rsid w:val="00220076"/>
    <w:rsid w:val="002204AE"/>
    <w:rsid w:val="00220751"/>
    <w:rsid w:val="0022077B"/>
    <w:rsid w:val="002213A0"/>
    <w:rsid w:val="00221918"/>
    <w:rsid w:val="00222441"/>
    <w:rsid w:val="00222574"/>
    <w:rsid w:val="00222E49"/>
    <w:rsid w:val="00223470"/>
    <w:rsid w:val="002235FC"/>
    <w:rsid w:val="002242EF"/>
    <w:rsid w:val="002249C2"/>
    <w:rsid w:val="00225283"/>
    <w:rsid w:val="002259EB"/>
    <w:rsid w:val="00225CDE"/>
    <w:rsid w:val="00225FA1"/>
    <w:rsid w:val="00226A10"/>
    <w:rsid w:val="00226B66"/>
    <w:rsid w:val="00226BA3"/>
    <w:rsid w:val="00226EED"/>
    <w:rsid w:val="00226F86"/>
    <w:rsid w:val="00227108"/>
    <w:rsid w:val="00227374"/>
    <w:rsid w:val="00227CF6"/>
    <w:rsid w:val="002311C9"/>
    <w:rsid w:val="002311F2"/>
    <w:rsid w:val="00231266"/>
    <w:rsid w:val="00231306"/>
    <w:rsid w:val="0023150C"/>
    <w:rsid w:val="00231F74"/>
    <w:rsid w:val="00232058"/>
    <w:rsid w:val="0023207C"/>
    <w:rsid w:val="00232308"/>
    <w:rsid w:val="0023248C"/>
    <w:rsid w:val="00232C40"/>
    <w:rsid w:val="00232DFB"/>
    <w:rsid w:val="00233E9A"/>
    <w:rsid w:val="002343B9"/>
    <w:rsid w:val="00234886"/>
    <w:rsid w:val="00234D32"/>
    <w:rsid w:val="00235945"/>
    <w:rsid w:val="00235A8A"/>
    <w:rsid w:val="00235A97"/>
    <w:rsid w:val="00235D29"/>
    <w:rsid w:val="00235FAF"/>
    <w:rsid w:val="00236835"/>
    <w:rsid w:val="00237605"/>
    <w:rsid w:val="00240982"/>
    <w:rsid w:val="00240A0B"/>
    <w:rsid w:val="00240CCA"/>
    <w:rsid w:val="00240EEC"/>
    <w:rsid w:val="0024105A"/>
    <w:rsid w:val="00241207"/>
    <w:rsid w:val="002412A5"/>
    <w:rsid w:val="0024148E"/>
    <w:rsid w:val="00241AFE"/>
    <w:rsid w:val="00242248"/>
    <w:rsid w:val="0024252F"/>
    <w:rsid w:val="0024256D"/>
    <w:rsid w:val="0024278B"/>
    <w:rsid w:val="00242AB1"/>
    <w:rsid w:val="002433AA"/>
    <w:rsid w:val="002434DA"/>
    <w:rsid w:val="00243505"/>
    <w:rsid w:val="00243628"/>
    <w:rsid w:val="0024374E"/>
    <w:rsid w:val="00243B01"/>
    <w:rsid w:val="00244B51"/>
    <w:rsid w:val="00244DBD"/>
    <w:rsid w:val="00244F13"/>
    <w:rsid w:val="00244FF6"/>
    <w:rsid w:val="00245137"/>
    <w:rsid w:val="002451B8"/>
    <w:rsid w:val="002456F3"/>
    <w:rsid w:val="00245A59"/>
    <w:rsid w:val="00245DA6"/>
    <w:rsid w:val="00246249"/>
    <w:rsid w:val="002469CB"/>
    <w:rsid w:val="00246B01"/>
    <w:rsid w:val="00246DF4"/>
    <w:rsid w:val="00246E37"/>
    <w:rsid w:val="002475A3"/>
    <w:rsid w:val="0024788E"/>
    <w:rsid w:val="00247A42"/>
    <w:rsid w:val="002500B9"/>
    <w:rsid w:val="0025037E"/>
    <w:rsid w:val="00250454"/>
    <w:rsid w:val="002504FD"/>
    <w:rsid w:val="00250657"/>
    <w:rsid w:val="0025078A"/>
    <w:rsid w:val="00250918"/>
    <w:rsid w:val="00250B9D"/>
    <w:rsid w:val="00250EB2"/>
    <w:rsid w:val="002517BD"/>
    <w:rsid w:val="00251D81"/>
    <w:rsid w:val="002524CB"/>
    <w:rsid w:val="002525DD"/>
    <w:rsid w:val="00252EB8"/>
    <w:rsid w:val="00252FBB"/>
    <w:rsid w:val="00253726"/>
    <w:rsid w:val="002537EE"/>
    <w:rsid w:val="00253D79"/>
    <w:rsid w:val="00253EB5"/>
    <w:rsid w:val="002547E9"/>
    <w:rsid w:val="00254987"/>
    <w:rsid w:val="002550E3"/>
    <w:rsid w:val="002575E6"/>
    <w:rsid w:val="00257B0B"/>
    <w:rsid w:val="00257BB5"/>
    <w:rsid w:val="00260DD2"/>
    <w:rsid w:val="002614D5"/>
    <w:rsid w:val="00261588"/>
    <w:rsid w:val="002616DA"/>
    <w:rsid w:val="002618D1"/>
    <w:rsid w:val="00261F5A"/>
    <w:rsid w:val="002628E6"/>
    <w:rsid w:val="0026391A"/>
    <w:rsid w:val="00264217"/>
    <w:rsid w:val="002643ED"/>
    <w:rsid w:val="00264624"/>
    <w:rsid w:val="00264C1F"/>
    <w:rsid w:val="00264E5F"/>
    <w:rsid w:val="00264E85"/>
    <w:rsid w:val="00265025"/>
    <w:rsid w:val="00265417"/>
    <w:rsid w:val="00265964"/>
    <w:rsid w:val="00266F4E"/>
    <w:rsid w:val="002675D5"/>
    <w:rsid w:val="00267745"/>
    <w:rsid w:val="00267A43"/>
    <w:rsid w:val="00270A5F"/>
    <w:rsid w:val="00270BDD"/>
    <w:rsid w:val="002712FB"/>
    <w:rsid w:val="0027198D"/>
    <w:rsid w:val="002722C9"/>
    <w:rsid w:val="002727AB"/>
    <w:rsid w:val="002727ED"/>
    <w:rsid w:val="00272A37"/>
    <w:rsid w:val="00272A88"/>
    <w:rsid w:val="00272CAE"/>
    <w:rsid w:val="00272FE5"/>
    <w:rsid w:val="00273580"/>
    <w:rsid w:val="00273CB0"/>
    <w:rsid w:val="00273F7F"/>
    <w:rsid w:val="00274034"/>
    <w:rsid w:val="0027415A"/>
    <w:rsid w:val="00274269"/>
    <w:rsid w:val="00274478"/>
    <w:rsid w:val="002746A3"/>
    <w:rsid w:val="00274C68"/>
    <w:rsid w:val="002750BA"/>
    <w:rsid w:val="0027568C"/>
    <w:rsid w:val="0027575E"/>
    <w:rsid w:val="0027594C"/>
    <w:rsid w:val="00275B9F"/>
    <w:rsid w:val="00275DAF"/>
    <w:rsid w:val="00275EEF"/>
    <w:rsid w:val="0027615D"/>
    <w:rsid w:val="00276261"/>
    <w:rsid w:val="00276724"/>
    <w:rsid w:val="00276B90"/>
    <w:rsid w:val="002770CB"/>
    <w:rsid w:val="002773AC"/>
    <w:rsid w:val="00277D13"/>
    <w:rsid w:val="0027E65D"/>
    <w:rsid w:val="002804E0"/>
    <w:rsid w:val="002812CA"/>
    <w:rsid w:val="002819D4"/>
    <w:rsid w:val="00282C5C"/>
    <w:rsid w:val="00282E64"/>
    <w:rsid w:val="002830A3"/>
    <w:rsid w:val="002835A5"/>
    <w:rsid w:val="002839FB"/>
    <w:rsid w:val="00283A8A"/>
    <w:rsid w:val="00284217"/>
    <w:rsid w:val="002842A3"/>
    <w:rsid w:val="00284580"/>
    <w:rsid w:val="00284811"/>
    <w:rsid w:val="00284C94"/>
    <w:rsid w:val="00284CE1"/>
    <w:rsid w:val="00284D6F"/>
    <w:rsid w:val="00285213"/>
    <w:rsid w:val="002852C0"/>
    <w:rsid w:val="00285710"/>
    <w:rsid w:val="0028580C"/>
    <w:rsid w:val="002858CE"/>
    <w:rsid w:val="00285A9B"/>
    <w:rsid w:val="00285E3B"/>
    <w:rsid w:val="002861D3"/>
    <w:rsid w:val="00286DFD"/>
    <w:rsid w:val="0028714D"/>
    <w:rsid w:val="00287953"/>
    <w:rsid w:val="00287A4A"/>
    <w:rsid w:val="00287DED"/>
    <w:rsid w:val="002903AB"/>
    <w:rsid w:val="0029089E"/>
    <w:rsid w:val="00290A28"/>
    <w:rsid w:val="00290B6D"/>
    <w:rsid w:val="00290CD3"/>
    <w:rsid w:val="00290F94"/>
    <w:rsid w:val="002911E6"/>
    <w:rsid w:val="002912AB"/>
    <w:rsid w:val="00291423"/>
    <w:rsid w:val="00291591"/>
    <w:rsid w:val="00291D4B"/>
    <w:rsid w:val="00291DBC"/>
    <w:rsid w:val="00291F61"/>
    <w:rsid w:val="0029267D"/>
    <w:rsid w:val="00292A5E"/>
    <w:rsid w:val="00292A7A"/>
    <w:rsid w:val="00292BC4"/>
    <w:rsid w:val="00293405"/>
    <w:rsid w:val="00293850"/>
    <w:rsid w:val="00293859"/>
    <w:rsid w:val="00293886"/>
    <w:rsid w:val="002940B0"/>
    <w:rsid w:val="00294697"/>
    <w:rsid w:val="00294929"/>
    <w:rsid w:val="00294C2A"/>
    <w:rsid w:val="002952F4"/>
    <w:rsid w:val="00295710"/>
    <w:rsid w:val="00295B0A"/>
    <w:rsid w:val="00295CE5"/>
    <w:rsid w:val="0029646C"/>
    <w:rsid w:val="0029674D"/>
    <w:rsid w:val="002968A4"/>
    <w:rsid w:val="00296902"/>
    <w:rsid w:val="00296947"/>
    <w:rsid w:val="00296AD9"/>
    <w:rsid w:val="00297625"/>
    <w:rsid w:val="0029767B"/>
    <w:rsid w:val="0029784F"/>
    <w:rsid w:val="00297D90"/>
    <w:rsid w:val="002A047C"/>
    <w:rsid w:val="002A0857"/>
    <w:rsid w:val="002A0A52"/>
    <w:rsid w:val="002A0B76"/>
    <w:rsid w:val="002A0EEA"/>
    <w:rsid w:val="002A0F12"/>
    <w:rsid w:val="002A14A6"/>
    <w:rsid w:val="002A14C0"/>
    <w:rsid w:val="002A16E5"/>
    <w:rsid w:val="002A189E"/>
    <w:rsid w:val="002A1F69"/>
    <w:rsid w:val="002A240B"/>
    <w:rsid w:val="002A269F"/>
    <w:rsid w:val="002A2ED9"/>
    <w:rsid w:val="002A33A9"/>
    <w:rsid w:val="002A37A1"/>
    <w:rsid w:val="002A3818"/>
    <w:rsid w:val="002A391D"/>
    <w:rsid w:val="002A3A4D"/>
    <w:rsid w:val="002A3F8A"/>
    <w:rsid w:val="002A4385"/>
    <w:rsid w:val="002A4820"/>
    <w:rsid w:val="002A4EB3"/>
    <w:rsid w:val="002A539F"/>
    <w:rsid w:val="002A5422"/>
    <w:rsid w:val="002A5476"/>
    <w:rsid w:val="002A5B5E"/>
    <w:rsid w:val="002A61FD"/>
    <w:rsid w:val="002A6284"/>
    <w:rsid w:val="002A6CC0"/>
    <w:rsid w:val="002A6E86"/>
    <w:rsid w:val="002A7570"/>
    <w:rsid w:val="002A782B"/>
    <w:rsid w:val="002A79A5"/>
    <w:rsid w:val="002A7CCC"/>
    <w:rsid w:val="002B03CD"/>
    <w:rsid w:val="002B0641"/>
    <w:rsid w:val="002B079B"/>
    <w:rsid w:val="002B0D9C"/>
    <w:rsid w:val="002B0E63"/>
    <w:rsid w:val="002B122D"/>
    <w:rsid w:val="002B13F6"/>
    <w:rsid w:val="002B1679"/>
    <w:rsid w:val="002B20DF"/>
    <w:rsid w:val="002B24DD"/>
    <w:rsid w:val="002B282E"/>
    <w:rsid w:val="002B2C3E"/>
    <w:rsid w:val="002B35C0"/>
    <w:rsid w:val="002B3B62"/>
    <w:rsid w:val="002B3DED"/>
    <w:rsid w:val="002B3F3A"/>
    <w:rsid w:val="002B5482"/>
    <w:rsid w:val="002B61E4"/>
    <w:rsid w:val="002B6374"/>
    <w:rsid w:val="002B6786"/>
    <w:rsid w:val="002B67F3"/>
    <w:rsid w:val="002B6C7B"/>
    <w:rsid w:val="002B709F"/>
    <w:rsid w:val="002B79E4"/>
    <w:rsid w:val="002C019C"/>
    <w:rsid w:val="002C0805"/>
    <w:rsid w:val="002C0E69"/>
    <w:rsid w:val="002C1043"/>
    <w:rsid w:val="002C1506"/>
    <w:rsid w:val="002C16D1"/>
    <w:rsid w:val="002C16FE"/>
    <w:rsid w:val="002C1CBA"/>
    <w:rsid w:val="002C248C"/>
    <w:rsid w:val="002C2975"/>
    <w:rsid w:val="002C303F"/>
    <w:rsid w:val="002C34FF"/>
    <w:rsid w:val="002C3514"/>
    <w:rsid w:val="002C3799"/>
    <w:rsid w:val="002C37EB"/>
    <w:rsid w:val="002C3994"/>
    <w:rsid w:val="002C4588"/>
    <w:rsid w:val="002C4CDC"/>
    <w:rsid w:val="002C4D69"/>
    <w:rsid w:val="002C509C"/>
    <w:rsid w:val="002C5180"/>
    <w:rsid w:val="002C53FC"/>
    <w:rsid w:val="002C5444"/>
    <w:rsid w:val="002C55C4"/>
    <w:rsid w:val="002C55E8"/>
    <w:rsid w:val="002C576F"/>
    <w:rsid w:val="002C5A20"/>
    <w:rsid w:val="002C5D2B"/>
    <w:rsid w:val="002C5FDB"/>
    <w:rsid w:val="002C63A3"/>
    <w:rsid w:val="002C7250"/>
    <w:rsid w:val="002C729D"/>
    <w:rsid w:val="002C74F9"/>
    <w:rsid w:val="002C769E"/>
    <w:rsid w:val="002C7AA6"/>
    <w:rsid w:val="002C7C41"/>
    <w:rsid w:val="002C7D11"/>
    <w:rsid w:val="002D00C7"/>
    <w:rsid w:val="002D0A71"/>
    <w:rsid w:val="002D17B1"/>
    <w:rsid w:val="002D2495"/>
    <w:rsid w:val="002D2E23"/>
    <w:rsid w:val="002D2EA4"/>
    <w:rsid w:val="002D3611"/>
    <w:rsid w:val="002D3641"/>
    <w:rsid w:val="002D372C"/>
    <w:rsid w:val="002D37F5"/>
    <w:rsid w:val="002D3AF3"/>
    <w:rsid w:val="002D3AF8"/>
    <w:rsid w:val="002D47E9"/>
    <w:rsid w:val="002D498F"/>
    <w:rsid w:val="002D55D1"/>
    <w:rsid w:val="002D5D0C"/>
    <w:rsid w:val="002D5EB2"/>
    <w:rsid w:val="002D6E2C"/>
    <w:rsid w:val="002D73FD"/>
    <w:rsid w:val="002D756E"/>
    <w:rsid w:val="002D7844"/>
    <w:rsid w:val="002D7930"/>
    <w:rsid w:val="002D79C0"/>
    <w:rsid w:val="002D7C4E"/>
    <w:rsid w:val="002E01F0"/>
    <w:rsid w:val="002E03B1"/>
    <w:rsid w:val="002E064D"/>
    <w:rsid w:val="002E096A"/>
    <w:rsid w:val="002E0985"/>
    <w:rsid w:val="002E09DF"/>
    <w:rsid w:val="002E0B95"/>
    <w:rsid w:val="002E1007"/>
    <w:rsid w:val="002E1032"/>
    <w:rsid w:val="002E17C9"/>
    <w:rsid w:val="002E180D"/>
    <w:rsid w:val="002E1A0C"/>
    <w:rsid w:val="002E2421"/>
    <w:rsid w:val="002E254A"/>
    <w:rsid w:val="002E26AA"/>
    <w:rsid w:val="002E26DA"/>
    <w:rsid w:val="002E28DD"/>
    <w:rsid w:val="002E2A1F"/>
    <w:rsid w:val="002E2B6A"/>
    <w:rsid w:val="002E2D44"/>
    <w:rsid w:val="002E35F3"/>
    <w:rsid w:val="002E4231"/>
    <w:rsid w:val="002E4B58"/>
    <w:rsid w:val="002E4F81"/>
    <w:rsid w:val="002E5186"/>
    <w:rsid w:val="002E5631"/>
    <w:rsid w:val="002E5E42"/>
    <w:rsid w:val="002E6052"/>
    <w:rsid w:val="002E66FF"/>
    <w:rsid w:val="002E6757"/>
    <w:rsid w:val="002E675E"/>
    <w:rsid w:val="002E6B8B"/>
    <w:rsid w:val="002E72D7"/>
    <w:rsid w:val="002E74F6"/>
    <w:rsid w:val="002E78D4"/>
    <w:rsid w:val="002E79C1"/>
    <w:rsid w:val="002F0BBB"/>
    <w:rsid w:val="002F0C53"/>
    <w:rsid w:val="002F0E27"/>
    <w:rsid w:val="002F125F"/>
    <w:rsid w:val="002F16CC"/>
    <w:rsid w:val="002F20A9"/>
    <w:rsid w:val="002F2173"/>
    <w:rsid w:val="002F29E6"/>
    <w:rsid w:val="002F3071"/>
    <w:rsid w:val="002F4011"/>
    <w:rsid w:val="002F473B"/>
    <w:rsid w:val="002F4E59"/>
    <w:rsid w:val="002F4F11"/>
    <w:rsid w:val="002F4F9E"/>
    <w:rsid w:val="002F52B3"/>
    <w:rsid w:val="002F537F"/>
    <w:rsid w:val="002F55F1"/>
    <w:rsid w:val="002F58EA"/>
    <w:rsid w:val="002F5EA2"/>
    <w:rsid w:val="002F601C"/>
    <w:rsid w:val="002F67E5"/>
    <w:rsid w:val="002F699C"/>
    <w:rsid w:val="002F6D2A"/>
    <w:rsid w:val="002F6E97"/>
    <w:rsid w:val="002F7217"/>
    <w:rsid w:val="002F727F"/>
    <w:rsid w:val="002F7426"/>
    <w:rsid w:val="002F7872"/>
    <w:rsid w:val="002F7CF8"/>
    <w:rsid w:val="00300595"/>
    <w:rsid w:val="0030079B"/>
    <w:rsid w:val="00300DE6"/>
    <w:rsid w:val="0030124D"/>
    <w:rsid w:val="0030178D"/>
    <w:rsid w:val="00301E42"/>
    <w:rsid w:val="00301E5E"/>
    <w:rsid w:val="003022A8"/>
    <w:rsid w:val="00302822"/>
    <w:rsid w:val="00302F57"/>
    <w:rsid w:val="0030346B"/>
    <w:rsid w:val="00303877"/>
    <w:rsid w:val="00303E28"/>
    <w:rsid w:val="00304240"/>
    <w:rsid w:val="00304E98"/>
    <w:rsid w:val="003051A4"/>
    <w:rsid w:val="003051BF"/>
    <w:rsid w:val="003059CF"/>
    <w:rsid w:val="003061D6"/>
    <w:rsid w:val="00306E9C"/>
    <w:rsid w:val="00306F70"/>
    <w:rsid w:val="00307234"/>
    <w:rsid w:val="003078AC"/>
    <w:rsid w:val="00307B11"/>
    <w:rsid w:val="0030E781"/>
    <w:rsid w:val="00310442"/>
    <w:rsid w:val="00310A86"/>
    <w:rsid w:val="00310DC2"/>
    <w:rsid w:val="00310E00"/>
    <w:rsid w:val="00311561"/>
    <w:rsid w:val="003119E5"/>
    <w:rsid w:val="00311B07"/>
    <w:rsid w:val="00311DB5"/>
    <w:rsid w:val="00312357"/>
    <w:rsid w:val="0031247A"/>
    <w:rsid w:val="0031296B"/>
    <w:rsid w:val="00312B0B"/>
    <w:rsid w:val="00312C4D"/>
    <w:rsid w:val="00313D10"/>
    <w:rsid w:val="00313DD2"/>
    <w:rsid w:val="003148DD"/>
    <w:rsid w:val="00314F6A"/>
    <w:rsid w:val="003151C9"/>
    <w:rsid w:val="00315588"/>
    <w:rsid w:val="00315655"/>
    <w:rsid w:val="003158F4"/>
    <w:rsid w:val="00316499"/>
    <w:rsid w:val="00316566"/>
    <w:rsid w:val="003166C3"/>
    <w:rsid w:val="003167AD"/>
    <w:rsid w:val="00316924"/>
    <w:rsid w:val="00316E74"/>
    <w:rsid w:val="00316EBC"/>
    <w:rsid w:val="003171C6"/>
    <w:rsid w:val="003175F8"/>
    <w:rsid w:val="003176DB"/>
    <w:rsid w:val="00317AB4"/>
    <w:rsid w:val="00317DAA"/>
    <w:rsid w:val="003200C8"/>
    <w:rsid w:val="00320274"/>
    <w:rsid w:val="0032027E"/>
    <w:rsid w:val="00320770"/>
    <w:rsid w:val="00320ACC"/>
    <w:rsid w:val="00320E50"/>
    <w:rsid w:val="00321688"/>
    <w:rsid w:val="003216C4"/>
    <w:rsid w:val="003219E0"/>
    <w:rsid w:val="00321E4A"/>
    <w:rsid w:val="00322206"/>
    <w:rsid w:val="00322BAA"/>
    <w:rsid w:val="00322C8D"/>
    <w:rsid w:val="0032333D"/>
    <w:rsid w:val="0032384B"/>
    <w:rsid w:val="00323A4A"/>
    <w:rsid w:val="00323A56"/>
    <w:rsid w:val="00323C0E"/>
    <w:rsid w:val="00323D0D"/>
    <w:rsid w:val="00323E21"/>
    <w:rsid w:val="00324337"/>
    <w:rsid w:val="003243E1"/>
    <w:rsid w:val="003248ED"/>
    <w:rsid w:val="00325C3D"/>
    <w:rsid w:val="00326437"/>
    <w:rsid w:val="00326533"/>
    <w:rsid w:val="00326B0E"/>
    <w:rsid w:val="00326BCB"/>
    <w:rsid w:val="00327173"/>
    <w:rsid w:val="003275E7"/>
    <w:rsid w:val="0032789E"/>
    <w:rsid w:val="00327E8D"/>
    <w:rsid w:val="0032E39C"/>
    <w:rsid w:val="003309A5"/>
    <w:rsid w:val="00330C84"/>
    <w:rsid w:val="00330CE4"/>
    <w:rsid w:val="0033126A"/>
    <w:rsid w:val="0033164F"/>
    <w:rsid w:val="003316FA"/>
    <w:rsid w:val="0033286B"/>
    <w:rsid w:val="00332CC8"/>
    <w:rsid w:val="003333E0"/>
    <w:rsid w:val="00333695"/>
    <w:rsid w:val="00333CA7"/>
    <w:rsid w:val="00334045"/>
    <w:rsid w:val="0033417C"/>
    <w:rsid w:val="00334987"/>
    <w:rsid w:val="003349F5"/>
    <w:rsid w:val="00334DDA"/>
    <w:rsid w:val="003359D1"/>
    <w:rsid w:val="00335AFC"/>
    <w:rsid w:val="00335B29"/>
    <w:rsid w:val="00335D76"/>
    <w:rsid w:val="00336A8A"/>
    <w:rsid w:val="00336BF3"/>
    <w:rsid w:val="00336D5E"/>
    <w:rsid w:val="00337063"/>
    <w:rsid w:val="00337280"/>
    <w:rsid w:val="003377AF"/>
    <w:rsid w:val="00337D27"/>
    <w:rsid w:val="00337F61"/>
    <w:rsid w:val="00340367"/>
    <w:rsid w:val="00340792"/>
    <w:rsid w:val="0034081F"/>
    <w:rsid w:val="00340CB3"/>
    <w:rsid w:val="00341197"/>
    <w:rsid w:val="00342016"/>
    <w:rsid w:val="00342125"/>
    <w:rsid w:val="0034219D"/>
    <w:rsid w:val="003421BC"/>
    <w:rsid w:val="003426B6"/>
    <w:rsid w:val="0034285F"/>
    <w:rsid w:val="003436D7"/>
    <w:rsid w:val="00343816"/>
    <w:rsid w:val="00343C81"/>
    <w:rsid w:val="00343CF8"/>
    <w:rsid w:val="00344123"/>
    <w:rsid w:val="0034438D"/>
    <w:rsid w:val="0034462A"/>
    <w:rsid w:val="0034476C"/>
    <w:rsid w:val="00344945"/>
    <w:rsid w:val="00345214"/>
    <w:rsid w:val="003452FB"/>
    <w:rsid w:val="00345515"/>
    <w:rsid w:val="0034574F"/>
    <w:rsid w:val="003459D4"/>
    <w:rsid w:val="00345AFB"/>
    <w:rsid w:val="00345EA2"/>
    <w:rsid w:val="00345EAE"/>
    <w:rsid w:val="003464D6"/>
    <w:rsid w:val="003465FE"/>
    <w:rsid w:val="00346661"/>
    <w:rsid w:val="0034671C"/>
    <w:rsid w:val="003469CF"/>
    <w:rsid w:val="003469E2"/>
    <w:rsid w:val="00346CA4"/>
    <w:rsid w:val="00346DF0"/>
    <w:rsid w:val="003473D1"/>
    <w:rsid w:val="00347A10"/>
    <w:rsid w:val="00350D46"/>
    <w:rsid w:val="00351E64"/>
    <w:rsid w:val="00351EDD"/>
    <w:rsid w:val="003524C1"/>
    <w:rsid w:val="00352AEE"/>
    <w:rsid w:val="0035302C"/>
    <w:rsid w:val="0035338D"/>
    <w:rsid w:val="00353490"/>
    <w:rsid w:val="003536CC"/>
    <w:rsid w:val="003539B6"/>
    <w:rsid w:val="00353F45"/>
    <w:rsid w:val="003544CB"/>
    <w:rsid w:val="003545BF"/>
    <w:rsid w:val="00355139"/>
    <w:rsid w:val="003551AE"/>
    <w:rsid w:val="0035520B"/>
    <w:rsid w:val="00355305"/>
    <w:rsid w:val="00356255"/>
    <w:rsid w:val="003569D3"/>
    <w:rsid w:val="00356B40"/>
    <w:rsid w:val="00356C26"/>
    <w:rsid w:val="00356F69"/>
    <w:rsid w:val="00356F6C"/>
    <w:rsid w:val="00357663"/>
    <w:rsid w:val="003578D4"/>
    <w:rsid w:val="00357BA1"/>
    <w:rsid w:val="0036005F"/>
    <w:rsid w:val="00360675"/>
    <w:rsid w:val="00361460"/>
    <w:rsid w:val="0036148A"/>
    <w:rsid w:val="0036175E"/>
    <w:rsid w:val="00361A8D"/>
    <w:rsid w:val="00361B7C"/>
    <w:rsid w:val="00361BB3"/>
    <w:rsid w:val="003625CE"/>
    <w:rsid w:val="00362696"/>
    <w:rsid w:val="003630F5"/>
    <w:rsid w:val="003636BB"/>
    <w:rsid w:val="0036391E"/>
    <w:rsid w:val="003639C1"/>
    <w:rsid w:val="0036459A"/>
    <w:rsid w:val="0036492A"/>
    <w:rsid w:val="0036522A"/>
    <w:rsid w:val="0036577D"/>
    <w:rsid w:val="00365AEC"/>
    <w:rsid w:val="00365BCB"/>
    <w:rsid w:val="00365D62"/>
    <w:rsid w:val="00365DDB"/>
    <w:rsid w:val="00366396"/>
    <w:rsid w:val="003667CE"/>
    <w:rsid w:val="00366C7B"/>
    <w:rsid w:val="00366E56"/>
    <w:rsid w:val="003673D9"/>
    <w:rsid w:val="003675FD"/>
    <w:rsid w:val="00367807"/>
    <w:rsid w:val="003679C0"/>
    <w:rsid w:val="00367A09"/>
    <w:rsid w:val="00367F86"/>
    <w:rsid w:val="00370940"/>
    <w:rsid w:val="00370C92"/>
    <w:rsid w:val="00371819"/>
    <w:rsid w:val="00372677"/>
    <w:rsid w:val="003733E2"/>
    <w:rsid w:val="00373594"/>
    <w:rsid w:val="003736CE"/>
    <w:rsid w:val="003736DE"/>
    <w:rsid w:val="0037395D"/>
    <w:rsid w:val="00373E12"/>
    <w:rsid w:val="00373F4F"/>
    <w:rsid w:val="00374774"/>
    <w:rsid w:val="00374C1E"/>
    <w:rsid w:val="00375750"/>
    <w:rsid w:val="0037596D"/>
    <w:rsid w:val="00375CEA"/>
    <w:rsid w:val="00376025"/>
    <w:rsid w:val="003767E7"/>
    <w:rsid w:val="00376F83"/>
    <w:rsid w:val="00376FF1"/>
    <w:rsid w:val="00377494"/>
    <w:rsid w:val="0037785C"/>
    <w:rsid w:val="00380549"/>
    <w:rsid w:val="0038069B"/>
    <w:rsid w:val="003807CD"/>
    <w:rsid w:val="003809CB"/>
    <w:rsid w:val="00380A11"/>
    <w:rsid w:val="00380C26"/>
    <w:rsid w:val="00380C39"/>
    <w:rsid w:val="00380E34"/>
    <w:rsid w:val="00380E90"/>
    <w:rsid w:val="00381285"/>
    <w:rsid w:val="00381896"/>
    <w:rsid w:val="00381A28"/>
    <w:rsid w:val="00381C83"/>
    <w:rsid w:val="00381DC6"/>
    <w:rsid w:val="003823A1"/>
    <w:rsid w:val="003830BD"/>
    <w:rsid w:val="0038352B"/>
    <w:rsid w:val="00383A3C"/>
    <w:rsid w:val="003842D6"/>
    <w:rsid w:val="003848C7"/>
    <w:rsid w:val="00384BD3"/>
    <w:rsid w:val="00384EBB"/>
    <w:rsid w:val="0038501E"/>
    <w:rsid w:val="0038509E"/>
    <w:rsid w:val="003850C0"/>
    <w:rsid w:val="00385263"/>
    <w:rsid w:val="0038535E"/>
    <w:rsid w:val="003857D6"/>
    <w:rsid w:val="00386777"/>
    <w:rsid w:val="00386F55"/>
    <w:rsid w:val="00387600"/>
    <w:rsid w:val="003878CC"/>
    <w:rsid w:val="00387E98"/>
    <w:rsid w:val="00387EAA"/>
    <w:rsid w:val="00387EAB"/>
    <w:rsid w:val="00387F08"/>
    <w:rsid w:val="003901FA"/>
    <w:rsid w:val="00390642"/>
    <w:rsid w:val="00391295"/>
    <w:rsid w:val="003913B1"/>
    <w:rsid w:val="00391564"/>
    <w:rsid w:val="00391F62"/>
    <w:rsid w:val="003926C5"/>
    <w:rsid w:val="00392756"/>
    <w:rsid w:val="00393268"/>
    <w:rsid w:val="00393AD3"/>
    <w:rsid w:val="00394080"/>
    <w:rsid w:val="003941D7"/>
    <w:rsid w:val="00394219"/>
    <w:rsid w:val="003947DD"/>
    <w:rsid w:val="00394A2D"/>
    <w:rsid w:val="00394AB5"/>
    <w:rsid w:val="00394CEB"/>
    <w:rsid w:val="00394DDE"/>
    <w:rsid w:val="00395D79"/>
    <w:rsid w:val="0039606C"/>
    <w:rsid w:val="0039742D"/>
    <w:rsid w:val="00397E21"/>
    <w:rsid w:val="003A0635"/>
    <w:rsid w:val="003A08FC"/>
    <w:rsid w:val="003A0A1C"/>
    <w:rsid w:val="003A0B1C"/>
    <w:rsid w:val="003A0BC6"/>
    <w:rsid w:val="003A150B"/>
    <w:rsid w:val="003A1900"/>
    <w:rsid w:val="003A1C5A"/>
    <w:rsid w:val="003A1E96"/>
    <w:rsid w:val="003A2126"/>
    <w:rsid w:val="003A2327"/>
    <w:rsid w:val="003A27A5"/>
    <w:rsid w:val="003A27E5"/>
    <w:rsid w:val="003A2DFE"/>
    <w:rsid w:val="003A3734"/>
    <w:rsid w:val="003A3786"/>
    <w:rsid w:val="003A3AE5"/>
    <w:rsid w:val="003A4253"/>
    <w:rsid w:val="003A43F5"/>
    <w:rsid w:val="003A4A8D"/>
    <w:rsid w:val="003A4E99"/>
    <w:rsid w:val="003A5229"/>
    <w:rsid w:val="003A529F"/>
    <w:rsid w:val="003A530D"/>
    <w:rsid w:val="003A5393"/>
    <w:rsid w:val="003A5433"/>
    <w:rsid w:val="003A572D"/>
    <w:rsid w:val="003A573A"/>
    <w:rsid w:val="003A593C"/>
    <w:rsid w:val="003A63AE"/>
    <w:rsid w:val="003A6C31"/>
    <w:rsid w:val="003A6E4D"/>
    <w:rsid w:val="003A7AE5"/>
    <w:rsid w:val="003A7F8A"/>
    <w:rsid w:val="003B0D7D"/>
    <w:rsid w:val="003B0E83"/>
    <w:rsid w:val="003B0E8D"/>
    <w:rsid w:val="003B0EC1"/>
    <w:rsid w:val="003B0F9D"/>
    <w:rsid w:val="003B20E5"/>
    <w:rsid w:val="003B29D2"/>
    <w:rsid w:val="003B2A1F"/>
    <w:rsid w:val="003B3138"/>
    <w:rsid w:val="003B337B"/>
    <w:rsid w:val="003B34E7"/>
    <w:rsid w:val="003B3E23"/>
    <w:rsid w:val="003B4780"/>
    <w:rsid w:val="003B50EF"/>
    <w:rsid w:val="003B5114"/>
    <w:rsid w:val="003B543F"/>
    <w:rsid w:val="003B5E9C"/>
    <w:rsid w:val="003B60D1"/>
    <w:rsid w:val="003B6798"/>
    <w:rsid w:val="003B6A2F"/>
    <w:rsid w:val="003B70CA"/>
    <w:rsid w:val="003B7BF6"/>
    <w:rsid w:val="003B7C90"/>
    <w:rsid w:val="003B7D0D"/>
    <w:rsid w:val="003B7F57"/>
    <w:rsid w:val="003C01E7"/>
    <w:rsid w:val="003C04E4"/>
    <w:rsid w:val="003C0B22"/>
    <w:rsid w:val="003C0B58"/>
    <w:rsid w:val="003C0F3C"/>
    <w:rsid w:val="003C0FFC"/>
    <w:rsid w:val="003C125F"/>
    <w:rsid w:val="003C1BD4"/>
    <w:rsid w:val="003C23B2"/>
    <w:rsid w:val="003C256C"/>
    <w:rsid w:val="003C3117"/>
    <w:rsid w:val="003C3CC4"/>
    <w:rsid w:val="003C3F86"/>
    <w:rsid w:val="003C4D6B"/>
    <w:rsid w:val="003C51E3"/>
    <w:rsid w:val="003C53AD"/>
    <w:rsid w:val="003C56A8"/>
    <w:rsid w:val="003C590A"/>
    <w:rsid w:val="003C5AFC"/>
    <w:rsid w:val="003C5DD8"/>
    <w:rsid w:val="003C675B"/>
    <w:rsid w:val="003C676E"/>
    <w:rsid w:val="003C6922"/>
    <w:rsid w:val="003C7700"/>
    <w:rsid w:val="003C7D87"/>
    <w:rsid w:val="003C7E2A"/>
    <w:rsid w:val="003D062A"/>
    <w:rsid w:val="003D078A"/>
    <w:rsid w:val="003D088E"/>
    <w:rsid w:val="003D095D"/>
    <w:rsid w:val="003D11CF"/>
    <w:rsid w:val="003D124F"/>
    <w:rsid w:val="003D12E5"/>
    <w:rsid w:val="003D12FE"/>
    <w:rsid w:val="003D1641"/>
    <w:rsid w:val="003D16A1"/>
    <w:rsid w:val="003D1991"/>
    <w:rsid w:val="003D1A14"/>
    <w:rsid w:val="003D2FDF"/>
    <w:rsid w:val="003D3A4D"/>
    <w:rsid w:val="003D3B17"/>
    <w:rsid w:val="003D3CE9"/>
    <w:rsid w:val="003D426E"/>
    <w:rsid w:val="003D43C5"/>
    <w:rsid w:val="003D46D8"/>
    <w:rsid w:val="003D4CBE"/>
    <w:rsid w:val="003D506D"/>
    <w:rsid w:val="003D5514"/>
    <w:rsid w:val="003D58DE"/>
    <w:rsid w:val="003D60C5"/>
    <w:rsid w:val="003D61E1"/>
    <w:rsid w:val="003D61FE"/>
    <w:rsid w:val="003D640B"/>
    <w:rsid w:val="003D68A0"/>
    <w:rsid w:val="003D6B89"/>
    <w:rsid w:val="003D6E24"/>
    <w:rsid w:val="003D737C"/>
    <w:rsid w:val="003D7EF3"/>
    <w:rsid w:val="003D7FC8"/>
    <w:rsid w:val="003E037C"/>
    <w:rsid w:val="003E044F"/>
    <w:rsid w:val="003E09BE"/>
    <w:rsid w:val="003E0E4A"/>
    <w:rsid w:val="003E0E8E"/>
    <w:rsid w:val="003E0EAB"/>
    <w:rsid w:val="003E16F0"/>
    <w:rsid w:val="003E1768"/>
    <w:rsid w:val="003E1F34"/>
    <w:rsid w:val="003E2172"/>
    <w:rsid w:val="003E2488"/>
    <w:rsid w:val="003E2FE8"/>
    <w:rsid w:val="003E3136"/>
    <w:rsid w:val="003E36A4"/>
    <w:rsid w:val="003E3C45"/>
    <w:rsid w:val="003E3C80"/>
    <w:rsid w:val="003E3EEE"/>
    <w:rsid w:val="003E5DB5"/>
    <w:rsid w:val="003E6131"/>
    <w:rsid w:val="003E630A"/>
    <w:rsid w:val="003E72E0"/>
    <w:rsid w:val="003E7347"/>
    <w:rsid w:val="003E780B"/>
    <w:rsid w:val="003E7EB0"/>
    <w:rsid w:val="003E7FF9"/>
    <w:rsid w:val="003F03C6"/>
    <w:rsid w:val="003F08BB"/>
    <w:rsid w:val="003F0A30"/>
    <w:rsid w:val="003F0B80"/>
    <w:rsid w:val="003F117E"/>
    <w:rsid w:val="003F16AD"/>
    <w:rsid w:val="003F193B"/>
    <w:rsid w:val="003F19D2"/>
    <w:rsid w:val="003F19FC"/>
    <w:rsid w:val="003F1D31"/>
    <w:rsid w:val="003F2E3B"/>
    <w:rsid w:val="003F302B"/>
    <w:rsid w:val="003F35C4"/>
    <w:rsid w:val="003F3E97"/>
    <w:rsid w:val="003F3F44"/>
    <w:rsid w:val="003F44A5"/>
    <w:rsid w:val="003F4620"/>
    <w:rsid w:val="003F4973"/>
    <w:rsid w:val="003F5CEA"/>
    <w:rsid w:val="003F5EFB"/>
    <w:rsid w:val="003F62F2"/>
    <w:rsid w:val="003F695B"/>
    <w:rsid w:val="003F6BB7"/>
    <w:rsid w:val="003F6D84"/>
    <w:rsid w:val="003F7068"/>
    <w:rsid w:val="003F7411"/>
    <w:rsid w:val="003F78EF"/>
    <w:rsid w:val="003F78F3"/>
    <w:rsid w:val="003FF6F7"/>
    <w:rsid w:val="00400494"/>
    <w:rsid w:val="004004CF"/>
    <w:rsid w:val="00401043"/>
    <w:rsid w:val="0040109B"/>
    <w:rsid w:val="0040122B"/>
    <w:rsid w:val="00401A9B"/>
    <w:rsid w:val="00401EC9"/>
    <w:rsid w:val="004021F7"/>
    <w:rsid w:val="00402734"/>
    <w:rsid w:val="00402C87"/>
    <w:rsid w:val="00402F1C"/>
    <w:rsid w:val="004035F6"/>
    <w:rsid w:val="0040388C"/>
    <w:rsid w:val="004038FF"/>
    <w:rsid w:val="00403EAD"/>
    <w:rsid w:val="00404B8C"/>
    <w:rsid w:val="00404E2B"/>
    <w:rsid w:val="00404F09"/>
    <w:rsid w:val="00405292"/>
    <w:rsid w:val="004053DD"/>
    <w:rsid w:val="004054F7"/>
    <w:rsid w:val="0040560D"/>
    <w:rsid w:val="0040573D"/>
    <w:rsid w:val="0040583F"/>
    <w:rsid w:val="00405CD3"/>
    <w:rsid w:val="004062FB"/>
    <w:rsid w:val="004068C4"/>
    <w:rsid w:val="00406A3D"/>
    <w:rsid w:val="004073B0"/>
    <w:rsid w:val="00407C40"/>
    <w:rsid w:val="00407CF2"/>
    <w:rsid w:val="00407D29"/>
    <w:rsid w:val="00407DE6"/>
    <w:rsid w:val="004101A0"/>
    <w:rsid w:val="004103D4"/>
    <w:rsid w:val="0041082A"/>
    <w:rsid w:val="00410CA5"/>
    <w:rsid w:val="0041116A"/>
    <w:rsid w:val="004111FD"/>
    <w:rsid w:val="004118C6"/>
    <w:rsid w:val="00411F05"/>
    <w:rsid w:val="00412041"/>
    <w:rsid w:val="004121B1"/>
    <w:rsid w:val="00412D38"/>
    <w:rsid w:val="0041427B"/>
    <w:rsid w:val="00414A4F"/>
    <w:rsid w:val="00414F7E"/>
    <w:rsid w:val="0041617E"/>
    <w:rsid w:val="00416317"/>
    <w:rsid w:val="004163ED"/>
    <w:rsid w:val="00416585"/>
    <w:rsid w:val="00416696"/>
    <w:rsid w:val="0041790F"/>
    <w:rsid w:val="00417DFF"/>
    <w:rsid w:val="0041E5E4"/>
    <w:rsid w:val="004200B9"/>
    <w:rsid w:val="00420199"/>
    <w:rsid w:val="00420856"/>
    <w:rsid w:val="00420CD4"/>
    <w:rsid w:val="00420D2A"/>
    <w:rsid w:val="00420DEA"/>
    <w:rsid w:val="0042111F"/>
    <w:rsid w:val="00421A6A"/>
    <w:rsid w:val="00421BA9"/>
    <w:rsid w:val="00421D48"/>
    <w:rsid w:val="00421D4C"/>
    <w:rsid w:val="00421E5E"/>
    <w:rsid w:val="00421EC4"/>
    <w:rsid w:val="00422038"/>
    <w:rsid w:val="004220F8"/>
    <w:rsid w:val="00422493"/>
    <w:rsid w:val="0042263F"/>
    <w:rsid w:val="00422688"/>
    <w:rsid w:val="00422916"/>
    <w:rsid w:val="0042293A"/>
    <w:rsid w:val="00422BE7"/>
    <w:rsid w:val="00423968"/>
    <w:rsid w:val="00423974"/>
    <w:rsid w:val="00423F41"/>
    <w:rsid w:val="00424731"/>
    <w:rsid w:val="00424DF9"/>
    <w:rsid w:val="00425677"/>
    <w:rsid w:val="004258B1"/>
    <w:rsid w:val="00425B92"/>
    <w:rsid w:val="004261E8"/>
    <w:rsid w:val="00426796"/>
    <w:rsid w:val="0042693F"/>
    <w:rsid w:val="00426E9F"/>
    <w:rsid w:val="004274C8"/>
    <w:rsid w:val="004274DA"/>
    <w:rsid w:val="00427775"/>
    <w:rsid w:val="00427B14"/>
    <w:rsid w:val="00427F0D"/>
    <w:rsid w:val="0043039C"/>
    <w:rsid w:val="004304C1"/>
    <w:rsid w:val="00430575"/>
    <w:rsid w:val="004305D7"/>
    <w:rsid w:val="00430C57"/>
    <w:rsid w:val="00430C83"/>
    <w:rsid w:val="004316AC"/>
    <w:rsid w:val="00431C51"/>
    <w:rsid w:val="00431C5F"/>
    <w:rsid w:val="00431D93"/>
    <w:rsid w:val="0043228D"/>
    <w:rsid w:val="00432BAE"/>
    <w:rsid w:val="00432BD2"/>
    <w:rsid w:val="00432E1F"/>
    <w:rsid w:val="00433193"/>
    <w:rsid w:val="0043373E"/>
    <w:rsid w:val="00433750"/>
    <w:rsid w:val="00433A2C"/>
    <w:rsid w:val="00433DAD"/>
    <w:rsid w:val="0043420F"/>
    <w:rsid w:val="00434E55"/>
    <w:rsid w:val="004351D4"/>
    <w:rsid w:val="0043556D"/>
    <w:rsid w:val="0043562B"/>
    <w:rsid w:val="00435B02"/>
    <w:rsid w:val="00436159"/>
    <w:rsid w:val="00436399"/>
    <w:rsid w:val="00436625"/>
    <w:rsid w:val="00436639"/>
    <w:rsid w:val="00437119"/>
    <w:rsid w:val="004371E7"/>
    <w:rsid w:val="0043765D"/>
    <w:rsid w:val="00437ADD"/>
    <w:rsid w:val="00437B01"/>
    <w:rsid w:val="00437F54"/>
    <w:rsid w:val="00441112"/>
    <w:rsid w:val="004416C1"/>
    <w:rsid w:val="00441902"/>
    <w:rsid w:val="00441A7D"/>
    <w:rsid w:val="00441B2D"/>
    <w:rsid w:val="00441D7F"/>
    <w:rsid w:val="00442224"/>
    <w:rsid w:val="004427D8"/>
    <w:rsid w:val="00443991"/>
    <w:rsid w:val="00443C03"/>
    <w:rsid w:val="00443EDF"/>
    <w:rsid w:val="00443F8C"/>
    <w:rsid w:val="00444BEF"/>
    <w:rsid w:val="00445B88"/>
    <w:rsid w:val="00445F72"/>
    <w:rsid w:val="00445FBE"/>
    <w:rsid w:val="00446353"/>
    <w:rsid w:val="004463F0"/>
    <w:rsid w:val="00446798"/>
    <w:rsid w:val="004467A2"/>
    <w:rsid w:val="00446D10"/>
    <w:rsid w:val="0044752E"/>
    <w:rsid w:val="00447F68"/>
    <w:rsid w:val="0045047E"/>
    <w:rsid w:val="00450BC7"/>
    <w:rsid w:val="00450C81"/>
    <w:rsid w:val="00450EC7"/>
    <w:rsid w:val="00451483"/>
    <w:rsid w:val="00451569"/>
    <w:rsid w:val="00452027"/>
    <w:rsid w:val="004521B4"/>
    <w:rsid w:val="00452EC9"/>
    <w:rsid w:val="00453460"/>
    <w:rsid w:val="004545A8"/>
    <w:rsid w:val="00454615"/>
    <w:rsid w:val="00454A36"/>
    <w:rsid w:val="00454A63"/>
    <w:rsid w:val="00454F8D"/>
    <w:rsid w:val="0045507E"/>
    <w:rsid w:val="00455109"/>
    <w:rsid w:val="004553BC"/>
    <w:rsid w:val="00455D4F"/>
    <w:rsid w:val="0045600C"/>
    <w:rsid w:val="004578D0"/>
    <w:rsid w:val="00457A5A"/>
    <w:rsid w:val="0046044B"/>
    <w:rsid w:val="00460C5A"/>
    <w:rsid w:val="00461BAD"/>
    <w:rsid w:val="00461F4D"/>
    <w:rsid w:val="004620B2"/>
    <w:rsid w:val="00462576"/>
    <w:rsid w:val="00462979"/>
    <w:rsid w:val="00462A55"/>
    <w:rsid w:val="00462CCF"/>
    <w:rsid w:val="00464242"/>
    <w:rsid w:val="0046435B"/>
    <w:rsid w:val="00464495"/>
    <w:rsid w:val="00464545"/>
    <w:rsid w:val="00464811"/>
    <w:rsid w:val="00464BD1"/>
    <w:rsid w:val="0046509E"/>
    <w:rsid w:val="0046540E"/>
    <w:rsid w:val="004657FF"/>
    <w:rsid w:val="00465B9F"/>
    <w:rsid w:val="00466262"/>
    <w:rsid w:val="00466350"/>
    <w:rsid w:val="004664EA"/>
    <w:rsid w:val="004672BB"/>
    <w:rsid w:val="004673B1"/>
    <w:rsid w:val="004677E5"/>
    <w:rsid w:val="00467ED5"/>
    <w:rsid w:val="004703F1"/>
    <w:rsid w:val="00470969"/>
    <w:rsid w:val="0047114D"/>
    <w:rsid w:val="004711B7"/>
    <w:rsid w:val="00471581"/>
    <w:rsid w:val="00471726"/>
    <w:rsid w:val="0047247A"/>
    <w:rsid w:val="00472C21"/>
    <w:rsid w:val="00473292"/>
    <w:rsid w:val="0047351B"/>
    <w:rsid w:val="0047365A"/>
    <w:rsid w:val="00473C1C"/>
    <w:rsid w:val="00473CBA"/>
    <w:rsid w:val="004745C2"/>
    <w:rsid w:val="0047498D"/>
    <w:rsid w:val="00475068"/>
    <w:rsid w:val="004753CB"/>
    <w:rsid w:val="00475B3F"/>
    <w:rsid w:val="00475F82"/>
    <w:rsid w:val="00476180"/>
    <w:rsid w:val="0047626D"/>
    <w:rsid w:val="004762E0"/>
    <w:rsid w:val="00477096"/>
    <w:rsid w:val="0047781A"/>
    <w:rsid w:val="004778E3"/>
    <w:rsid w:val="00477B99"/>
    <w:rsid w:val="00477F22"/>
    <w:rsid w:val="00480374"/>
    <w:rsid w:val="00480964"/>
    <w:rsid w:val="004809D9"/>
    <w:rsid w:val="00480DB0"/>
    <w:rsid w:val="00481103"/>
    <w:rsid w:val="00481211"/>
    <w:rsid w:val="00481280"/>
    <w:rsid w:val="0048141E"/>
    <w:rsid w:val="00481769"/>
    <w:rsid w:val="00481C8F"/>
    <w:rsid w:val="00481D64"/>
    <w:rsid w:val="00481DAA"/>
    <w:rsid w:val="00482CF3"/>
    <w:rsid w:val="00482D5E"/>
    <w:rsid w:val="0048372E"/>
    <w:rsid w:val="004837D8"/>
    <w:rsid w:val="004837DC"/>
    <w:rsid w:val="00483872"/>
    <w:rsid w:val="004844FB"/>
    <w:rsid w:val="00484FB6"/>
    <w:rsid w:val="00484FF6"/>
    <w:rsid w:val="004853B0"/>
    <w:rsid w:val="00485B55"/>
    <w:rsid w:val="004861B4"/>
    <w:rsid w:val="0048682E"/>
    <w:rsid w:val="00486B42"/>
    <w:rsid w:val="00486B96"/>
    <w:rsid w:val="00486C44"/>
    <w:rsid w:val="00486CD4"/>
    <w:rsid w:val="00487202"/>
    <w:rsid w:val="0048733F"/>
    <w:rsid w:val="004874E7"/>
    <w:rsid w:val="004874F5"/>
    <w:rsid w:val="00487792"/>
    <w:rsid w:val="00487C27"/>
    <w:rsid w:val="00487E0F"/>
    <w:rsid w:val="00487F24"/>
    <w:rsid w:val="00491585"/>
    <w:rsid w:val="00491983"/>
    <w:rsid w:val="00491C9E"/>
    <w:rsid w:val="00492867"/>
    <w:rsid w:val="004928AF"/>
    <w:rsid w:val="00492BEB"/>
    <w:rsid w:val="00492F22"/>
    <w:rsid w:val="0049373F"/>
    <w:rsid w:val="00493B7C"/>
    <w:rsid w:val="00493F64"/>
    <w:rsid w:val="00494184"/>
    <w:rsid w:val="004942B5"/>
    <w:rsid w:val="004946ED"/>
    <w:rsid w:val="00494BCC"/>
    <w:rsid w:val="00495473"/>
    <w:rsid w:val="004956AF"/>
    <w:rsid w:val="00495972"/>
    <w:rsid w:val="00496740"/>
    <w:rsid w:val="004969A1"/>
    <w:rsid w:val="00496A9F"/>
    <w:rsid w:val="0049799A"/>
    <w:rsid w:val="00497BBC"/>
    <w:rsid w:val="004A14A4"/>
    <w:rsid w:val="004A16FB"/>
    <w:rsid w:val="004A1A5A"/>
    <w:rsid w:val="004A1E36"/>
    <w:rsid w:val="004A2126"/>
    <w:rsid w:val="004A230B"/>
    <w:rsid w:val="004A380A"/>
    <w:rsid w:val="004A39E5"/>
    <w:rsid w:val="004A3A89"/>
    <w:rsid w:val="004A3ACB"/>
    <w:rsid w:val="004A3B23"/>
    <w:rsid w:val="004A3F48"/>
    <w:rsid w:val="004A3F4F"/>
    <w:rsid w:val="004A4746"/>
    <w:rsid w:val="004A525C"/>
    <w:rsid w:val="004A55DD"/>
    <w:rsid w:val="004A5608"/>
    <w:rsid w:val="004A6663"/>
    <w:rsid w:val="004A69C0"/>
    <w:rsid w:val="004A70C1"/>
    <w:rsid w:val="004A745F"/>
    <w:rsid w:val="004A76E4"/>
    <w:rsid w:val="004A7762"/>
    <w:rsid w:val="004A7D1F"/>
    <w:rsid w:val="004B0553"/>
    <w:rsid w:val="004B056C"/>
    <w:rsid w:val="004B06B9"/>
    <w:rsid w:val="004B08FB"/>
    <w:rsid w:val="004B0910"/>
    <w:rsid w:val="004B13E9"/>
    <w:rsid w:val="004B14F7"/>
    <w:rsid w:val="004B1509"/>
    <w:rsid w:val="004B178A"/>
    <w:rsid w:val="004B1EB0"/>
    <w:rsid w:val="004B2C4D"/>
    <w:rsid w:val="004B2E50"/>
    <w:rsid w:val="004B312C"/>
    <w:rsid w:val="004B322B"/>
    <w:rsid w:val="004B32B7"/>
    <w:rsid w:val="004B34D7"/>
    <w:rsid w:val="004B374F"/>
    <w:rsid w:val="004B3DB4"/>
    <w:rsid w:val="004B40B3"/>
    <w:rsid w:val="004B4275"/>
    <w:rsid w:val="004B4A89"/>
    <w:rsid w:val="004B4BFE"/>
    <w:rsid w:val="004B4DFC"/>
    <w:rsid w:val="004B4F04"/>
    <w:rsid w:val="004B5072"/>
    <w:rsid w:val="004B55C4"/>
    <w:rsid w:val="004B5AF8"/>
    <w:rsid w:val="004B5BE5"/>
    <w:rsid w:val="004B5C4F"/>
    <w:rsid w:val="004B5CFC"/>
    <w:rsid w:val="004B6123"/>
    <w:rsid w:val="004B662B"/>
    <w:rsid w:val="004B6FB3"/>
    <w:rsid w:val="004B714E"/>
    <w:rsid w:val="004B7357"/>
    <w:rsid w:val="004B74BB"/>
    <w:rsid w:val="004B7994"/>
    <w:rsid w:val="004B7A4F"/>
    <w:rsid w:val="004B7F95"/>
    <w:rsid w:val="004C04F9"/>
    <w:rsid w:val="004C0588"/>
    <w:rsid w:val="004C062B"/>
    <w:rsid w:val="004C0831"/>
    <w:rsid w:val="004C1826"/>
    <w:rsid w:val="004C2139"/>
    <w:rsid w:val="004C2264"/>
    <w:rsid w:val="004C4591"/>
    <w:rsid w:val="004C4618"/>
    <w:rsid w:val="004C4670"/>
    <w:rsid w:val="004C4C6A"/>
    <w:rsid w:val="004C53EC"/>
    <w:rsid w:val="004C5573"/>
    <w:rsid w:val="004C55A8"/>
    <w:rsid w:val="004C5673"/>
    <w:rsid w:val="004C638A"/>
    <w:rsid w:val="004C63C9"/>
    <w:rsid w:val="004C6B5D"/>
    <w:rsid w:val="004C7230"/>
    <w:rsid w:val="004C73D3"/>
    <w:rsid w:val="004C76C4"/>
    <w:rsid w:val="004D0282"/>
    <w:rsid w:val="004D0640"/>
    <w:rsid w:val="004D121D"/>
    <w:rsid w:val="004D14A5"/>
    <w:rsid w:val="004D1916"/>
    <w:rsid w:val="004D198A"/>
    <w:rsid w:val="004D1EA9"/>
    <w:rsid w:val="004D25E4"/>
    <w:rsid w:val="004D26B3"/>
    <w:rsid w:val="004D2AA9"/>
    <w:rsid w:val="004D2B92"/>
    <w:rsid w:val="004D2C1D"/>
    <w:rsid w:val="004D2D9A"/>
    <w:rsid w:val="004D3418"/>
    <w:rsid w:val="004D37F9"/>
    <w:rsid w:val="004D396F"/>
    <w:rsid w:val="004D4253"/>
    <w:rsid w:val="004D44A5"/>
    <w:rsid w:val="004D47F4"/>
    <w:rsid w:val="004D4DF6"/>
    <w:rsid w:val="004D503E"/>
    <w:rsid w:val="004D52F9"/>
    <w:rsid w:val="004D56A5"/>
    <w:rsid w:val="004D600B"/>
    <w:rsid w:val="004D604B"/>
    <w:rsid w:val="004D642E"/>
    <w:rsid w:val="004D6469"/>
    <w:rsid w:val="004E03C2"/>
    <w:rsid w:val="004E0A00"/>
    <w:rsid w:val="004E0B75"/>
    <w:rsid w:val="004E0E6E"/>
    <w:rsid w:val="004E149E"/>
    <w:rsid w:val="004E1551"/>
    <w:rsid w:val="004E15E6"/>
    <w:rsid w:val="004E1DF7"/>
    <w:rsid w:val="004E1FA0"/>
    <w:rsid w:val="004E20A7"/>
    <w:rsid w:val="004E21D3"/>
    <w:rsid w:val="004E2430"/>
    <w:rsid w:val="004E2AF3"/>
    <w:rsid w:val="004E350F"/>
    <w:rsid w:val="004E35FC"/>
    <w:rsid w:val="004E361E"/>
    <w:rsid w:val="004E3D79"/>
    <w:rsid w:val="004E4137"/>
    <w:rsid w:val="004E4558"/>
    <w:rsid w:val="004E4BDA"/>
    <w:rsid w:val="004E4C5B"/>
    <w:rsid w:val="004E4E73"/>
    <w:rsid w:val="004E4FA0"/>
    <w:rsid w:val="004E5229"/>
    <w:rsid w:val="004E52C4"/>
    <w:rsid w:val="004E56CB"/>
    <w:rsid w:val="004E57B8"/>
    <w:rsid w:val="004E62F7"/>
    <w:rsid w:val="004E63CA"/>
    <w:rsid w:val="004E6D1C"/>
    <w:rsid w:val="004E7047"/>
    <w:rsid w:val="004E7A02"/>
    <w:rsid w:val="004E7B80"/>
    <w:rsid w:val="004E7E72"/>
    <w:rsid w:val="004F0851"/>
    <w:rsid w:val="004F186D"/>
    <w:rsid w:val="004F20FA"/>
    <w:rsid w:val="004F25D9"/>
    <w:rsid w:val="004F2FB3"/>
    <w:rsid w:val="004F307F"/>
    <w:rsid w:val="004F3D8F"/>
    <w:rsid w:val="004F441B"/>
    <w:rsid w:val="004F45D1"/>
    <w:rsid w:val="004F45FA"/>
    <w:rsid w:val="004F4648"/>
    <w:rsid w:val="004F4AAA"/>
    <w:rsid w:val="004F51CB"/>
    <w:rsid w:val="004F5582"/>
    <w:rsid w:val="004F5671"/>
    <w:rsid w:val="004F574C"/>
    <w:rsid w:val="004F58F7"/>
    <w:rsid w:val="004F5A96"/>
    <w:rsid w:val="004F63AE"/>
    <w:rsid w:val="004F6C1B"/>
    <w:rsid w:val="004F6CF5"/>
    <w:rsid w:val="004F710F"/>
    <w:rsid w:val="004F7435"/>
    <w:rsid w:val="004F7580"/>
    <w:rsid w:val="004F770E"/>
    <w:rsid w:val="004F789E"/>
    <w:rsid w:val="004F7D3E"/>
    <w:rsid w:val="004F7DB4"/>
    <w:rsid w:val="0050052F"/>
    <w:rsid w:val="005008F7"/>
    <w:rsid w:val="00500C8B"/>
    <w:rsid w:val="00500F87"/>
    <w:rsid w:val="00501C70"/>
    <w:rsid w:val="00502024"/>
    <w:rsid w:val="00502292"/>
    <w:rsid w:val="0050264A"/>
    <w:rsid w:val="00502AAD"/>
    <w:rsid w:val="00504000"/>
    <w:rsid w:val="00504AF3"/>
    <w:rsid w:val="00504CE5"/>
    <w:rsid w:val="00505018"/>
    <w:rsid w:val="00505886"/>
    <w:rsid w:val="00505CCE"/>
    <w:rsid w:val="00505DAA"/>
    <w:rsid w:val="005060EC"/>
    <w:rsid w:val="0050633E"/>
    <w:rsid w:val="00506C1F"/>
    <w:rsid w:val="00507166"/>
    <w:rsid w:val="005073CC"/>
    <w:rsid w:val="00507644"/>
    <w:rsid w:val="00507803"/>
    <w:rsid w:val="00510970"/>
    <w:rsid w:val="00511468"/>
    <w:rsid w:val="005118FD"/>
    <w:rsid w:val="00511A9A"/>
    <w:rsid w:val="00511DFA"/>
    <w:rsid w:val="00511E5A"/>
    <w:rsid w:val="00512AEA"/>
    <w:rsid w:val="00512DB1"/>
    <w:rsid w:val="00512E94"/>
    <w:rsid w:val="0051311F"/>
    <w:rsid w:val="005142B5"/>
    <w:rsid w:val="0051539E"/>
    <w:rsid w:val="005159DC"/>
    <w:rsid w:val="00516435"/>
    <w:rsid w:val="005164C8"/>
    <w:rsid w:val="00516744"/>
    <w:rsid w:val="005168CD"/>
    <w:rsid w:val="00516C04"/>
    <w:rsid w:val="00516F78"/>
    <w:rsid w:val="00517ACD"/>
    <w:rsid w:val="0052041E"/>
    <w:rsid w:val="005209A8"/>
    <w:rsid w:val="00520A61"/>
    <w:rsid w:val="00522460"/>
    <w:rsid w:val="00522475"/>
    <w:rsid w:val="0052264E"/>
    <w:rsid w:val="0052274F"/>
    <w:rsid w:val="00523050"/>
    <w:rsid w:val="005233BD"/>
    <w:rsid w:val="00523B89"/>
    <w:rsid w:val="00523BDE"/>
    <w:rsid w:val="005248A6"/>
    <w:rsid w:val="00524C82"/>
    <w:rsid w:val="00524E0C"/>
    <w:rsid w:val="00525215"/>
    <w:rsid w:val="00525588"/>
    <w:rsid w:val="00525857"/>
    <w:rsid w:val="00525E5D"/>
    <w:rsid w:val="0052642F"/>
    <w:rsid w:val="00526584"/>
    <w:rsid w:val="005265C3"/>
    <w:rsid w:val="00526741"/>
    <w:rsid w:val="00526771"/>
    <w:rsid w:val="0052693A"/>
    <w:rsid w:val="00526F3C"/>
    <w:rsid w:val="00526FA7"/>
    <w:rsid w:val="00527187"/>
    <w:rsid w:val="00527334"/>
    <w:rsid w:val="00527621"/>
    <w:rsid w:val="005300FC"/>
    <w:rsid w:val="00530379"/>
    <w:rsid w:val="00530596"/>
    <w:rsid w:val="005306FE"/>
    <w:rsid w:val="0053078F"/>
    <w:rsid w:val="00530A17"/>
    <w:rsid w:val="00530B28"/>
    <w:rsid w:val="00530D80"/>
    <w:rsid w:val="00530FB4"/>
    <w:rsid w:val="005329C2"/>
    <w:rsid w:val="00532D13"/>
    <w:rsid w:val="00532F59"/>
    <w:rsid w:val="005335FD"/>
    <w:rsid w:val="00534A51"/>
    <w:rsid w:val="0053509E"/>
    <w:rsid w:val="005351A7"/>
    <w:rsid w:val="005355CE"/>
    <w:rsid w:val="0053566B"/>
    <w:rsid w:val="00535A9F"/>
    <w:rsid w:val="00536828"/>
    <w:rsid w:val="00536B33"/>
    <w:rsid w:val="005373C1"/>
    <w:rsid w:val="00537BCB"/>
    <w:rsid w:val="00537FA3"/>
    <w:rsid w:val="00540488"/>
    <w:rsid w:val="00540510"/>
    <w:rsid w:val="005406EF"/>
    <w:rsid w:val="005413A8"/>
    <w:rsid w:val="005418F3"/>
    <w:rsid w:val="00541D0A"/>
    <w:rsid w:val="00541FDB"/>
    <w:rsid w:val="0054214D"/>
    <w:rsid w:val="0054247C"/>
    <w:rsid w:val="005424A1"/>
    <w:rsid w:val="005425B6"/>
    <w:rsid w:val="00543059"/>
    <w:rsid w:val="0054331B"/>
    <w:rsid w:val="00543894"/>
    <w:rsid w:val="00543E9D"/>
    <w:rsid w:val="0054444E"/>
    <w:rsid w:val="00544DF8"/>
    <w:rsid w:val="00544FB1"/>
    <w:rsid w:val="0054508F"/>
    <w:rsid w:val="005450A7"/>
    <w:rsid w:val="00545628"/>
    <w:rsid w:val="005459A9"/>
    <w:rsid w:val="00545C74"/>
    <w:rsid w:val="00546280"/>
    <w:rsid w:val="00546692"/>
    <w:rsid w:val="00546942"/>
    <w:rsid w:val="00546CFC"/>
    <w:rsid w:val="00547A25"/>
    <w:rsid w:val="00547A61"/>
    <w:rsid w:val="00547CBF"/>
    <w:rsid w:val="005503FF"/>
    <w:rsid w:val="00550546"/>
    <w:rsid w:val="00550B4C"/>
    <w:rsid w:val="005514D6"/>
    <w:rsid w:val="00551C94"/>
    <w:rsid w:val="00551CC2"/>
    <w:rsid w:val="0055200C"/>
    <w:rsid w:val="005521CF"/>
    <w:rsid w:val="00552217"/>
    <w:rsid w:val="00552593"/>
    <w:rsid w:val="005526C0"/>
    <w:rsid w:val="00552739"/>
    <w:rsid w:val="0055379C"/>
    <w:rsid w:val="00553A94"/>
    <w:rsid w:val="00553DB3"/>
    <w:rsid w:val="00553E99"/>
    <w:rsid w:val="00554610"/>
    <w:rsid w:val="00554BC7"/>
    <w:rsid w:val="00554D30"/>
    <w:rsid w:val="00554E47"/>
    <w:rsid w:val="00554E73"/>
    <w:rsid w:val="00555008"/>
    <w:rsid w:val="00555961"/>
    <w:rsid w:val="00555F14"/>
    <w:rsid w:val="00557454"/>
    <w:rsid w:val="005576C7"/>
    <w:rsid w:val="00557B64"/>
    <w:rsid w:val="00560637"/>
    <w:rsid w:val="005607BC"/>
    <w:rsid w:val="00560C13"/>
    <w:rsid w:val="005614D6"/>
    <w:rsid w:val="00561BB7"/>
    <w:rsid w:val="00561CDF"/>
    <w:rsid w:val="00561CED"/>
    <w:rsid w:val="00561D31"/>
    <w:rsid w:val="005624EB"/>
    <w:rsid w:val="00562638"/>
    <w:rsid w:val="005626E0"/>
    <w:rsid w:val="00562A04"/>
    <w:rsid w:val="00562A86"/>
    <w:rsid w:val="00562C54"/>
    <w:rsid w:val="005631CD"/>
    <w:rsid w:val="005639C3"/>
    <w:rsid w:val="00563B07"/>
    <w:rsid w:val="0056452B"/>
    <w:rsid w:val="00564623"/>
    <w:rsid w:val="00564E8C"/>
    <w:rsid w:val="00564F2F"/>
    <w:rsid w:val="0056574D"/>
    <w:rsid w:val="00565BFA"/>
    <w:rsid w:val="00565E40"/>
    <w:rsid w:val="00565EC2"/>
    <w:rsid w:val="00565F65"/>
    <w:rsid w:val="005662E9"/>
    <w:rsid w:val="00566A49"/>
    <w:rsid w:val="00567543"/>
    <w:rsid w:val="00567F7C"/>
    <w:rsid w:val="005706C0"/>
    <w:rsid w:val="005707E6"/>
    <w:rsid w:val="00570A1D"/>
    <w:rsid w:val="00570D18"/>
    <w:rsid w:val="00570FA2"/>
    <w:rsid w:val="00571841"/>
    <w:rsid w:val="00572301"/>
    <w:rsid w:val="00572520"/>
    <w:rsid w:val="00572548"/>
    <w:rsid w:val="005726F5"/>
    <w:rsid w:val="0057283D"/>
    <w:rsid w:val="00572D05"/>
    <w:rsid w:val="00573221"/>
    <w:rsid w:val="005733EE"/>
    <w:rsid w:val="00574115"/>
    <w:rsid w:val="00574993"/>
    <w:rsid w:val="00574E68"/>
    <w:rsid w:val="005753E0"/>
    <w:rsid w:val="00575421"/>
    <w:rsid w:val="00575E77"/>
    <w:rsid w:val="00575FA5"/>
    <w:rsid w:val="00576058"/>
    <w:rsid w:val="00576236"/>
    <w:rsid w:val="0057657D"/>
    <w:rsid w:val="005768DB"/>
    <w:rsid w:val="005769D2"/>
    <w:rsid w:val="00576A3C"/>
    <w:rsid w:val="00576BBB"/>
    <w:rsid w:val="00577A68"/>
    <w:rsid w:val="00577BB7"/>
    <w:rsid w:val="00577CF0"/>
    <w:rsid w:val="00580443"/>
    <w:rsid w:val="00580593"/>
    <w:rsid w:val="00581069"/>
    <w:rsid w:val="005813A2"/>
    <w:rsid w:val="005814A2"/>
    <w:rsid w:val="005816C3"/>
    <w:rsid w:val="00581BF2"/>
    <w:rsid w:val="00581CA8"/>
    <w:rsid w:val="00581CEB"/>
    <w:rsid w:val="00581FD1"/>
    <w:rsid w:val="00582281"/>
    <w:rsid w:val="0058278C"/>
    <w:rsid w:val="00582E78"/>
    <w:rsid w:val="00582FD9"/>
    <w:rsid w:val="005830C7"/>
    <w:rsid w:val="005834D6"/>
    <w:rsid w:val="00583722"/>
    <w:rsid w:val="0058385E"/>
    <w:rsid w:val="00583B1B"/>
    <w:rsid w:val="00583E37"/>
    <w:rsid w:val="00584EC4"/>
    <w:rsid w:val="00585A4A"/>
    <w:rsid w:val="005861D4"/>
    <w:rsid w:val="00586C3A"/>
    <w:rsid w:val="005870DE"/>
    <w:rsid w:val="0058710D"/>
    <w:rsid w:val="005872EE"/>
    <w:rsid w:val="0058773E"/>
    <w:rsid w:val="005877CE"/>
    <w:rsid w:val="00587D79"/>
    <w:rsid w:val="00591839"/>
    <w:rsid w:val="00591C51"/>
    <w:rsid w:val="005921C4"/>
    <w:rsid w:val="005927A2"/>
    <w:rsid w:val="00593068"/>
    <w:rsid w:val="00593782"/>
    <w:rsid w:val="00593CDA"/>
    <w:rsid w:val="00593F70"/>
    <w:rsid w:val="00593F81"/>
    <w:rsid w:val="00594BB5"/>
    <w:rsid w:val="005954EE"/>
    <w:rsid w:val="00595768"/>
    <w:rsid w:val="005957F7"/>
    <w:rsid w:val="00595BCD"/>
    <w:rsid w:val="0059632E"/>
    <w:rsid w:val="00596B35"/>
    <w:rsid w:val="00596BBC"/>
    <w:rsid w:val="00596D97"/>
    <w:rsid w:val="00597662"/>
    <w:rsid w:val="00597AA5"/>
    <w:rsid w:val="00597D22"/>
    <w:rsid w:val="00597EE8"/>
    <w:rsid w:val="005A01B9"/>
    <w:rsid w:val="005A0567"/>
    <w:rsid w:val="005A0E49"/>
    <w:rsid w:val="005A1502"/>
    <w:rsid w:val="005A1849"/>
    <w:rsid w:val="005A1A57"/>
    <w:rsid w:val="005A1A8C"/>
    <w:rsid w:val="005A1F11"/>
    <w:rsid w:val="005A200E"/>
    <w:rsid w:val="005A2720"/>
    <w:rsid w:val="005A2F8D"/>
    <w:rsid w:val="005A309C"/>
    <w:rsid w:val="005A3177"/>
    <w:rsid w:val="005A3A1A"/>
    <w:rsid w:val="005A4286"/>
    <w:rsid w:val="005A4307"/>
    <w:rsid w:val="005A4678"/>
    <w:rsid w:val="005A4FBA"/>
    <w:rsid w:val="005A5F1B"/>
    <w:rsid w:val="005A6272"/>
    <w:rsid w:val="005A6642"/>
    <w:rsid w:val="005A6714"/>
    <w:rsid w:val="005A69AF"/>
    <w:rsid w:val="005A6E5A"/>
    <w:rsid w:val="005A7D19"/>
    <w:rsid w:val="005B000B"/>
    <w:rsid w:val="005B009C"/>
    <w:rsid w:val="005B0D93"/>
    <w:rsid w:val="005B131F"/>
    <w:rsid w:val="005B163A"/>
    <w:rsid w:val="005B1F32"/>
    <w:rsid w:val="005B202F"/>
    <w:rsid w:val="005B289A"/>
    <w:rsid w:val="005B2DEE"/>
    <w:rsid w:val="005B2E7F"/>
    <w:rsid w:val="005B2F78"/>
    <w:rsid w:val="005B309D"/>
    <w:rsid w:val="005B3961"/>
    <w:rsid w:val="005B3D6D"/>
    <w:rsid w:val="005B4357"/>
    <w:rsid w:val="005B4493"/>
    <w:rsid w:val="005B46F2"/>
    <w:rsid w:val="005B48C0"/>
    <w:rsid w:val="005B4DFF"/>
    <w:rsid w:val="005B5BEA"/>
    <w:rsid w:val="005B5C8E"/>
    <w:rsid w:val="005B62AC"/>
    <w:rsid w:val="005B66A2"/>
    <w:rsid w:val="005B6A55"/>
    <w:rsid w:val="005C04C5"/>
    <w:rsid w:val="005C1077"/>
    <w:rsid w:val="005C13B2"/>
    <w:rsid w:val="005C151E"/>
    <w:rsid w:val="005C1E78"/>
    <w:rsid w:val="005C1F91"/>
    <w:rsid w:val="005C28D1"/>
    <w:rsid w:val="005C3E2C"/>
    <w:rsid w:val="005C431C"/>
    <w:rsid w:val="005C4ACE"/>
    <w:rsid w:val="005C4D89"/>
    <w:rsid w:val="005C575F"/>
    <w:rsid w:val="005C6049"/>
    <w:rsid w:val="005C6537"/>
    <w:rsid w:val="005C6899"/>
    <w:rsid w:val="005C6D61"/>
    <w:rsid w:val="005C6D78"/>
    <w:rsid w:val="005C6E11"/>
    <w:rsid w:val="005C6E53"/>
    <w:rsid w:val="005C736B"/>
    <w:rsid w:val="005C7CB1"/>
    <w:rsid w:val="005C7CC6"/>
    <w:rsid w:val="005C7EA1"/>
    <w:rsid w:val="005D00E9"/>
    <w:rsid w:val="005D038F"/>
    <w:rsid w:val="005D0F94"/>
    <w:rsid w:val="005D13C6"/>
    <w:rsid w:val="005D162F"/>
    <w:rsid w:val="005D19D1"/>
    <w:rsid w:val="005D1C7B"/>
    <w:rsid w:val="005D2FC7"/>
    <w:rsid w:val="005D3244"/>
    <w:rsid w:val="005D376A"/>
    <w:rsid w:val="005D3D51"/>
    <w:rsid w:val="005D475E"/>
    <w:rsid w:val="005D4A78"/>
    <w:rsid w:val="005D4E1D"/>
    <w:rsid w:val="005D532E"/>
    <w:rsid w:val="005D549C"/>
    <w:rsid w:val="005D5608"/>
    <w:rsid w:val="005D609B"/>
    <w:rsid w:val="005D6422"/>
    <w:rsid w:val="005D6785"/>
    <w:rsid w:val="005D6EAC"/>
    <w:rsid w:val="005D724C"/>
    <w:rsid w:val="005E0C4A"/>
    <w:rsid w:val="005E110C"/>
    <w:rsid w:val="005E1569"/>
    <w:rsid w:val="005E17BC"/>
    <w:rsid w:val="005E1A66"/>
    <w:rsid w:val="005E1D9F"/>
    <w:rsid w:val="005E1F15"/>
    <w:rsid w:val="005E2509"/>
    <w:rsid w:val="005E2800"/>
    <w:rsid w:val="005E3010"/>
    <w:rsid w:val="005E31C6"/>
    <w:rsid w:val="005E360C"/>
    <w:rsid w:val="005E46AB"/>
    <w:rsid w:val="005E4D6D"/>
    <w:rsid w:val="005E609A"/>
    <w:rsid w:val="005E67ED"/>
    <w:rsid w:val="005E6829"/>
    <w:rsid w:val="005E6899"/>
    <w:rsid w:val="005E6BCD"/>
    <w:rsid w:val="005E6FC7"/>
    <w:rsid w:val="005E75A2"/>
    <w:rsid w:val="005E7759"/>
    <w:rsid w:val="005E7933"/>
    <w:rsid w:val="005F0E27"/>
    <w:rsid w:val="005F1103"/>
    <w:rsid w:val="005F12D9"/>
    <w:rsid w:val="005F1823"/>
    <w:rsid w:val="005F20A1"/>
    <w:rsid w:val="005F28F7"/>
    <w:rsid w:val="005F32FC"/>
    <w:rsid w:val="005F397C"/>
    <w:rsid w:val="005F3ADC"/>
    <w:rsid w:val="005F41D7"/>
    <w:rsid w:val="005F46AD"/>
    <w:rsid w:val="005F53D8"/>
    <w:rsid w:val="005F5478"/>
    <w:rsid w:val="005F63E4"/>
    <w:rsid w:val="005F65A1"/>
    <w:rsid w:val="005F6634"/>
    <w:rsid w:val="005F69EC"/>
    <w:rsid w:val="005F6CD4"/>
    <w:rsid w:val="005F6EC0"/>
    <w:rsid w:val="005F6FA0"/>
    <w:rsid w:val="005F71AD"/>
    <w:rsid w:val="005F7586"/>
    <w:rsid w:val="005F7EFE"/>
    <w:rsid w:val="005FF851"/>
    <w:rsid w:val="006002AC"/>
    <w:rsid w:val="006004AC"/>
    <w:rsid w:val="00600800"/>
    <w:rsid w:val="00600A61"/>
    <w:rsid w:val="00600B9B"/>
    <w:rsid w:val="00600C49"/>
    <w:rsid w:val="00600C5E"/>
    <w:rsid w:val="00600ED1"/>
    <w:rsid w:val="006013F4"/>
    <w:rsid w:val="006014BE"/>
    <w:rsid w:val="00601A01"/>
    <w:rsid w:val="00601B35"/>
    <w:rsid w:val="00601BBD"/>
    <w:rsid w:val="00601FA6"/>
    <w:rsid w:val="00603C30"/>
    <w:rsid w:val="006044A2"/>
    <w:rsid w:val="006044CD"/>
    <w:rsid w:val="00604743"/>
    <w:rsid w:val="006048D3"/>
    <w:rsid w:val="00604A20"/>
    <w:rsid w:val="00604D15"/>
    <w:rsid w:val="006057B8"/>
    <w:rsid w:val="00605E64"/>
    <w:rsid w:val="006063AD"/>
    <w:rsid w:val="00606512"/>
    <w:rsid w:val="006069C9"/>
    <w:rsid w:val="00607455"/>
    <w:rsid w:val="00607457"/>
    <w:rsid w:val="006103FE"/>
    <w:rsid w:val="006106CF"/>
    <w:rsid w:val="00610D08"/>
    <w:rsid w:val="00610F16"/>
    <w:rsid w:val="00611B18"/>
    <w:rsid w:val="006125AC"/>
    <w:rsid w:val="0061276E"/>
    <w:rsid w:val="00612A4C"/>
    <w:rsid w:val="0061313C"/>
    <w:rsid w:val="006131A5"/>
    <w:rsid w:val="00613287"/>
    <w:rsid w:val="0061329B"/>
    <w:rsid w:val="00613640"/>
    <w:rsid w:val="00613BDD"/>
    <w:rsid w:val="00613F5E"/>
    <w:rsid w:val="00614801"/>
    <w:rsid w:val="006149F1"/>
    <w:rsid w:val="00614D49"/>
    <w:rsid w:val="00614F67"/>
    <w:rsid w:val="00615233"/>
    <w:rsid w:val="00615694"/>
    <w:rsid w:val="00615B2F"/>
    <w:rsid w:val="00615D1C"/>
    <w:rsid w:val="006169F6"/>
    <w:rsid w:val="00617058"/>
    <w:rsid w:val="006172DC"/>
    <w:rsid w:val="0061763D"/>
    <w:rsid w:val="006177FA"/>
    <w:rsid w:val="0061787B"/>
    <w:rsid w:val="00617BDB"/>
    <w:rsid w:val="00617EBF"/>
    <w:rsid w:val="00617FEE"/>
    <w:rsid w:val="00620A73"/>
    <w:rsid w:val="00620C13"/>
    <w:rsid w:val="006213FB"/>
    <w:rsid w:val="00621CC8"/>
    <w:rsid w:val="0062209F"/>
    <w:rsid w:val="006220A1"/>
    <w:rsid w:val="00622248"/>
    <w:rsid w:val="006222D1"/>
    <w:rsid w:val="00623180"/>
    <w:rsid w:val="00623490"/>
    <w:rsid w:val="0062404E"/>
    <w:rsid w:val="00624091"/>
    <w:rsid w:val="00624387"/>
    <w:rsid w:val="00624966"/>
    <w:rsid w:val="00624977"/>
    <w:rsid w:val="00624A95"/>
    <w:rsid w:val="0062566D"/>
    <w:rsid w:val="00625FCD"/>
    <w:rsid w:val="00625FFC"/>
    <w:rsid w:val="00626B8C"/>
    <w:rsid w:val="006302E6"/>
    <w:rsid w:val="0063093B"/>
    <w:rsid w:val="00630A8A"/>
    <w:rsid w:val="006310BC"/>
    <w:rsid w:val="006312BD"/>
    <w:rsid w:val="00631B5E"/>
    <w:rsid w:val="00632149"/>
    <w:rsid w:val="006322E3"/>
    <w:rsid w:val="00632B5F"/>
    <w:rsid w:val="00632B66"/>
    <w:rsid w:val="00633533"/>
    <w:rsid w:val="00633DF2"/>
    <w:rsid w:val="00633E0E"/>
    <w:rsid w:val="006341FB"/>
    <w:rsid w:val="006346DF"/>
    <w:rsid w:val="00634785"/>
    <w:rsid w:val="00634868"/>
    <w:rsid w:val="00634A69"/>
    <w:rsid w:val="00634B85"/>
    <w:rsid w:val="00634CD1"/>
    <w:rsid w:val="00634D54"/>
    <w:rsid w:val="00635DE2"/>
    <w:rsid w:val="00636813"/>
    <w:rsid w:val="00636826"/>
    <w:rsid w:val="00636B42"/>
    <w:rsid w:val="00636CB2"/>
    <w:rsid w:val="00636CD4"/>
    <w:rsid w:val="00637422"/>
    <w:rsid w:val="00637D33"/>
    <w:rsid w:val="00637DE0"/>
    <w:rsid w:val="00637F94"/>
    <w:rsid w:val="006403F7"/>
    <w:rsid w:val="00640694"/>
    <w:rsid w:val="00640753"/>
    <w:rsid w:val="00640AB1"/>
    <w:rsid w:val="00640C51"/>
    <w:rsid w:val="00641307"/>
    <w:rsid w:val="006414C2"/>
    <w:rsid w:val="0064193B"/>
    <w:rsid w:val="00641C80"/>
    <w:rsid w:val="006422A0"/>
    <w:rsid w:val="00642922"/>
    <w:rsid w:val="00642C0D"/>
    <w:rsid w:val="00643AC6"/>
    <w:rsid w:val="00644446"/>
    <w:rsid w:val="006449D8"/>
    <w:rsid w:val="006458AF"/>
    <w:rsid w:val="00645D71"/>
    <w:rsid w:val="00646232"/>
    <w:rsid w:val="00646384"/>
    <w:rsid w:val="00646A12"/>
    <w:rsid w:val="00646C65"/>
    <w:rsid w:val="00647145"/>
    <w:rsid w:val="006473EA"/>
    <w:rsid w:val="00647599"/>
    <w:rsid w:val="00647C37"/>
    <w:rsid w:val="00650667"/>
    <w:rsid w:val="00651465"/>
    <w:rsid w:val="00651521"/>
    <w:rsid w:val="006518E5"/>
    <w:rsid w:val="00651F73"/>
    <w:rsid w:val="006524DE"/>
    <w:rsid w:val="00652908"/>
    <w:rsid w:val="0065290A"/>
    <w:rsid w:val="006529B5"/>
    <w:rsid w:val="00653DB1"/>
    <w:rsid w:val="006540B2"/>
    <w:rsid w:val="00654B0F"/>
    <w:rsid w:val="00654C79"/>
    <w:rsid w:val="006554F3"/>
    <w:rsid w:val="0065616E"/>
    <w:rsid w:val="00657088"/>
    <w:rsid w:val="0065714D"/>
    <w:rsid w:val="00657BA7"/>
    <w:rsid w:val="00660672"/>
    <w:rsid w:val="00660738"/>
    <w:rsid w:val="00661262"/>
    <w:rsid w:val="0066229D"/>
    <w:rsid w:val="00662309"/>
    <w:rsid w:val="00662452"/>
    <w:rsid w:val="006628AF"/>
    <w:rsid w:val="0066291D"/>
    <w:rsid w:val="00662AE0"/>
    <w:rsid w:val="00662C99"/>
    <w:rsid w:val="00663102"/>
    <w:rsid w:val="0066366E"/>
    <w:rsid w:val="00663ABB"/>
    <w:rsid w:val="006640FD"/>
    <w:rsid w:val="0066508F"/>
    <w:rsid w:val="006650CE"/>
    <w:rsid w:val="00665492"/>
    <w:rsid w:val="0066576D"/>
    <w:rsid w:val="006657AC"/>
    <w:rsid w:val="00666037"/>
    <w:rsid w:val="006661AA"/>
    <w:rsid w:val="00666245"/>
    <w:rsid w:val="00666ED6"/>
    <w:rsid w:val="00667425"/>
    <w:rsid w:val="00667512"/>
    <w:rsid w:val="00670379"/>
    <w:rsid w:val="006703F9"/>
    <w:rsid w:val="0067050C"/>
    <w:rsid w:val="00670F1F"/>
    <w:rsid w:val="00671297"/>
    <w:rsid w:val="0067161F"/>
    <w:rsid w:val="00671C6D"/>
    <w:rsid w:val="00672327"/>
    <w:rsid w:val="00672395"/>
    <w:rsid w:val="0067259B"/>
    <w:rsid w:val="00672D82"/>
    <w:rsid w:val="00672D9E"/>
    <w:rsid w:val="00672DC5"/>
    <w:rsid w:val="00672DFE"/>
    <w:rsid w:val="00672EF5"/>
    <w:rsid w:val="00672F22"/>
    <w:rsid w:val="00673A00"/>
    <w:rsid w:val="00673B0D"/>
    <w:rsid w:val="00673B6A"/>
    <w:rsid w:val="00674CCB"/>
    <w:rsid w:val="00674F49"/>
    <w:rsid w:val="00675553"/>
    <w:rsid w:val="006755B7"/>
    <w:rsid w:val="0067651F"/>
    <w:rsid w:val="00676578"/>
    <w:rsid w:val="0067676C"/>
    <w:rsid w:val="006767FA"/>
    <w:rsid w:val="00676CB3"/>
    <w:rsid w:val="00676D06"/>
    <w:rsid w:val="00676E33"/>
    <w:rsid w:val="00677402"/>
    <w:rsid w:val="0067741F"/>
    <w:rsid w:val="0068023E"/>
    <w:rsid w:val="00681906"/>
    <w:rsid w:val="00681DB6"/>
    <w:rsid w:val="00681E0D"/>
    <w:rsid w:val="006822BD"/>
    <w:rsid w:val="0068372E"/>
    <w:rsid w:val="00683A02"/>
    <w:rsid w:val="00683C66"/>
    <w:rsid w:val="00683E02"/>
    <w:rsid w:val="00683EE3"/>
    <w:rsid w:val="00684C7D"/>
    <w:rsid w:val="00684CC4"/>
    <w:rsid w:val="0068518D"/>
    <w:rsid w:val="006851E9"/>
    <w:rsid w:val="00685F06"/>
    <w:rsid w:val="00686036"/>
    <w:rsid w:val="00686BCA"/>
    <w:rsid w:val="00686E02"/>
    <w:rsid w:val="00687328"/>
    <w:rsid w:val="0068751F"/>
    <w:rsid w:val="00687597"/>
    <w:rsid w:val="00687E53"/>
    <w:rsid w:val="006901B4"/>
    <w:rsid w:val="006906D4"/>
    <w:rsid w:val="00690A86"/>
    <w:rsid w:val="006913DC"/>
    <w:rsid w:val="006919BB"/>
    <w:rsid w:val="00691AF1"/>
    <w:rsid w:val="00691BCC"/>
    <w:rsid w:val="00691E92"/>
    <w:rsid w:val="0069201D"/>
    <w:rsid w:val="006927B4"/>
    <w:rsid w:val="00692885"/>
    <w:rsid w:val="006929C6"/>
    <w:rsid w:val="00693BA1"/>
    <w:rsid w:val="00693D80"/>
    <w:rsid w:val="00693D9D"/>
    <w:rsid w:val="00693DD3"/>
    <w:rsid w:val="00694951"/>
    <w:rsid w:val="00694BD4"/>
    <w:rsid w:val="006952F4"/>
    <w:rsid w:val="0069547B"/>
    <w:rsid w:val="00695FB9"/>
    <w:rsid w:val="00696096"/>
    <w:rsid w:val="00696277"/>
    <w:rsid w:val="0069679F"/>
    <w:rsid w:val="0069686B"/>
    <w:rsid w:val="00696D24"/>
    <w:rsid w:val="00696E9A"/>
    <w:rsid w:val="00696EAD"/>
    <w:rsid w:val="0069710A"/>
    <w:rsid w:val="00697737"/>
    <w:rsid w:val="00697796"/>
    <w:rsid w:val="006979E1"/>
    <w:rsid w:val="00697C59"/>
    <w:rsid w:val="00697ED1"/>
    <w:rsid w:val="006A09FE"/>
    <w:rsid w:val="006A0EA9"/>
    <w:rsid w:val="006A1038"/>
    <w:rsid w:val="006A14D9"/>
    <w:rsid w:val="006A1B45"/>
    <w:rsid w:val="006A1E9A"/>
    <w:rsid w:val="006A1EF4"/>
    <w:rsid w:val="006A23A8"/>
    <w:rsid w:val="006A25A7"/>
    <w:rsid w:val="006A2840"/>
    <w:rsid w:val="006A28D8"/>
    <w:rsid w:val="006A2A2B"/>
    <w:rsid w:val="006A2A62"/>
    <w:rsid w:val="006A2D37"/>
    <w:rsid w:val="006A301A"/>
    <w:rsid w:val="006A3B40"/>
    <w:rsid w:val="006A3EF7"/>
    <w:rsid w:val="006A427F"/>
    <w:rsid w:val="006A4370"/>
    <w:rsid w:val="006A45A9"/>
    <w:rsid w:val="006A4621"/>
    <w:rsid w:val="006A4F33"/>
    <w:rsid w:val="006A5184"/>
    <w:rsid w:val="006A53FE"/>
    <w:rsid w:val="006A546C"/>
    <w:rsid w:val="006A551C"/>
    <w:rsid w:val="006A565E"/>
    <w:rsid w:val="006A6841"/>
    <w:rsid w:val="006A6C46"/>
    <w:rsid w:val="006A73F1"/>
    <w:rsid w:val="006A7771"/>
    <w:rsid w:val="006A78A0"/>
    <w:rsid w:val="006A79DF"/>
    <w:rsid w:val="006A7BAC"/>
    <w:rsid w:val="006A7F2B"/>
    <w:rsid w:val="006B06F3"/>
    <w:rsid w:val="006B0CCE"/>
    <w:rsid w:val="006B10B2"/>
    <w:rsid w:val="006B1257"/>
    <w:rsid w:val="006B13FE"/>
    <w:rsid w:val="006B23E1"/>
    <w:rsid w:val="006B3836"/>
    <w:rsid w:val="006B3EBD"/>
    <w:rsid w:val="006B42CD"/>
    <w:rsid w:val="006B4BDB"/>
    <w:rsid w:val="006B5012"/>
    <w:rsid w:val="006B5027"/>
    <w:rsid w:val="006B57F1"/>
    <w:rsid w:val="006B59E9"/>
    <w:rsid w:val="006B5BB9"/>
    <w:rsid w:val="006B63FA"/>
    <w:rsid w:val="006B65E9"/>
    <w:rsid w:val="006B667C"/>
    <w:rsid w:val="006B69FF"/>
    <w:rsid w:val="006B6C14"/>
    <w:rsid w:val="006B72FA"/>
    <w:rsid w:val="006B7756"/>
    <w:rsid w:val="006B7868"/>
    <w:rsid w:val="006B78D2"/>
    <w:rsid w:val="006C00D8"/>
    <w:rsid w:val="006C160D"/>
    <w:rsid w:val="006C1657"/>
    <w:rsid w:val="006C1B22"/>
    <w:rsid w:val="006C1F2B"/>
    <w:rsid w:val="006C294F"/>
    <w:rsid w:val="006C29D1"/>
    <w:rsid w:val="006C2AD5"/>
    <w:rsid w:val="006C2B10"/>
    <w:rsid w:val="006C2F9F"/>
    <w:rsid w:val="006C3562"/>
    <w:rsid w:val="006C360B"/>
    <w:rsid w:val="006C4839"/>
    <w:rsid w:val="006C54E0"/>
    <w:rsid w:val="006C56FE"/>
    <w:rsid w:val="006C5E5D"/>
    <w:rsid w:val="006C67BA"/>
    <w:rsid w:val="006C6823"/>
    <w:rsid w:val="006C6928"/>
    <w:rsid w:val="006C6A64"/>
    <w:rsid w:val="006C7789"/>
    <w:rsid w:val="006C77A7"/>
    <w:rsid w:val="006C7DD0"/>
    <w:rsid w:val="006C7EE7"/>
    <w:rsid w:val="006D00C9"/>
    <w:rsid w:val="006D0109"/>
    <w:rsid w:val="006D03D5"/>
    <w:rsid w:val="006D167E"/>
    <w:rsid w:val="006D198B"/>
    <w:rsid w:val="006D1E4D"/>
    <w:rsid w:val="006D2073"/>
    <w:rsid w:val="006D224A"/>
    <w:rsid w:val="006D2329"/>
    <w:rsid w:val="006D23DF"/>
    <w:rsid w:val="006D2617"/>
    <w:rsid w:val="006D324E"/>
    <w:rsid w:val="006D390D"/>
    <w:rsid w:val="006D43CF"/>
    <w:rsid w:val="006D5003"/>
    <w:rsid w:val="006D5290"/>
    <w:rsid w:val="006D5777"/>
    <w:rsid w:val="006D5D0A"/>
    <w:rsid w:val="006D5E3F"/>
    <w:rsid w:val="006D70BD"/>
    <w:rsid w:val="006D75A7"/>
    <w:rsid w:val="006D7630"/>
    <w:rsid w:val="006D76BD"/>
    <w:rsid w:val="006D7BAA"/>
    <w:rsid w:val="006D7EE4"/>
    <w:rsid w:val="006E074E"/>
    <w:rsid w:val="006E07DC"/>
    <w:rsid w:val="006E08BF"/>
    <w:rsid w:val="006E0A60"/>
    <w:rsid w:val="006E0B65"/>
    <w:rsid w:val="006E0D57"/>
    <w:rsid w:val="006E0F39"/>
    <w:rsid w:val="006E1124"/>
    <w:rsid w:val="006E1361"/>
    <w:rsid w:val="006E16DC"/>
    <w:rsid w:val="006E236F"/>
    <w:rsid w:val="006E243B"/>
    <w:rsid w:val="006E250A"/>
    <w:rsid w:val="006E2527"/>
    <w:rsid w:val="006E2729"/>
    <w:rsid w:val="006E2836"/>
    <w:rsid w:val="006E288D"/>
    <w:rsid w:val="006E2CBE"/>
    <w:rsid w:val="006E2D1B"/>
    <w:rsid w:val="006E2DDE"/>
    <w:rsid w:val="006E2E6E"/>
    <w:rsid w:val="006E3593"/>
    <w:rsid w:val="006E38DA"/>
    <w:rsid w:val="006E3C4C"/>
    <w:rsid w:val="006E3CCB"/>
    <w:rsid w:val="006E4B07"/>
    <w:rsid w:val="006E4E02"/>
    <w:rsid w:val="006E532F"/>
    <w:rsid w:val="006E5ACB"/>
    <w:rsid w:val="006E610A"/>
    <w:rsid w:val="006E65AE"/>
    <w:rsid w:val="006E6B60"/>
    <w:rsid w:val="006E6D29"/>
    <w:rsid w:val="006E6FD8"/>
    <w:rsid w:val="006E7494"/>
    <w:rsid w:val="006E7B7E"/>
    <w:rsid w:val="006F00B7"/>
    <w:rsid w:val="006F026D"/>
    <w:rsid w:val="006F0899"/>
    <w:rsid w:val="006F0F58"/>
    <w:rsid w:val="006F1461"/>
    <w:rsid w:val="006F18E7"/>
    <w:rsid w:val="006F1C67"/>
    <w:rsid w:val="006F2065"/>
    <w:rsid w:val="006F281D"/>
    <w:rsid w:val="006F2958"/>
    <w:rsid w:val="006F299C"/>
    <w:rsid w:val="006F2AFC"/>
    <w:rsid w:val="006F2E33"/>
    <w:rsid w:val="006F3108"/>
    <w:rsid w:val="006F34C4"/>
    <w:rsid w:val="006F366A"/>
    <w:rsid w:val="006F371E"/>
    <w:rsid w:val="006F392E"/>
    <w:rsid w:val="006F3A2D"/>
    <w:rsid w:val="006F435E"/>
    <w:rsid w:val="006F4860"/>
    <w:rsid w:val="006F4F32"/>
    <w:rsid w:val="006F52E4"/>
    <w:rsid w:val="006F53DC"/>
    <w:rsid w:val="006F5602"/>
    <w:rsid w:val="006F5629"/>
    <w:rsid w:val="006F590B"/>
    <w:rsid w:val="006F5AB4"/>
    <w:rsid w:val="006F60E3"/>
    <w:rsid w:val="006F6F9F"/>
    <w:rsid w:val="006F72DE"/>
    <w:rsid w:val="006F7671"/>
    <w:rsid w:val="006F7B90"/>
    <w:rsid w:val="0070027A"/>
    <w:rsid w:val="007002B6"/>
    <w:rsid w:val="00700440"/>
    <w:rsid w:val="00700855"/>
    <w:rsid w:val="00700B7A"/>
    <w:rsid w:val="00700D4E"/>
    <w:rsid w:val="007010DB"/>
    <w:rsid w:val="00701632"/>
    <w:rsid w:val="00701A6D"/>
    <w:rsid w:val="00701ADC"/>
    <w:rsid w:val="00701D08"/>
    <w:rsid w:val="00701F30"/>
    <w:rsid w:val="00701F82"/>
    <w:rsid w:val="0070219D"/>
    <w:rsid w:val="00702388"/>
    <w:rsid w:val="00703277"/>
    <w:rsid w:val="0070361D"/>
    <w:rsid w:val="00703D36"/>
    <w:rsid w:val="0070400D"/>
    <w:rsid w:val="007044A2"/>
    <w:rsid w:val="00704738"/>
    <w:rsid w:val="00705561"/>
    <w:rsid w:val="0070568F"/>
    <w:rsid w:val="007057F3"/>
    <w:rsid w:val="00705B7E"/>
    <w:rsid w:val="00705C67"/>
    <w:rsid w:val="00706104"/>
    <w:rsid w:val="00706170"/>
    <w:rsid w:val="00706459"/>
    <w:rsid w:val="00706A57"/>
    <w:rsid w:val="00706ECD"/>
    <w:rsid w:val="0070DE64"/>
    <w:rsid w:val="0071059C"/>
    <w:rsid w:val="007105CB"/>
    <w:rsid w:val="00710A94"/>
    <w:rsid w:val="00710B56"/>
    <w:rsid w:val="00711237"/>
    <w:rsid w:val="00711351"/>
    <w:rsid w:val="00711F6D"/>
    <w:rsid w:val="00711FE0"/>
    <w:rsid w:val="00711FFC"/>
    <w:rsid w:val="007126D7"/>
    <w:rsid w:val="00712A3A"/>
    <w:rsid w:val="00712A83"/>
    <w:rsid w:val="00712C7E"/>
    <w:rsid w:val="00712E15"/>
    <w:rsid w:val="00713634"/>
    <w:rsid w:val="00713C8B"/>
    <w:rsid w:val="00713D8C"/>
    <w:rsid w:val="007141B1"/>
    <w:rsid w:val="00714280"/>
    <w:rsid w:val="00714650"/>
    <w:rsid w:val="007152EB"/>
    <w:rsid w:val="007158B0"/>
    <w:rsid w:val="007158DC"/>
    <w:rsid w:val="00715B1A"/>
    <w:rsid w:val="00716013"/>
    <w:rsid w:val="00716322"/>
    <w:rsid w:val="007163E3"/>
    <w:rsid w:val="00716422"/>
    <w:rsid w:val="00717415"/>
    <w:rsid w:val="00717B17"/>
    <w:rsid w:val="00717D20"/>
    <w:rsid w:val="00717D81"/>
    <w:rsid w:val="00720369"/>
    <w:rsid w:val="00720AA4"/>
    <w:rsid w:val="00720C1F"/>
    <w:rsid w:val="007211F3"/>
    <w:rsid w:val="007212EA"/>
    <w:rsid w:val="00721D0F"/>
    <w:rsid w:val="00721E42"/>
    <w:rsid w:val="007223E1"/>
    <w:rsid w:val="0072250C"/>
    <w:rsid w:val="00723292"/>
    <w:rsid w:val="00723341"/>
    <w:rsid w:val="0072336D"/>
    <w:rsid w:val="00725E08"/>
    <w:rsid w:val="00726514"/>
    <w:rsid w:val="00726C41"/>
    <w:rsid w:val="00726C97"/>
    <w:rsid w:val="00727035"/>
    <w:rsid w:val="007271E1"/>
    <w:rsid w:val="007275A9"/>
    <w:rsid w:val="00727EFB"/>
    <w:rsid w:val="0073009C"/>
    <w:rsid w:val="0073016E"/>
    <w:rsid w:val="00730503"/>
    <w:rsid w:val="007306BE"/>
    <w:rsid w:val="00730A48"/>
    <w:rsid w:val="00731477"/>
    <w:rsid w:val="007314B0"/>
    <w:rsid w:val="0073170A"/>
    <w:rsid w:val="0073183A"/>
    <w:rsid w:val="007331A2"/>
    <w:rsid w:val="0073387B"/>
    <w:rsid w:val="00733FE0"/>
    <w:rsid w:val="007341B9"/>
    <w:rsid w:val="007346C3"/>
    <w:rsid w:val="007346EF"/>
    <w:rsid w:val="00734A19"/>
    <w:rsid w:val="00734AE4"/>
    <w:rsid w:val="00734C05"/>
    <w:rsid w:val="007356D0"/>
    <w:rsid w:val="00736094"/>
    <w:rsid w:val="00736ACA"/>
    <w:rsid w:val="00736B20"/>
    <w:rsid w:val="00736CC8"/>
    <w:rsid w:val="00736CDE"/>
    <w:rsid w:val="0073776B"/>
    <w:rsid w:val="007379F2"/>
    <w:rsid w:val="00737A1C"/>
    <w:rsid w:val="00737BE9"/>
    <w:rsid w:val="007407FF"/>
    <w:rsid w:val="00740C06"/>
    <w:rsid w:val="00740D88"/>
    <w:rsid w:val="00741D16"/>
    <w:rsid w:val="00742DC6"/>
    <w:rsid w:val="00742EE6"/>
    <w:rsid w:val="0074350C"/>
    <w:rsid w:val="00743810"/>
    <w:rsid w:val="00744051"/>
    <w:rsid w:val="007448D3"/>
    <w:rsid w:val="0074495A"/>
    <w:rsid w:val="00744D2C"/>
    <w:rsid w:val="007457A0"/>
    <w:rsid w:val="007461B5"/>
    <w:rsid w:val="007462C9"/>
    <w:rsid w:val="00746821"/>
    <w:rsid w:val="0074708D"/>
    <w:rsid w:val="007476C4"/>
    <w:rsid w:val="007476F3"/>
    <w:rsid w:val="007505E2"/>
    <w:rsid w:val="0075063C"/>
    <w:rsid w:val="00750777"/>
    <w:rsid w:val="007507E4"/>
    <w:rsid w:val="007509EA"/>
    <w:rsid w:val="00750BB2"/>
    <w:rsid w:val="00750C48"/>
    <w:rsid w:val="00751359"/>
    <w:rsid w:val="00751772"/>
    <w:rsid w:val="00751CC6"/>
    <w:rsid w:val="00752085"/>
    <w:rsid w:val="007521C6"/>
    <w:rsid w:val="007526C7"/>
    <w:rsid w:val="007537F1"/>
    <w:rsid w:val="00753ACC"/>
    <w:rsid w:val="00753CFE"/>
    <w:rsid w:val="0075486E"/>
    <w:rsid w:val="00754EC8"/>
    <w:rsid w:val="00754FC6"/>
    <w:rsid w:val="007560E6"/>
    <w:rsid w:val="007563B5"/>
    <w:rsid w:val="0075708E"/>
    <w:rsid w:val="00757325"/>
    <w:rsid w:val="00757638"/>
    <w:rsid w:val="00760C65"/>
    <w:rsid w:val="00760D7D"/>
    <w:rsid w:val="007611E4"/>
    <w:rsid w:val="00761BFE"/>
    <w:rsid w:val="00761FE6"/>
    <w:rsid w:val="007622E7"/>
    <w:rsid w:val="00762531"/>
    <w:rsid w:val="007626B6"/>
    <w:rsid w:val="00762789"/>
    <w:rsid w:val="0076278C"/>
    <w:rsid w:val="007627CB"/>
    <w:rsid w:val="007629CB"/>
    <w:rsid w:val="00762B9B"/>
    <w:rsid w:val="007630DD"/>
    <w:rsid w:val="00763BB8"/>
    <w:rsid w:val="00763EAC"/>
    <w:rsid w:val="00764359"/>
    <w:rsid w:val="00764F75"/>
    <w:rsid w:val="00765AB7"/>
    <w:rsid w:val="00765B95"/>
    <w:rsid w:val="00765D8E"/>
    <w:rsid w:val="00765EF9"/>
    <w:rsid w:val="00766151"/>
    <w:rsid w:val="007661E5"/>
    <w:rsid w:val="00766B37"/>
    <w:rsid w:val="00766DB2"/>
    <w:rsid w:val="007672A2"/>
    <w:rsid w:val="00767335"/>
    <w:rsid w:val="007673BA"/>
    <w:rsid w:val="007676DF"/>
    <w:rsid w:val="007706A0"/>
    <w:rsid w:val="00770754"/>
    <w:rsid w:val="00770F7C"/>
    <w:rsid w:val="00771680"/>
    <w:rsid w:val="00771C1C"/>
    <w:rsid w:val="00771CDD"/>
    <w:rsid w:val="00771D73"/>
    <w:rsid w:val="007724F7"/>
    <w:rsid w:val="007725DE"/>
    <w:rsid w:val="00772C7B"/>
    <w:rsid w:val="00772D89"/>
    <w:rsid w:val="00773154"/>
    <w:rsid w:val="007741CD"/>
    <w:rsid w:val="00774598"/>
    <w:rsid w:val="00774675"/>
    <w:rsid w:val="00774786"/>
    <w:rsid w:val="0077545B"/>
    <w:rsid w:val="00775A0C"/>
    <w:rsid w:val="0077624C"/>
    <w:rsid w:val="00776707"/>
    <w:rsid w:val="00776736"/>
    <w:rsid w:val="007768BF"/>
    <w:rsid w:val="00776961"/>
    <w:rsid w:val="00776EE5"/>
    <w:rsid w:val="00776F5F"/>
    <w:rsid w:val="00777636"/>
    <w:rsid w:val="007777A9"/>
    <w:rsid w:val="00777B61"/>
    <w:rsid w:val="00777EED"/>
    <w:rsid w:val="007803BE"/>
    <w:rsid w:val="00780AE6"/>
    <w:rsid w:val="007820D5"/>
    <w:rsid w:val="0078222A"/>
    <w:rsid w:val="0078228F"/>
    <w:rsid w:val="007823A6"/>
    <w:rsid w:val="00782440"/>
    <w:rsid w:val="00782730"/>
    <w:rsid w:val="007827AC"/>
    <w:rsid w:val="00783212"/>
    <w:rsid w:val="0078326F"/>
    <w:rsid w:val="007834AF"/>
    <w:rsid w:val="00783832"/>
    <w:rsid w:val="007839BA"/>
    <w:rsid w:val="00783C23"/>
    <w:rsid w:val="00783EAD"/>
    <w:rsid w:val="007841FA"/>
    <w:rsid w:val="0078507A"/>
    <w:rsid w:val="0078529C"/>
    <w:rsid w:val="007863CD"/>
    <w:rsid w:val="00786509"/>
    <w:rsid w:val="0078670C"/>
    <w:rsid w:val="00786FB8"/>
    <w:rsid w:val="0078716F"/>
    <w:rsid w:val="00789A40"/>
    <w:rsid w:val="0079060A"/>
    <w:rsid w:val="007909B9"/>
    <w:rsid w:val="00790E20"/>
    <w:rsid w:val="00791A0B"/>
    <w:rsid w:val="00791D5B"/>
    <w:rsid w:val="0079221A"/>
    <w:rsid w:val="0079267C"/>
    <w:rsid w:val="00792C24"/>
    <w:rsid w:val="00792D5A"/>
    <w:rsid w:val="007935B0"/>
    <w:rsid w:val="00793C32"/>
    <w:rsid w:val="00793CC9"/>
    <w:rsid w:val="00793E0F"/>
    <w:rsid w:val="0079447F"/>
    <w:rsid w:val="007948F4"/>
    <w:rsid w:val="00794AC1"/>
    <w:rsid w:val="0079554D"/>
    <w:rsid w:val="0079580F"/>
    <w:rsid w:val="00795C96"/>
    <w:rsid w:val="00795F6C"/>
    <w:rsid w:val="007963B9"/>
    <w:rsid w:val="0079680B"/>
    <w:rsid w:val="007969A1"/>
    <w:rsid w:val="0079739F"/>
    <w:rsid w:val="007975F0"/>
    <w:rsid w:val="00797A73"/>
    <w:rsid w:val="007A03A2"/>
    <w:rsid w:val="007A04DD"/>
    <w:rsid w:val="007A0C41"/>
    <w:rsid w:val="007A1320"/>
    <w:rsid w:val="007A16CB"/>
    <w:rsid w:val="007A1978"/>
    <w:rsid w:val="007A1DCE"/>
    <w:rsid w:val="007A26C0"/>
    <w:rsid w:val="007A2BB0"/>
    <w:rsid w:val="007A2BBC"/>
    <w:rsid w:val="007A2E40"/>
    <w:rsid w:val="007A2F99"/>
    <w:rsid w:val="007A35A5"/>
    <w:rsid w:val="007A417E"/>
    <w:rsid w:val="007A496C"/>
    <w:rsid w:val="007A5856"/>
    <w:rsid w:val="007A6763"/>
    <w:rsid w:val="007A67AE"/>
    <w:rsid w:val="007A6A35"/>
    <w:rsid w:val="007A6F48"/>
    <w:rsid w:val="007A7192"/>
    <w:rsid w:val="007A77F1"/>
    <w:rsid w:val="007A7F68"/>
    <w:rsid w:val="007B00DB"/>
    <w:rsid w:val="007B01E5"/>
    <w:rsid w:val="007B0A31"/>
    <w:rsid w:val="007B0EE0"/>
    <w:rsid w:val="007B11FB"/>
    <w:rsid w:val="007B1628"/>
    <w:rsid w:val="007B17FF"/>
    <w:rsid w:val="007B1821"/>
    <w:rsid w:val="007B1E19"/>
    <w:rsid w:val="007B2C85"/>
    <w:rsid w:val="007B312E"/>
    <w:rsid w:val="007B366E"/>
    <w:rsid w:val="007B3AC2"/>
    <w:rsid w:val="007B3C36"/>
    <w:rsid w:val="007B3D1D"/>
    <w:rsid w:val="007B433D"/>
    <w:rsid w:val="007B44A1"/>
    <w:rsid w:val="007B4549"/>
    <w:rsid w:val="007B5339"/>
    <w:rsid w:val="007B5833"/>
    <w:rsid w:val="007B5A06"/>
    <w:rsid w:val="007B6454"/>
    <w:rsid w:val="007B7582"/>
    <w:rsid w:val="007B7731"/>
    <w:rsid w:val="007B7D30"/>
    <w:rsid w:val="007C07B0"/>
    <w:rsid w:val="007C0B0C"/>
    <w:rsid w:val="007C0C0C"/>
    <w:rsid w:val="007C1AD7"/>
    <w:rsid w:val="007C1CE1"/>
    <w:rsid w:val="007C1D60"/>
    <w:rsid w:val="007C20EA"/>
    <w:rsid w:val="007C2681"/>
    <w:rsid w:val="007C27E0"/>
    <w:rsid w:val="007C2914"/>
    <w:rsid w:val="007C2E30"/>
    <w:rsid w:val="007C32AD"/>
    <w:rsid w:val="007C3A0E"/>
    <w:rsid w:val="007C3F90"/>
    <w:rsid w:val="007C403C"/>
    <w:rsid w:val="007C449D"/>
    <w:rsid w:val="007C4517"/>
    <w:rsid w:val="007C4848"/>
    <w:rsid w:val="007C51EF"/>
    <w:rsid w:val="007C57BB"/>
    <w:rsid w:val="007C634B"/>
    <w:rsid w:val="007C6546"/>
    <w:rsid w:val="007C65F6"/>
    <w:rsid w:val="007C66F3"/>
    <w:rsid w:val="007C6DD8"/>
    <w:rsid w:val="007C731A"/>
    <w:rsid w:val="007C7FA1"/>
    <w:rsid w:val="007C7FD5"/>
    <w:rsid w:val="007D02E8"/>
    <w:rsid w:val="007D0755"/>
    <w:rsid w:val="007D0E46"/>
    <w:rsid w:val="007D1109"/>
    <w:rsid w:val="007D12EE"/>
    <w:rsid w:val="007D1622"/>
    <w:rsid w:val="007D1C8D"/>
    <w:rsid w:val="007D24CC"/>
    <w:rsid w:val="007D25F6"/>
    <w:rsid w:val="007D2BB7"/>
    <w:rsid w:val="007D2CE5"/>
    <w:rsid w:val="007D2D4C"/>
    <w:rsid w:val="007D382A"/>
    <w:rsid w:val="007D3E43"/>
    <w:rsid w:val="007D3F5E"/>
    <w:rsid w:val="007D4A7C"/>
    <w:rsid w:val="007D4ED1"/>
    <w:rsid w:val="007D53CD"/>
    <w:rsid w:val="007D5697"/>
    <w:rsid w:val="007D57E5"/>
    <w:rsid w:val="007D588F"/>
    <w:rsid w:val="007D5932"/>
    <w:rsid w:val="007D5D0B"/>
    <w:rsid w:val="007D5EB9"/>
    <w:rsid w:val="007D5FEB"/>
    <w:rsid w:val="007D6374"/>
    <w:rsid w:val="007D6872"/>
    <w:rsid w:val="007D6CEE"/>
    <w:rsid w:val="007D6E8D"/>
    <w:rsid w:val="007D6F1F"/>
    <w:rsid w:val="007D6FAE"/>
    <w:rsid w:val="007D73A9"/>
    <w:rsid w:val="007D7D83"/>
    <w:rsid w:val="007DBB4A"/>
    <w:rsid w:val="007E0414"/>
    <w:rsid w:val="007E113A"/>
    <w:rsid w:val="007E134C"/>
    <w:rsid w:val="007E175F"/>
    <w:rsid w:val="007E226B"/>
    <w:rsid w:val="007E25F0"/>
    <w:rsid w:val="007E2A4F"/>
    <w:rsid w:val="007E356D"/>
    <w:rsid w:val="007E3FD4"/>
    <w:rsid w:val="007E41F3"/>
    <w:rsid w:val="007E4866"/>
    <w:rsid w:val="007E4F5C"/>
    <w:rsid w:val="007E5207"/>
    <w:rsid w:val="007E5470"/>
    <w:rsid w:val="007E68E2"/>
    <w:rsid w:val="007E6E8B"/>
    <w:rsid w:val="007E7747"/>
    <w:rsid w:val="007E77E6"/>
    <w:rsid w:val="007F0221"/>
    <w:rsid w:val="007F032D"/>
    <w:rsid w:val="007F0C19"/>
    <w:rsid w:val="007F0D11"/>
    <w:rsid w:val="007F0DE2"/>
    <w:rsid w:val="007F1F55"/>
    <w:rsid w:val="007F22A3"/>
    <w:rsid w:val="007F22DC"/>
    <w:rsid w:val="007F264E"/>
    <w:rsid w:val="007F2761"/>
    <w:rsid w:val="007F3CE2"/>
    <w:rsid w:val="007F410B"/>
    <w:rsid w:val="007F46E5"/>
    <w:rsid w:val="007F490C"/>
    <w:rsid w:val="007F4BF0"/>
    <w:rsid w:val="007F56DA"/>
    <w:rsid w:val="007F57A2"/>
    <w:rsid w:val="007F6055"/>
    <w:rsid w:val="007F6272"/>
    <w:rsid w:val="007F63E3"/>
    <w:rsid w:val="007F6BBA"/>
    <w:rsid w:val="007F6C2D"/>
    <w:rsid w:val="007F6EB9"/>
    <w:rsid w:val="007F7882"/>
    <w:rsid w:val="007F7B48"/>
    <w:rsid w:val="007F7C8B"/>
    <w:rsid w:val="007F7F71"/>
    <w:rsid w:val="008003D5"/>
    <w:rsid w:val="008006B2"/>
    <w:rsid w:val="00800D9E"/>
    <w:rsid w:val="00800E61"/>
    <w:rsid w:val="008024C9"/>
    <w:rsid w:val="00802859"/>
    <w:rsid w:val="00802987"/>
    <w:rsid w:val="00802B33"/>
    <w:rsid w:val="008032FD"/>
    <w:rsid w:val="00803FD1"/>
    <w:rsid w:val="00804187"/>
    <w:rsid w:val="0080420D"/>
    <w:rsid w:val="00804428"/>
    <w:rsid w:val="0080512F"/>
    <w:rsid w:val="0080542C"/>
    <w:rsid w:val="008054E0"/>
    <w:rsid w:val="00805780"/>
    <w:rsid w:val="00805AE3"/>
    <w:rsid w:val="00805C4B"/>
    <w:rsid w:val="00805C74"/>
    <w:rsid w:val="00805DCB"/>
    <w:rsid w:val="00807207"/>
    <w:rsid w:val="008077C3"/>
    <w:rsid w:val="00807B67"/>
    <w:rsid w:val="00807C21"/>
    <w:rsid w:val="00807FF5"/>
    <w:rsid w:val="00810C67"/>
    <w:rsid w:val="008115FD"/>
    <w:rsid w:val="00811AB1"/>
    <w:rsid w:val="00812BFD"/>
    <w:rsid w:val="008140A4"/>
    <w:rsid w:val="00814CA6"/>
    <w:rsid w:val="00814EF2"/>
    <w:rsid w:val="00814F1F"/>
    <w:rsid w:val="00815268"/>
    <w:rsid w:val="0081538D"/>
    <w:rsid w:val="008156A6"/>
    <w:rsid w:val="00815EA2"/>
    <w:rsid w:val="00815FA9"/>
    <w:rsid w:val="008163E6"/>
    <w:rsid w:val="00816891"/>
    <w:rsid w:val="00816BE4"/>
    <w:rsid w:val="00816CC4"/>
    <w:rsid w:val="008204A3"/>
    <w:rsid w:val="00820BAD"/>
    <w:rsid w:val="00820F4E"/>
    <w:rsid w:val="008212A5"/>
    <w:rsid w:val="008213A7"/>
    <w:rsid w:val="008215CD"/>
    <w:rsid w:val="00821B04"/>
    <w:rsid w:val="00821CDB"/>
    <w:rsid w:val="00822006"/>
    <w:rsid w:val="00822090"/>
    <w:rsid w:val="00822488"/>
    <w:rsid w:val="008225D3"/>
    <w:rsid w:val="008228D6"/>
    <w:rsid w:val="00822F9A"/>
    <w:rsid w:val="0082340D"/>
    <w:rsid w:val="00823461"/>
    <w:rsid w:val="00823C81"/>
    <w:rsid w:val="008247C7"/>
    <w:rsid w:val="00824DD6"/>
    <w:rsid w:val="00824F0E"/>
    <w:rsid w:val="00825BD8"/>
    <w:rsid w:val="00826132"/>
    <w:rsid w:val="00826939"/>
    <w:rsid w:val="00826BC7"/>
    <w:rsid w:val="00826F05"/>
    <w:rsid w:val="00826F1F"/>
    <w:rsid w:val="00826F21"/>
    <w:rsid w:val="00827049"/>
    <w:rsid w:val="00827120"/>
    <w:rsid w:val="00827D1C"/>
    <w:rsid w:val="00827F0C"/>
    <w:rsid w:val="0083027C"/>
    <w:rsid w:val="008304A0"/>
    <w:rsid w:val="00830837"/>
    <w:rsid w:val="008308E0"/>
    <w:rsid w:val="00830A63"/>
    <w:rsid w:val="00830B66"/>
    <w:rsid w:val="00830FDB"/>
    <w:rsid w:val="008315E0"/>
    <w:rsid w:val="008316C8"/>
    <w:rsid w:val="0083199E"/>
    <w:rsid w:val="00831BB5"/>
    <w:rsid w:val="00831C37"/>
    <w:rsid w:val="00831EFD"/>
    <w:rsid w:val="008326D9"/>
    <w:rsid w:val="008328DA"/>
    <w:rsid w:val="00832C49"/>
    <w:rsid w:val="00833152"/>
    <w:rsid w:val="008336FA"/>
    <w:rsid w:val="00833B67"/>
    <w:rsid w:val="00833EF7"/>
    <w:rsid w:val="008344F0"/>
    <w:rsid w:val="00834CBD"/>
    <w:rsid w:val="00834CE8"/>
    <w:rsid w:val="008350A6"/>
    <w:rsid w:val="0083541B"/>
    <w:rsid w:val="008354D5"/>
    <w:rsid w:val="008357E1"/>
    <w:rsid w:val="00835C90"/>
    <w:rsid w:val="008366FF"/>
    <w:rsid w:val="0083739B"/>
    <w:rsid w:val="008378C5"/>
    <w:rsid w:val="00837B9E"/>
    <w:rsid w:val="00840E56"/>
    <w:rsid w:val="008410E5"/>
    <w:rsid w:val="008416B2"/>
    <w:rsid w:val="00841806"/>
    <w:rsid w:val="00841ADC"/>
    <w:rsid w:val="00841F67"/>
    <w:rsid w:val="00842BC5"/>
    <w:rsid w:val="00843308"/>
    <w:rsid w:val="0084348B"/>
    <w:rsid w:val="00843A60"/>
    <w:rsid w:val="00843B43"/>
    <w:rsid w:val="00843BDB"/>
    <w:rsid w:val="008446ED"/>
    <w:rsid w:val="0084480F"/>
    <w:rsid w:val="00844C62"/>
    <w:rsid w:val="008455FE"/>
    <w:rsid w:val="008456B9"/>
    <w:rsid w:val="00845F9B"/>
    <w:rsid w:val="008463FE"/>
    <w:rsid w:val="008464D0"/>
    <w:rsid w:val="0084653F"/>
    <w:rsid w:val="00846B55"/>
    <w:rsid w:val="00846E8A"/>
    <w:rsid w:val="00846FFE"/>
    <w:rsid w:val="00847759"/>
    <w:rsid w:val="008478BA"/>
    <w:rsid w:val="00847DF7"/>
    <w:rsid w:val="00847E44"/>
    <w:rsid w:val="00850134"/>
    <w:rsid w:val="00850533"/>
    <w:rsid w:val="0085060C"/>
    <w:rsid w:val="00850750"/>
    <w:rsid w:val="00851DF8"/>
    <w:rsid w:val="00851ED2"/>
    <w:rsid w:val="00852601"/>
    <w:rsid w:val="008527A9"/>
    <w:rsid w:val="00852ECD"/>
    <w:rsid w:val="00852F2C"/>
    <w:rsid w:val="008530C0"/>
    <w:rsid w:val="00853522"/>
    <w:rsid w:val="008535E9"/>
    <w:rsid w:val="00853C51"/>
    <w:rsid w:val="00853FBA"/>
    <w:rsid w:val="00854875"/>
    <w:rsid w:val="00854B1A"/>
    <w:rsid w:val="008554D8"/>
    <w:rsid w:val="00855523"/>
    <w:rsid w:val="00855823"/>
    <w:rsid w:val="00855834"/>
    <w:rsid w:val="008558D1"/>
    <w:rsid w:val="0085667E"/>
    <w:rsid w:val="00856850"/>
    <w:rsid w:val="00856E62"/>
    <w:rsid w:val="00856E78"/>
    <w:rsid w:val="0085700F"/>
    <w:rsid w:val="0085717F"/>
    <w:rsid w:val="00857258"/>
    <w:rsid w:val="00857913"/>
    <w:rsid w:val="00857DCC"/>
    <w:rsid w:val="00857FAD"/>
    <w:rsid w:val="0086097B"/>
    <w:rsid w:val="00860A3E"/>
    <w:rsid w:val="00860AA4"/>
    <w:rsid w:val="00860C3F"/>
    <w:rsid w:val="00860E34"/>
    <w:rsid w:val="00860F6D"/>
    <w:rsid w:val="0086241C"/>
    <w:rsid w:val="0086286C"/>
    <w:rsid w:val="00862F22"/>
    <w:rsid w:val="00863A2F"/>
    <w:rsid w:val="00863FFA"/>
    <w:rsid w:val="008647AB"/>
    <w:rsid w:val="00864A69"/>
    <w:rsid w:val="00865613"/>
    <w:rsid w:val="0086582E"/>
    <w:rsid w:val="00865B8A"/>
    <w:rsid w:val="00865E8B"/>
    <w:rsid w:val="008666C0"/>
    <w:rsid w:val="00866CFD"/>
    <w:rsid w:val="00866F77"/>
    <w:rsid w:val="00867BF7"/>
    <w:rsid w:val="00867DFB"/>
    <w:rsid w:val="0087064E"/>
    <w:rsid w:val="008706EF"/>
    <w:rsid w:val="00871065"/>
    <w:rsid w:val="008710A7"/>
    <w:rsid w:val="0087118D"/>
    <w:rsid w:val="00871CEB"/>
    <w:rsid w:val="008723E1"/>
    <w:rsid w:val="008724E8"/>
    <w:rsid w:val="008729D3"/>
    <w:rsid w:val="00872B7F"/>
    <w:rsid w:val="00872D36"/>
    <w:rsid w:val="008732CE"/>
    <w:rsid w:val="00873947"/>
    <w:rsid w:val="00874E6B"/>
    <w:rsid w:val="008751CC"/>
    <w:rsid w:val="008753E2"/>
    <w:rsid w:val="008755C2"/>
    <w:rsid w:val="00875BB7"/>
    <w:rsid w:val="00875BEF"/>
    <w:rsid w:val="0087610D"/>
    <w:rsid w:val="00876661"/>
    <w:rsid w:val="00876B32"/>
    <w:rsid w:val="00876FD6"/>
    <w:rsid w:val="008775C4"/>
    <w:rsid w:val="008778C8"/>
    <w:rsid w:val="00877AB4"/>
    <w:rsid w:val="00880011"/>
    <w:rsid w:val="00880862"/>
    <w:rsid w:val="00880D73"/>
    <w:rsid w:val="00880DE7"/>
    <w:rsid w:val="00880E50"/>
    <w:rsid w:val="00881021"/>
    <w:rsid w:val="008811CC"/>
    <w:rsid w:val="00881514"/>
    <w:rsid w:val="00881AE5"/>
    <w:rsid w:val="008823E9"/>
    <w:rsid w:val="00882401"/>
    <w:rsid w:val="0088297B"/>
    <w:rsid w:val="008832D1"/>
    <w:rsid w:val="00883910"/>
    <w:rsid w:val="00883AD6"/>
    <w:rsid w:val="00884317"/>
    <w:rsid w:val="008848B5"/>
    <w:rsid w:val="008848E2"/>
    <w:rsid w:val="00885496"/>
    <w:rsid w:val="00885CEA"/>
    <w:rsid w:val="00885D49"/>
    <w:rsid w:val="00885D58"/>
    <w:rsid w:val="00885E11"/>
    <w:rsid w:val="00886798"/>
    <w:rsid w:val="008867AD"/>
    <w:rsid w:val="0088680F"/>
    <w:rsid w:val="00886D0E"/>
    <w:rsid w:val="00886D65"/>
    <w:rsid w:val="008874F0"/>
    <w:rsid w:val="0088751D"/>
    <w:rsid w:val="0088774B"/>
    <w:rsid w:val="00887BE8"/>
    <w:rsid w:val="00890610"/>
    <w:rsid w:val="008909B7"/>
    <w:rsid w:val="00890A06"/>
    <w:rsid w:val="00890E05"/>
    <w:rsid w:val="0089115E"/>
    <w:rsid w:val="008915F4"/>
    <w:rsid w:val="00891B16"/>
    <w:rsid w:val="00891E35"/>
    <w:rsid w:val="008920EA"/>
    <w:rsid w:val="00892162"/>
    <w:rsid w:val="00892472"/>
    <w:rsid w:val="008929CE"/>
    <w:rsid w:val="00893276"/>
    <w:rsid w:val="008939FE"/>
    <w:rsid w:val="00893B82"/>
    <w:rsid w:val="00893EC4"/>
    <w:rsid w:val="008940C1"/>
    <w:rsid w:val="0089464F"/>
    <w:rsid w:val="00894D80"/>
    <w:rsid w:val="00894EC6"/>
    <w:rsid w:val="00894FF2"/>
    <w:rsid w:val="00895633"/>
    <w:rsid w:val="00895769"/>
    <w:rsid w:val="00895B42"/>
    <w:rsid w:val="00896732"/>
    <w:rsid w:val="008969D3"/>
    <w:rsid w:val="00896A9D"/>
    <w:rsid w:val="00897D5C"/>
    <w:rsid w:val="00897E44"/>
    <w:rsid w:val="008A0987"/>
    <w:rsid w:val="008A1772"/>
    <w:rsid w:val="008A19BE"/>
    <w:rsid w:val="008A1BA4"/>
    <w:rsid w:val="008A1E63"/>
    <w:rsid w:val="008A20D4"/>
    <w:rsid w:val="008A367A"/>
    <w:rsid w:val="008A39DF"/>
    <w:rsid w:val="008A3AEB"/>
    <w:rsid w:val="008A3C5B"/>
    <w:rsid w:val="008A523A"/>
    <w:rsid w:val="008A52C5"/>
    <w:rsid w:val="008A5A89"/>
    <w:rsid w:val="008A5BA2"/>
    <w:rsid w:val="008A5E6F"/>
    <w:rsid w:val="008A5F3C"/>
    <w:rsid w:val="008A61A1"/>
    <w:rsid w:val="008A648B"/>
    <w:rsid w:val="008A64CE"/>
    <w:rsid w:val="008A67F6"/>
    <w:rsid w:val="008A699A"/>
    <w:rsid w:val="008A6BC5"/>
    <w:rsid w:val="008A6E2B"/>
    <w:rsid w:val="008A6E7C"/>
    <w:rsid w:val="008A75C2"/>
    <w:rsid w:val="008A7695"/>
    <w:rsid w:val="008A7884"/>
    <w:rsid w:val="008A79A5"/>
    <w:rsid w:val="008B0834"/>
    <w:rsid w:val="008B0F12"/>
    <w:rsid w:val="008B1438"/>
    <w:rsid w:val="008B158B"/>
    <w:rsid w:val="008B1B4A"/>
    <w:rsid w:val="008B1DFA"/>
    <w:rsid w:val="008B1FEB"/>
    <w:rsid w:val="008B230E"/>
    <w:rsid w:val="008B232B"/>
    <w:rsid w:val="008B242D"/>
    <w:rsid w:val="008B27B3"/>
    <w:rsid w:val="008B289D"/>
    <w:rsid w:val="008B29DB"/>
    <w:rsid w:val="008B2BDE"/>
    <w:rsid w:val="008B3FD7"/>
    <w:rsid w:val="008B4180"/>
    <w:rsid w:val="008B4226"/>
    <w:rsid w:val="008B49DD"/>
    <w:rsid w:val="008B4D90"/>
    <w:rsid w:val="008B53A6"/>
    <w:rsid w:val="008B6049"/>
    <w:rsid w:val="008B6614"/>
    <w:rsid w:val="008B66DF"/>
    <w:rsid w:val="008B6E0A"/>
    <w:rsid w:val="008B7426"/>
    <w:rsid w:val="008B7AE0"/>
    <w:rsid w:val="008B7E14"/>
    <w:rsid w:val="008C044F"/>
    <w:rsid w:val="008C064E"/>
    <w:rsid w:val="008C0B54"/>
    <w:rsid w:val="008C0D19"/>
    <w:rsid w:val="008C1262"/>
    <w:rsid w:val="008C15DD"/>
    <w:rsid w:val="008C2A89"/>
    <w:rsid w:val="008C2B6A"/>
    <w:rsid w:val="008C3B8B"/>
    <w:rsid w:val="008C3CE2"/>
    <w:rsid w:val="008C49EE"/>
    <w:rsid w:val="008C5197"/>
    <w:rsid w:val="008C52ED"/>
    <w:rsid w:val="008C534D"/>
    <w:rsid w:val="008C54CB"/>
    <w:rsid w:val="008C5657"/>
    <w:rsid w:val="008C5C6D"/>
    <w:rsid w:val="008C5C8F"/>
    <w:rsid w:val="008C6437"/>
    <w:rsid w:val="008C6EBF"/>
    <w:rsid w:val="008C6EF0"/>
    <w:rsid w:val="008C74B2"/>
    <w:rsid w:val="008C793A"/>
    <w:rsid w:val="008D0373"/>
    <w:rsid w:val="008D03A0"/>
    <w:rsid w:val="008D05A0"/>
    <w:rsid w:val="008D0AE0"/>
    <w:rsid w:val="008D1B28"/>
    <w:rsid w:val="008D20D2"/>
    <w:rsid w:val="008D23BD"/>
    <w:rsid w:val="008D2525"/>
    <w:rsid w:val="008D301C"/>
    <w:rsid w:val="008D34C0"/>
    <w:rsid w:val="008D3A5D"/>
    <w:rsid w:val="008D4029"/>
    <w:rsid w:val="008D4C9F"/>
    <w:rsid w:val="008D4E20"/>
    <w:rsid w:val="008D4E28"/>
    <w:rsid w:val="008D4FB6"/>
    <w:rsid w:val="008D580E"/>
    <w:rsid w:val="008D5BBC"/>
    <w:rsid w:val="008D62DD"/>
    <w:rsid w:val="008D673C"/>
    <w:rsid w:val="008D6797"/>
    <w:rsid w:val="008D707F"/>
    <w:rsid w:val="008D7289"/>
    <w:rsid w:val="008D77E9"/>
    <w:rsid w:val="008D7D08"/>
    <w:rsid w:val="008E0302"/>
    <w:rsid w:val="008E0587"/>
    <w:rsid w:val="008E073C"/>
    <w:rsid w:val="008E0E5D"/>
    <w:rsid w:val="008E0E6B"/>
    <w:rsid w:val="008E0FA2"/>
    <w:rsid w:val="008E2055"/>
    <w:rsid w:val="008E20E4"/>
    <w:rsid w:val="008E226F"/>
    <w:rsid w:val="008E23AD"/>
    <w:rsid w:val="008E257B"/>
    <w:rsid w:val="008E27EB"/>
    <w:rsid w:val="008E2919"/>
    <w:rsid w:val="008E2B2F"/>
    <w:rsid w:val="008E31DF"/>
    <w:rsid w:val="008E46E2"/>
    <w:rsid w:val="008E4BCB"/>
    <w:rsid w:val="008E4EB4"/>
    <w:rsid w:val="008E5BD5"/>
    <w:rsid w:val="008E63CB"/>
    <w:rsid w:val="008E6FA6"/>
    <w:rsid w:val="008E721D"/>
    <w:rsid w:val="008E7970"/>
    <w:rsid w:val="008E7AA7"/>
    <w:rsid w:val="008F0092"/>
    <w:rsid w:val="008F046D"/>
    <w:rsid w:val="008F04D5"/>
    <w:rsid w:val="008F13BD"/>
    <w:rsid w:val="008F18B4"/>
    <w:rsid w:val="008F1A9A"/>
    <w:rsid w:val="008F1DAA"/>
    <w:rsid w:val="008F2260"/>
    <w:rsid w:val="008F231D"/>
    <w:rsid w:val="008F251B"/>
    <w:rsid w:val="008F3460"/>
    <w:rsid w:val="008F36B1"/>
    <w:rsid w:val="008F3E47"/>
    <w:rsid w:val="008F44F0"/>
    <w:rsid w:val="008F466C"/>
    <w:rsid w:val="008F4C9D"/>
    <w:rsid w:val="008F515A"/>
    <w:rsid w:val="008F54E1"/>
    <w:rsid w:val="008F5536"/>
    <w:rsid w:val="008F5DB9"/>
    <w:rsid w:val="008F63E0"/>
    <w:rsid w:val="008F7A1A"/>
    <w:rsid w:val="00900489"/>
    <w:rsid w:val="00900C3D"/>
    <w:rsid w:val="00900FFA"/>
    <w:rsid w:val="00901231"/>
    <w:rsid w:val="009015AA"/>
    <w:rsid w:val="00901DAF"/>
    <w:rsid w:val="00901E89"/>
    <w:rsid w:val="009023C2"/>
    <w:rsid w:val="009031FF"/>
    <w:rsid w:val="0090376C"/>
    <w:rsid w:val="00903988"/>
    <w:rsid w:val="00903DDE"/>
    <w:rsid w:val="009040E8"/>
    <w:rsid w:val="009042E3"/>
    <w:rsid w:val="00904612"/>
    <w:rsid w:val="00904A8F"/>
    <w:rsid w:val="00904CD1"/>
    <w:rsid w:val="00904D42"/>
    <w:rsid w:val="00904F11"/>
    <w:rsid w:val="00905094"/>
    <w:rsid w:val="009053E0"/>
    <w:rsid w:val="009055F7"/>
    <w:rsid w:val="0090590A"/>
    <w:rsid w:val="00905F4D"/>
    <w:rsid w:val="00905F5C"/>
    <w:rsid w:val="0090629C"/>
    <w:rsid w:val="0090659D"/>
    <w:rsid w:val="00906601"/>
    <w:rsid w:val="00906784"/>
    <w:rsid w:val="0090687D"/>
    <w:rsid w:val="0090706E"/>
    <w:rsid w:val="009071DB"/>
    <w:rsid w:val="00907645"/>
    <w:rsid w:val="00907CDB"/>
    <w:rsid w:val="00907DAC"/>
    <w:rsid w:val="00907E20"/>
    <w:rsid w:val="00910240"/>
    <w:rsid w:val="00911146"/>
    <w:rsid w:val="00911C1B"/>
    <w:rsid w:val="0091206B"/>
    <w:rsid w:val="009126CB"/>
    <w:rsid w:val="009129E2"/>
    <w:rsid w:val="00912F53"/>
    <w:rsid w:val="00913032"/>
    <w:rsid w:val="0091309A"/>
    <w:rsid w:val="009137BA"/>
    <w:rsid w:val="00913ADE"/>
    <w:rsid w:val="00913B6C"/>
    <w:rsid w:val="0091446F"/>
    <w:rsid w:val="00914D3B"/>
    <w:rsid w:val="0091507C"/>
    <w:rsid w:val="00915315"/>
    <w:rsid w:val="009157D7"/>
    <w:rsid w:val="00915F8F"/>
    <w:rsid w:val="009167F6"/>
    <w:rsid w:val="00916FD3"/>
    <w:rsid w:val="00917117"/>
    <w:rsid w:val="0091726A"/>
    <w:rsid w:val="00917B39"/>
    <w:rsid w:val="00917DA9"/>
    <w:rsid w:val="00917FC5"/>
    <w:rsid w:val="0092035F"/>
    <w:rsid w:val="00921D36"/>
    <w:rsid w:val="00921DDF"/>
    <w:rsid w:val="00921EE2"/>
    <w:rsid w:val="00922110"/>
    <w:rsid w:val="0092236D"/>
    <w:rsid w:val="00922855"/>
    <w:rsid w:val="00922BAE"/>
    <w:rsid w:val="00922CCC"/>
    <w:rsid w:val="009238A7"/>
    <w:rsid w:val="00923E13"/>
    <w:rsid w:val="00923FC4"/>
    <w:rsid w:val="0092447B"/>
    <w:rsid w:val="00924B3B"/>
    <w:rsid w:val="0092547C"/>
    <w:rsid w:val="00925CFE"/>
    <w:rsid w:val="00926634"/>
    <w:rsid w:val="00926EDB"/>
    <w:rsid w:val="00930198"/>
    <w:rsid w:val="009302AF"/>
    <w:rsid w:val="00930494"/>
    <w:rsid w:val="009309B5"/>
    <w:rsid w:val="00930FE9"/>
    <w:rsid w:val="0093106F"/>
    <w:rsid w:val="00931633"/>
    <w:rsid w:val="009317A4"/>
    <w:rsid w:val="0093191E"/>
    <w:rsid w:val="00931A28"/>
    <w:rsid w:val="00931AD8"/>
    <w:rsid w:val="00932A3F"/>
    <w:rsid w:val="00932F1D"/>
    <w:rsid w:val="009334E9"/>
    <w:rsid w:val="0093388B"/>
    <w:rsid w:val="009338A5"/>
    <w:rsid w:val="00933A7B"/>
    <w:rsid w:val="00933E59"/>
    <w:rsid w:val="00933F18"/>
    <w:rsid w:val="009343D6"/>
    <w:rsid w:val="009350D6"/>
    <w:rsid w:val="00935183"/>
    <w:rsid w:val="00935A91"/>
    <w:rsid w:val="00935C56"/>
    <w:rsid w:val="00936573"/>
    <w:rsid w:val="0093674F"/>
    <w:rsid w:val="009370FF"/>
    <w:rsid w:val="00937A98"/>
    <w:rsid w:val="00937CCD"/>
    <w:rsid w:val="009405FE"/>
    <w:rsid w:val="009411A9"/>
    <w:rsid w:val="00941673"/>
    <w:rsid w:val="00941864"/>
    <w:rsid w:val="0094196A"/>
    <w:rsid w:val="00941D11"/>
    <w:rsid w:val="00942E01"/>
    <w:rsid w:val="00942E19"/>
    <w:rsid w:val="00942EDC"/>
    <w:rsid w:val="009438C8"/>
    <w:rsid w:val="00943D8E"/>
    <w:rsid w:val="0094407F"/>
    <w:rsid w:val="0094444F"/>
    <w:rsid w:val="00944FB1"/>
    <w:rsid w:val="009453F6"/>
    <w:rsid w:val="00945590"/>
    <w:rsid w:val="009457E9"/>
    <w:rsid w:val="009458BD"/>
    <w:rsid w:val="00946104"/>
    <w:rsid w:val="0094617E"/>
    <w:rsid w:val="00946386"/>
    <w:rsid w:val="00946AB7"/>
    <w:rsid w:val="009471B5"/>
    <w:rsid w:val="009475A7"/>
    <w:rsid w:val="009477BE"/>
    <w:rsid w:val="00947F69"/>
    <w:rsid w:val="009501A1"/>
    <w:rsid w:val="00950849"/>
    <w:rsid w:val="00950B6B"/>
    <w:rsid w:val="00950DA1"/>
    <w:rsid w:val="00950EAD"/>
    <w:rsid w:val="00950F32"/>
    <w:rsid w:val="0095121A"/>
    <w:rsid w:val="009516E3"/>
    <w:rsid w:val="00951847"/>
    <w:rsid w:val="0095202F"/>
    <w:rsid w:val="009529C7"/>
    <w:rsid w:val="00952DA9"/>
    <w:rsid w:val="00953615"/>
    <w:rsid w:val="0095389F"/>
    <w:rsid w:val="00953A4B"/>
    <w:rsid w:val="009547CD"/>
    <w:rsid w:val="0095494E"/>
    <w:rsid w:val="009551C0"/>
    <w:rsid w:val="00955CF6"/>
    <w:rsid w:val="00955E7D"/>
    <w:rsid w:val="00956948"/>
    <w:rsid w:val="00956ABB"/>
    <w:rsid w:val="00956DC9"/>
    <w:rsid w:val="00957041"/>
    <w:rsid w:val="00957115"/>
    <w:rsid w:val="0095712C"/>
    <w:rsid w:val="009571D4"/>
    <w:rsid w:val="009572C1"/>
    <w:rsid w:val="0095775F"/>
    <w:rsid w:val="009577B1"/>
    <w:rsid w:val="009578F1"/>
    <w:rsid w:val="00957D7D"/>
    <w:rsid w:val="00960305"/>
    <w:rsid w:val="00960360"/>
    <w:rsid w:val="00960433"/>
    <w:rsid w:val="00960608"/>
    <w:rsid w:val="00960674"/>
    <w:rsid w:val="0096095B"/>
    <w:rsid w:val="00960C76"/>
    <w:rsid w:val="00961E73"/>
    <w:rsid w:val="009623F0"/>
    <w:rsid w:val="00962702"/>
    <w:rsid w:val="00962EAA"/>
    <w:rsid w:val="00963030"/>
    <w:rsid w:val="0096327F"/>
    <w:rsid w:val="009633BF"/>
    <w:rsid w:val="009637CD"/>
    <w:rsid w:val="00963DC7"/>
    <w:rsid w:val="00963DD4"/>
    <w:rsid w:val="009653FD"/>
    <w:rsid w:val="00965747"/>
    <w:rsid w:val="00966814"/>
    <w:rsid w:val="00966914"/>
    <w:rsid w:val="00966B07"/>
    <w:rsid w:val="00967BA0"/>
    <w:rsid w:val="00970203"/>
    <w:rsid w:val="00970EBE"/>
    <w:rsid w:val="009710E4"/>
    <w:rsid w:val="0097113F"/>
    <w:rsid w:val="00971461"/>
    <w:rsid w:val="00971EC1"/>
    <w:rsid w:val="00972B86"/>
    <w:rsid w:val="0097304E"/>
    <w:rsid w:val="0097350C"/>
    <w:rsid w:val="009747E9"/>
    <w:rsid w:val="00974869"/>
    <w:rsid w:val="00974B25"/>
    <w:rsid w:val="00975216"/>
    <w:rsid w:val="0097536E"/>
    <w:rsid w:val="00975F07"/>
    <w:rsid w:val="0097619A"/>
    <w:rsid w:val="00976582"/>
    <w:rsid w:val="00976605"/>
    <w:rsid w:val="0097750E"/>
    <w:rsid w:val="00977BD6"/>
    <w:rsid w:val="00977F10"/>
    <w:rsid w:val="00980DF5"/>
    <w:rsid w:val="00980E52"/>
    <w:rsid w:val="009810CA"/>
    <w:rsid w:val="00981598"/>
    <w:rsid w:val="009818E3"/>
    <w:rsid w:val="00982759"/>
    <w:rsid w:val="00982ADB"/>
    <w:rsid w:val="0098335E"/>
    <w:rsid w:val="00983407"/>
    <w:rsid w:val="00983C81"/>
    <w:rsid w:val="00983E31"/>
    <w:rsid w:val="009840AA"/>
    <w:rsid w:val="009842EA"/>
    <w:rsid w:val="0098455B"/>
    <w:rsid w:val="00984B0B"/>
    <w:rsid w:val="00984F0A"/>
    <w:rsid w:val="00985214"/>
    <w:rsid w:val="00985E03"/>
    <w:rsid w:val="00986A3D"/>
    <w:rsid w:val="00986F91"/>
    <w:rsid w:val="0098750E"/>
    <w:rsid w:val="00987692"/>
    <w:rsid w:val="0098785C"/>
    <w:rsid w:val="00987C13"/>
    <w:rsid w:val="009902F4"/>
    <w:rsid w:val="009908E3"/>
    <w:rsid w:val="00990947"/>
    <w:rsid w:val="009912E1"/>
    <w:rsid w:val="00991852"/>
    <w:rsid w:val="00991940"/>
    <w:rsid w:val="00991947"/>
    <w:rsid w:val="009919A3"/>
    <w:rsid w:val="00991DBF"/>
    <w:rsid w:val="0099207C"/>
    <w:rsid w:val="00992A5F"/>
    <w:rsid w:val="00993463"/>
    <w:rsid w:val="00993741"/>
    <w:rsid w:val="00993DE6"/>
    <w:rsid w:val="0099408E"/>
    <w:rsid w:val="0099471A"/>
    <w:rsid w:val="00994D70"/>
    <w:rsid w:val="0099528D"/>
    <w:rsid w:val="0099562C"/>
    <w:rsid w:val="009959BF"/>
    <w:rsid w:val="00995B60"/>
    <w:rsid w:val="00996173"/>
    <w:rsid w:val="00996411"/>
    <w:rsid w:val="00996A3B"/>
    <w:rsid w:val="00996B15"/>
    <w:rsid w:val="00996B5F"/>
    <w:rsid w:val="00996F44"/>
    <w:rsid w:val="00996FF1"/>
    <w:rsid w:val="009978E2"/>
    <w:rsid w:val="00997EA1"/>
    <w:rsid w:val="00997EB2"/>
    <w:rsid w:val="009A0591"/>
    <w:rsid w:val="009A090F"/>
    <w:rsid w:val="009A0DA3"/>
    <w:rsid w:val="009A12BD"/>
    <w:rsid w:val="009A13F6"/>
    <w:rsid w:val="009A15DB"/>
    <w:rsid w:val="009A1723"/>
    <w:rsid w:val="009A182F"/>
    <w:rsid w:val="009A1D2C"/>
    <w:rsid w:val="009A1D93"/>
    <w:rsid w:val="009A1DE6"/>
    <w:rsid w:val="009A1FD9"/>
    <w:rsid w:val="009A2044"/>
    <w:rsid w:val="009A22FD"/>
    <w:rsid w:val="009A25DC"/>
    <w:rsid w:val="009A33BF"/>
    <w:rsid w:val="009A3639"/>
    <w:rsid w:val="009A3865"/>
    <w:rsid w:val="009A3E2A"/>
    <w:rsid w:val="009A3F8A"/>
    <w:rsid w:val="009A3F98"/>
    <w:rsid w:val="009A44B9"/>
    <w:rsid w:val="009A4600"/>
    <w:rsid w:val="009A49A1"/>
    <w:rsid w:val="009A4E88"/>
    <w:rsid w:val="009A4EBC"/>
    <w:rsid w:val="009A5151"/>
    <w:rsid w:val="009A5B21"/>
    <w:rsid w:val="009A69E9"/>
    <w:rsid w:val="009A6E68"/>
    <w:rsid w:val="009A6F24"/>
    <w:rsid w:val="009A6F2A"/>
    <w:rsid w:val="009A7C5B"/>
    <w:rsid w:val="009A7CB1"/>
    <w:rsid w:val="009B01C1"/>
    <w:rsid w:val="009B0FD6"/>
    <w:rsid w:val="009B1552"/>
    <w:rsid w:val="009B16CD"/>
    <w:rsid w:val="009B193E"/>
    <w:rsid w:val="009B1C04"/>
    <w:rsid w:val="009B2023"/>
    <w:rsid w:val="009B28DF"/>
    <w:rsid w:val="009B37EA"/>
    <w:rsid w:val="009B4B45"/>
    <w:rsid w:val="009B4EEB"/>
    <w:rsid w:val="009B51AB"/>
    <w:rsid w:val="009B5DFD"/>
    <w:rsid w:val="009B5F15"/>
    <w:rsid w:val="009B5FE5"/>
    <w:rsid w:val="009B63C9"/>
    <w:rsid w:val="009B6688"/>
    <w:rsid w:val="009B6B65"/>
    <w:rsid w:val="009B735A"/>
    <w:rsid w:val="009B7555"/>
    <w:rsid w:val="009B772D"/>
    <w:rsid w:val="009B780D"/>
    <w:rsid w:val="009C038E"/>
    <w:rsid w:val="009C0399"/>
    <w:rsid w:val="009C0AF1"/>
    <w:rsid w:val="009C0DE4"/>
    <w:rsid w:val="009C0F2E"/>
    <w:rsid w:val="009C100B"/>
    <w:rsid w:val="009C2414"/>
    <w:rsid w:val="009C252A"/>
    <w:rsid w:val="009C2905"/>
    <w:rsid w:val="009C2D7C"/>
    <w:rsid w:val="009C327F"/>
    <w:rsid w:val="009C3759"/>
    <w:rsid w:val="009C37F6"/>
    <w:rsid w:val="009C3880"/>
    <w:rsid w:val="009C3DAD"/>
    <w:rsid w:val="009C4098"/>
    <w:rsid w:val="009C477B"/>
    <w:rsid w:val="009C4A76"/>
    <w:rsid w:val="009C4BA3"/>
    <w:rsid w:val="009C4F12"/>
    <w:rsid w:val="009C50A8"/>
    <w:rsid w:val="009C56A3"/>
    <w:rsid w:val="009C5C7B"/>
    <w:rsid w:val="009C5DF2"/>
    <w:rsid w:val="009C61ED"/>
    <w:rsid w:val="009C6532"/>
    <w:rsid w:val="009C66CB"/>
    <w:rsid w:val="009C77BF"/>
    <w:rsid w:val="009C7909"/>
    <w:rsid w:val="009C7F0C"/>
    <w:rsid w:val="009D016E"/>
    <w:rsid w:val="009D02BE"/>
    <w:rsid w:val="009D034F"/>
    <w:rsid w:val="009D03EF"/>
    <w:rsid w:val="009D0927"/>
    <w:rsid w:val="009D09CA"/>
    <w:rsid w:val="009D12E8"/>
    <w:rsid w:val="009D17DF"/>
    <w:rsid w:val="009D1E2D"/>
    <w:rsid w:val="009D2D4E"/>
    <w:rsid w:val="009D2FA1"/>
    <w:rsid w:val="009D35D7"/>
    <w:rsid w:val="009D4000"/>
    <w:rsid w:val="009D5448"/>
    <w:rsid w:val="009D5887"/>
    <w:rsid w:val="009D5901"/>
    <w:rsid w:val="009D5FDD"/>
    <w:rsid w:val="009D6EE6"/>
    <w:rsid w:val="009D70F5"/>
    <w:rsid w:val="009D799C"/>
    <w:rsid w:val="009D7B41"/>
    <w:rsid w:val="009E00FE"/>
    <w:rsid w:val="009E0B3F"/>
    <w:rsid w:val="009E0BBE"/>
    <w:rsid w:val="009E17F9"/>
    <w:rsid w:val="009E1B4C"/>
    <w:rsid w:val="009E26EC"/>
    <w:rsid w:val="009E2EDD"/>
    <w:rsid w:val="009E35D6"/>
    <w:rsid w:val="009E39C3"/>
    <w:rsid w:val="009E39E7"/>
    <w:rsid w:val="009E41AF"/>
    <w:rsid w:val="009E43D4"/>
    <w:rsid w:val="009E4F2A"/>
    <w:rsid w:val="009E520D"/>
    <w:rsid w:val="009E5F9F"/>
    <w:rsid w:val="009E6530"/>
    <w:rsid w:val="009E6AE1"/>
    <w:rsid w:val="009E6EDB"/>
    <w:rsid w:val="009E7094"/>
    <w:rsid w:val="009E72AC"/>
    <w:rsid w:val="009E7E3F"/>
    <w:rsid w:val="009F0322"/>
    <w:rsid w:val="009F05D3"/>
    <w:rsid w:val="009F08D0"/>
    <w:rsid w:val="009F09AA"/>
    <w:rsid w:val="009F0D97"/>
    <w:rsid w:val="009F0F49"/>
    <w:rsid w:val="009F11DD"/>
    <w:rsid w:val="009F1529"/>
    <w:rsid w:val="009F15E2"/>
    <w:rsid w:val="009F17E4"/>
    <w:rsid w:val="009F18DC"/>
    <w:rsid w:val="009F1E32"/>
    <w:rsid w:val="009F2848"/>
    <w:rsid w:val="009F2F3C"/>
    <w:rsid w:val="009F2F70"/>
    <w:rsid w:val="009F2FBD"/>
    <w:rsid w:val="009F38FA"/>
    <w:rsid w:val="009F3B28"/>
    <w:rsid w:val="009F3BA9"/>
    <w:rsid w:val="009F47E6"/>
    <w:rsid w:val="009F4AF1"/>
    <w:rsid w:val="009F4C5F"/>
    <w:rsid w:val="009F5509"/>
    <w:rsid w:val="009F5758"/>
    <w:rsid w:val="009F5D62"/>
    <w:rsid w:val="009F626F"/>
    <w:rsid w:val="009F63E9"/>
    <w:rsid w:val="009F6B51"/>
    <w:rsid w:val="009F6EE5"/>
    <w:rsid w:val="009F7CE0"/>
    <w:rsid w:val="00A000A8"/>
    <w:rsid w:val="00A006C5"/>
    <w:rsid w:val="00A00A66"/>
    <w:rsid w:val="00A00B79"/>
    <w:rsid w:val="00A00D7F"/>
    <w:rsid w:val="00A01069"/>
    <w:rsid w:val="00A01122"/>
    <w:rsid w:val="00A01D67"/>
    <w:rsid w:val="00A01FFF"/>
    <w:rsid w:val="00A02223"/>
    <w:rsid w:val="00A0247F"/>
    <w:rsid w:val="00A025F1"/>
    <w:rsid w:val="00A03316"/>
    <w:rsid w:val="00A03347"/>
    <w:rsid w:val="00A037B5"/>
    <w:rsid w:val="00A03A47"/>
    <w:rsid w:val="00A03CEA"/>
    <w:rsid w:val="00A03DD3"/>
    <w:rsid w:val="00A03ECA"/>
    <w:rsid w:val="00A03ECD"/>
    <w:rsid w:val="00A04B46"/>
    <w:rsid w:val="00A04EB5"/>
    <w:rsid w:val="00A05465"/>
    <w:rsid w:val="00A055E4"/>
    <w:rsid w:val="00A05F1B"/>
    <w:rsid w:val="00A06513"/>
    <w:rsid w:val="00A06762"/>
    <w:rsid w:val="00A06CE3"/>
    <w:rsid w:val="00A100D7"/>
    <w:rsid w:val="00A10396"/>
    <w:rsid w:val="00A107B7"/>
    <w:rsid w:val="00A1086D"/>
    <w:rsid w:val="00A10ABA"/>
    <w:rsid w:val="00A111B8"/>
    <w:rsid w:val="00A112CD"/>
    <w:rsid w:val="00A11619"/>
    <w:rsid w:val="00A11B4D"/>
    <w:rsid w:val="00A11F05"/>
    <w:rsid w:val="00A11F9E"/>
    <w:rsid w:val="00A120A2"/>
    <w:rsid w:val="00A1254D"/>
    <w:rsid w:val="00A12700"/>
    <w:rsid w:val="00A13060"/>
    <w:rsid w:val="00A133CE"/>
    <w:rsid w:val="00A1423B"/>
    <w:rsid w:val="00A144BD"/>
    <w:rsid w:val="00A144F7"/>
    <w:rsid w:val="00A14542"/>
    <w:rsid w:val="00A1474D"/>
    <w:rsid w:val="00A14B69"/>
    <w:rsid w:val="00A14D6A"/>
    <w:rsid w:val="00A14DE2"/>
    <w:rsid w:val="00A151A1"/>
    <w:rsid w:val="00A1544F"/>
    <w:rsid w:val="00A154E2"/>
    <w:rsid w:val="00A1562C"/>
    <w:rsid w:val="00A15779"/>
    <w:rsid w:val="00A157CE"/>
    <w:rsid w:val="00A15898"/>
    <w:rsid w:val="00A15931"/>
    <w:rsid w:val="00A159D1"/>
    <w:rsid w:val="00A167E3"/>
    <w:rsid w:val="00A16848"/>
    <w:rsid w:val="00A169EB"/>
    <w:rsid w:val="00A1746F"/>
    <w:rsid w:val="00A201AF"/>
    <w:rsid w:val="00A2026B"/>
    <w:rsid w:val="00A203EA"/>
    <w:rsid w:val="00A208EC"/>
    <w:rsid w:val="00A21421"/>
    <w:rsid w:val="00A214E3"/>
    <w:rsid w:val="00A21CE9"/>
    <w:rsid w:val="00A21F3B"/>
    <w:rsid w:val="00A21F41"/>
    <w:rsid w:val="00A2245F"/>
    <w:rsid w:val="00A22AC3"/>
    <w:rsid w:val="00A22D25"/>
    <w:rsid w:val="00A230CE"/>
    <w:rsid w:val="00A2327A"/>
    <w:rsid w:val="00A23A70"/>
    <w:rsid w:val="00A23C4D"/>
    <w:rsid w:val="00A23F72"/>
    <w:rsid w:val="00A244F5"/>
    <w:rsid w:val="00A24795"/>
    <w:rsid w:val="00A24820"/>
    <w:rsid w:val="00A25038"/>
    <w:rsid w:val="00A25081"/>
    <w:rsid w:val="00A250BB"/>
    <w:rsid w:val="00A250E7"/>
    <w:rsid w:val="00A25457"/>
    <w:rsid w:val="00A254AB"/>
    <w:rsid w:val="00A259A7"/>
    <w:rsid w:val="00A25E8D"/>
    <w:rsid w:val="00A265D8"/>
    <w:rsid w:val="00A26643"/>
    <w:rsid w:val="00A2720B"/>
    <w:rsid w:val="00A273AF"/>
    <w:rsid w:val="00A27524"/>
    <w:rsid w:val="00A2753E"/>
    <w:rsid w:val="00A3077C"/>
    <w:rsid w:val="00A31571"/>
    <w:rsid w:val="00A315B9"/>
    <w:rsid w:val="00A31C6F"/>
    <w:rsid w:val="00A31CDB"/>
    <w:rsid w:val="00A31CE1"/>
    <w:rsid w:val="00A3217D"/>
    <w:rsid w:val="00A337B0"/>
    <w:rsid w:val="00A33876"/>
    <w:rsid w:val="00A339D7"/>
    <w:rsid w:val="00A34772"/>
    <w:rsid w:val="00A34B36"/>
    <w:rsid w:val="00A34F19"/>
    <w:rsid w:val="00A35262"/>
    <w:rsid w:val="00A352DD"/>
    <w:rsid w:val="00A35394"/>
    <w:rsid w:val="00A3564D"/>
    <w:rsid w:val="00A357E5"/>
    <w:rsid w:val="00A362D6"/>
    <w:rsid w:val="00A363F0"/>
    <w:rsid w:val="00A365DC"/>
    <w:rsid w:val="00A37579"/>
    <w:rsid w:val="00A37AC5"/>
    <w:rsid w:val="00A37E13"/>
    <w:rsid w:val="00A37E29"/>
    <w:rsid w:val="00A37F44"/>
    <w:rsid w:val="00A40494"/>
    <w:rsid w:val="00A40ECF"/>
    <w:rsid w:val="00A41441"/>
    <w:rsid w:val="00A41B22"/>
    <w:rsid w:val="00A4272A"/>
    <w:rsid w:val="00A42D8E"/>
    <w:rsid w:val="00A433E7"/>
    <w:rsid w:val="00A4346F"/>
    <w:rsid w:val="00A439D8"/>
    <w:rsid w:val="00A43D79"/>
    <w:rsid w:val="00A43DAB"/>
    <w:rsid w:val="00A44542"/>
    <w:rsid w:val="00A445C2"/>
    <w:rsid w:val="00A448D3"/>
    <w:rsid w:val="00A44AFE"/>
    <w:rsid w:val="00A44C5E"/>
    <w:rsid w:val="00A4511B"/>
    <w:rsid w:val="00A4539D"/>
    <w:rsid w:val="00A45523"/>
    <w:rsid w:val="00A46E02"/>
    <w:rsid w:val="00A50638"/>
    <w:rsid w:val="00A50641"/>
    <w:rsid w:val="00A50B2B"/>
    <w:rsid w:val="00A51E76"/>
    <w:rsid w:val="00A51FF1"/>
    <w:rsid w:val="00A5256E"/>
    <w:rsid w:val="00A52D68"/>
    <w:rsid w:val="00A530FB"/>
    <w:rsid w:val="00A5312F"/>
    <w:rsid w:val="00A53557"/>
    <w:rsid w:val="00A537E0"/>
    <w:rsid w:val="00A53CCF"/>
    <w:rsid w:val="00A546DE"/>
    <w:rsid w:val="00A5475B"/>
    <w:rsid w:val="00A54982"/>
    <w:rsid w:val="00A557A0"/>
    <w:rsid w:val="00A55D6C"/>
    <w:rsid w:val="00A56228"/>
    <w:rsid w:val="00A56305"/>
    <w:rsid w:val="00A564D9"/>
    <w:rsid w:val="00A565F4"/>
    <w:rsid w:val="00A566F9"/>
    <w:rsid w:val="00A569C4"/>
    <w:rsid w:val="00A56BB3"/>
    <w:rsid w:val="00A56C15"/>
    <w:rsid w:val="00A56D4A"/>
    <w:rsid w:val="00A57849"/>
    <w:rsid w:val="00A57F9F"/>
    <w:rsid w:val="00A602D3"/>
    <w:rsid w:val="00A60590"/>
    <w:rsid w:val="00A605AC"/>
    <w:rsid w:val="00A60FB3"/>
    <w:rsid w:val="00A614B1"/>
    <w:rsid w:val="00A61A03"/>
    <w:rsid w:val="00A61B50"/>
    <w:rsid w:val="00A6206F"/>
    <w:rsid w:val="00A6244F"/>
    <w:rsid w:val="00A62759"/>
    <w:rsid w:val="00A627DF"/>
    <w:rsid w:val="00A62C3F"/>
    <w:rsid w:val="00A63720"/>
    <w:rsid w:val="00A63CE1"/>
    <w:rsid w:val="00A641A9"/>
    <w:rsid w:val="00A64440"/>
    <w:rsid w:val="00A6482E"/>
    <w:rsid w:val="00A64B96"/>
    <w:rsid w:val="00A65115"/>
    <w:rsid w:val="00A65607"/>
    <w:rsid w:val="00A65879"/>
    <w:rsid w:val="00A664F8"/>
    <w:rsid w:val="00A66566"/>
    <w:rsid w:val="00A666F2"/>
    <w:rsid w:val="00A6693D"/>
    <w:rsid w:val="00A676B7"/>
    <w:rsid w:val="00A67E0A"/>
    <w:rsid w:val="00A70054"/>
    <w:rsid w:val="00A70821"/>
    <w:rsid w:val="00A70F85"/>
    <w:rsid w:val="00A7108A"/>
    <w:rsid w:val="00A710F8"/>
    <w:rsid w:val="00A71CED"/>
    <w:rsid w:val="00A71D90"/>
    <w:rsid w:val="00A7246B"/>
    <w:rsid w:val="00A72634"/>
    <w:rsid w:val="00A7295A"/>
    <w:rsid w:val="00A72B85"/>
    <w:rsid w:val="00A72CA4"/>
    <w:rsid w:val="00A731B8"/>
    <w:rsid w:val="00A74C96"/>
    <w:rsid w:val="00A74CDE"/>
    <w:rsid w:val="00A74D46"/>
    <w:rsid w:val="00A74F77"/>
    <w:rsid w:val="00A750DB"/>
    <w:rsid w:val="00A75790"/>
    <w:rsid w:val="00A75901"/>
    <w:rsid w:val="00A75B64"/>
    <w:rsid w:val="00A764AF"/>
    <w:rsid w:val="00A774CE"/>
    <w:rsid w:val="00A77596"/>
    <w:rsid w:val="00A801A0"/>
    <w:rsid w:val="00A801B4"/>
    <w:rsid w:val="00A8042B"/>
    <w:rsid w:val="00A80677"/>
    <w:rsid w:val="00A80AA1"/>
    <w:rsid w:val="00A813F7"/>
    <w:rsid w:val="00A82083"/>
    <w:rsid w:val="00A820FD"/>
    <w:rsid w:val="00A82443"/>
    <w:rsid w:val="00A82793"/>
    <w:rsid w:val="00A83C22"/>
    <w:rsid w:val="00A83C5F"/>
    <w:rsid w:val="00A84745"/>
    <w:rsid w:val="00A84E40"/>
    <w:rsid w:val="00A85796"/>
    <w:rsid w:val="00A86437"/>
    <w:rsid w:val="00A867F8"/>
    <w:rsid w:val="00A86D21"/>
    <w:rsid w:val="00A87155"/>
    <w:rsid w:val="00A876B6"/>
    <w:rsid w:val="00A9008F"/>
    <w:rsid w:val="00A900C4"/>
    <w:rsid w:val="00A9017D"/>
    <w:rsid w:val="00A90514"/>
    <w:rsid w:val="00A90962"/>
    <w:rsid w:val="00A90CF1"/>
    <w:rsid w:val="00A91213"/>
    <w:rsid w:val="00A91551"/>
    <w:rsid w:val="00A918B3"/>
    <w:rsid w:val="00A91A69"/>
    <w:rsid w:val="00A91E3B"/>
    <w:rsid w:val="00A9209D"/>
    <w:rsid w:val="00A92740"/>
    <w:rsid w:val="00A92807"/>
    <w:rsid w:val="00A9284F"/>
    <w:rsid w:val="00A92943"/>
    <w:rsid w:val="00A9316D"/>
    <w:rsid w:val="00A936E9"/>
    <w:rsid w:val="00A943A0"/>
    <w:rsid w:val="00A94664"/>
    <w:rsid w:val="00A949AA"/>
    <w:rsid w:val="00A94BB1"/>
    <w:rsid w:val="00A94BF0"/>
    <w:rsid w:val="00A950EF"/>
    <w:rsid w:val="00A95B8F"/>
    <w:rsid w:val="00A95C7F"/>
    <w:rsid w:val="00A95E3E"/>
    <w:rsid w:val="00A9613C"/>
    <w:rsid w:val="00A9756E"/>
    <w:rsid w:val="00A97622"/>
    <w:rsid w:val="00A976E8"/>
    <w:rsid w:val="00A97E6E"/>
    <w:rsid w:val="00AA0A6A"/>
    <w:rsid w:val="00AA0AE3"/>
    <w:rsid w:val="00AA0C2B"/>
    <w:rsid w:val="00AA0D13"/>
    <w:rsid w:val="00AA10BD"/>
    <w:rsid w:val="00AA1179"/>
    <w:rsid w:val="00AA1265"/>
    <w:rsid w:val="00AA180F"/>
    <w:rsid w:val="00AA19E8"/>
    <w:rsid w:val="00AA2252"/>
    <w:rsid w:val="00AA2342"/>
    <w:rsid w:val="00AA23A2"/>
    <w:rsid w:val="00AA2854"/>
    <w:rsid w:val="00AA2AD1"/>
    <w:rsid w:val="00AA2D57"/>
    <w:rsid w:val="00AA2E96"/>
    <w:rsid w:val="00AA4EE3"/>
    <w:rsid w:val="00AA544F"/>
    <w:rsid w:val="00AA5D63"/>
    <w:rsid w:val="00AA5E45"/>
    <w:rsid w:val="00AA5E7B"/>
    <w:rsid w:val="00AA6394"/>
    <w:rsid w:val="00AA7312"/>
    <w:rsid w:val="00AA7359"/>
    <w:rsid w:val="00AA7B91"/>
    <w:rsid w:val="00AAC323"/>
    <w:rsid w:val="00AB02D4"/>
    <w:rsid w:val="00AB0514"/>
    <w:rsid w:val="00AB0757"/>
    <w:rsid w:val="00AB120C"/>
    <w:rsid w:val="00AB14FF"/>
    <w:rsid w:val="00AB2757"/>
    <w:rsid w:val="00AB28BA"/>
    <w:rsid w:val="00AB37D2"/>
    <w:rsid w:val="00AB3910"/>
    <w:rsid w:val="00AB3B13"/>
    <w:rsid w:val="00AB3E01"/>
    <w:rsid w:val="00AB4215"/>
    <w:rsid w:val="00AB62A2"/>
    <w:rsid w:val="00AB6839"/>
    <w:rsid w:val="00AB7292"/>
    <w:rsid w:val="00AB7851"/>
    <w:rsid w:val="00AB7A00"/>
    <w:rsid w:val="00AB7FA9"/>
    <w:rsid w:val="00AC0639"/>
    <w:rsid w:val="00AC0645"/>
    <w:rsid w:val="00AC08A3"/>
    <w:rsid w:val="00AC147E"/>
    <w:rsid w:val="00AC150D"/>
    <w:rsid w:val="00AC1FBC"/>
    <w:rsid w:val="00AC2270"/>
    <w:rsid w:val="00AC227D"/>
    <w:rsid w:val="00AC25D5"/>
    <w:rsid w:val="00AC2628"/>
    <w:rsid w:val="00AC26F5"/>
    <w:rsid w:val="00AC29CD"/>
    <w:rsid w:val="00AC2C30"/>
    <w:rsid w:val="00AC31A9"/>
    <w:rsid w:val="00AC4531"/>
    <w:rsid w:val="00AC49ED"/>
    <w:rsid w:val="00AC4B6D"/>
    <w:rsid w:val="00AC4DC5"/>
    <w:rsid w:val="00AC4DD1"/>
    <w:rsid w:val="00AC4DE2"/>
    <w:rsid w:val="00AC5FCE"/>
    <w:rsid w:val="00AC5FF6"/>
    <w:rsid w:val="00AC6458"/>
    <w:rsid w:val="00AC6600"/>
    <w:rsid w:val="00AC6B8D"/>
    <w:rsid w:val="00AC7166"/>
    <w:rsid w:val="00AC73FD"/>
    <w:rsid w:val="00AC7A69"/>
    <w:rsid w:val="00AC7AF4"/>
    <w:rsid w:val="00AC7E65"/>
    <w:rsid w:val="00AC7EB8"/>
    <w:rsid w:val="00AC98E5"/>
    <w:rsid w:val="00AD0A52"/>
    <w:rsid w:val="00AD0BB6"/>
    <w:rsid w:val="00AD18E5"/>
    <w:rsid w:val="00AD19B9"/>
    <w:rsid w:val="00AD20DF"/>
    <w:rsid w:val="00AD21AD"/>
    <w:rsid w:val="00AD25D0"/>
    <w:rsid w:val="00AD2877"/>
    <w:rsid w:val="00AD2969"/>
    <w:rsid w:val="00AD2C9E"/>
    <w:rsid w:val="00AD2F52"/>
    <w:rsid w:val="00AD3159"/>
    <w:rsid w:val="00AD3B0D"/>
    <w:rsid w:val="00AD3DF3"/>
    <w:rsid w:val="00AD437C"/>
    <w:rsid w:val="00AD4B68"/>
    <w:rsid w:val="00AD5159"/>
    <w:rsid w:val="00AD523D"/>
    <w:rsid w:val="00AD53EE"/>
    <w:rsid w:val="00AD5874"/>
    <w:rsid w:val="00AD5C65"/>
    <w:rsid w:val="00AD63E4"/>
    <w:rsid w:val="00AD69CA"/>
    <w:rsid w:val="00AD6B63"/>
    <w:rsid w:val="00AD7DB4"/>
    <w:rsid w:val="00AD7E92"/>
    <w:rsid w:val="00AE0144"/>
    <w:rsid w:val="00AE035B"/>
    <w:rsid w:val="00AE09B9"/>
    <w:rsid w:val="00AE0BF2"/>
    <w:rsid w:val="00AE0C1E"/>
    <w:rsid w:val="00AE0D35"/>
    <w:rsid w:val="00AE113B"/>
    <w:rsid w:val="00AE1547"/>
    <w:rsid w:val="00AE170D"/>
    <w:rsid w:val="00AE1839"/>
    <w:rsid w:val="00AE1DCB"/>
    <w:rsid w:val="00AE20D2"/>
    <w:rsid w:val="00AE2865"/>
    <w:rsid w:val="00AE2F4F"/>
    <w:rsid w:val="00AE36F6"/>
    <w:rsid w:val="00AE37A8"/>
    <w:rsid w:val="00AE3AB9"/>
    <w:rsid w:val="00AE3FD7"/>
    <w:rsid w:val="00AE4842"/>
    <w:rsid w:val="00AE4C65"/>
    <w:rsid w:val="00AE4E52"/>
    <w:rsid w:val="00AE4F51"/>
    <w:rsid w:val="00AE56FC"/>
    <w:rsid w:val="00AE5B61"/>
    <w:rsid w:val="00AE5EBF"/>
    <w:rsid w:val="00AE6955"/>
    <w:rsid w:val="00AE6A36"/>
    <w:rsid w:val="00AE7832"/>
    <w:rsid w:val="00AF0873"/>
    <w:rsid w:val="00AF08B4"/>
    <w:rsid w:val="00AF0DE4"/>
    <w:rsid w:val="00AF15F7"/>
    <w:rsid w:val="00AF1879"/>
    <w:rsid w:val="00AF188C"/>
    <w:rsid w:val="00AF274B"/>
    <w:rsid w:val="00AF2B7A"/>
    <w:rsid w:val="00AF30B7"/>
    <w:rsid w:val="00AF326B"/>
    <w:rsid w:val="00AF35E1"/>
    <w:rsid w:val="00AF4315"/>
    <w:rsid w:val="00AF4EF5"/>
    <w:rsid w:val="00AF5001"/>
    <w:rsid w:val="00AF5422"/>
    <w:rsid w:val="00AF5D83"/>
    <w:rsid w:val="00AF675B"/>
    <w:rsid w:val="00AF67F6"/>
    <w:rsid w:val="00AF6B54"/>
    <w:rsid w:val="00AF6C4C"/>
    <w:rsid w:val="00AF741E"/>
    <w:rsid w:val="00AF75BB"/>
    <w:rsid w:val="00AF7A54"/>
    <w:rsid w:val="00AF7EB2"/>
    <w:rsid w:val="00B008BF"/>
    <w:rsid w:val="00B00A19"/>
    <w:rsid w:val="00B00F40"/>
    <w:rsid w:val="00B010E6"/>
    <w:rsid w:val="00B0143D"/>
    <w:rsid w:val="00B019AD"/>
    <w:rsid w:val="00B01A16"/>
    <w:rsid w:val="00B01C71"/>
    <w:rsid w:val="00B020DE"/>
    <w:rsid w:val="00B024C4"/>
    <w:rsid w:val="00B02644"/>
    <w:rsid w:val="00B03272"/>
    <w:rsid w:val="00B0327A"/>
    <w:rsid w:val="00B03283"/>
    <w:rsid w:val="00B0360A"/>
    <w:rsid w:val="00B03C1F"/>
    <w:rsid w:val="00B03D57"/>
    <w:rsid w:val="00B04AEE"/>
    <w:rsid w:val="00B05486"/>
    <w:rsid w:val="00B056A2"/>
    <w:rsid w:val="00B05DF7"/>
    <w:rsid w:val="00B060F6"/>
    <w:rsid w:val="00B06639"/>
    <w:rsid w:val="00B067D6"/>
    <w:rsid w:val="00B0704A"/>
    <w:rsid w:val="00B107AA"/>
    <w:rsid w:val="00B107F6"/>
    <w:rsid w:val="00B108F0"/>
    <w:rsid w:val="00B10D5D"/>
    <w:rsid w:val="00B1142C"/>
    <w:rsid w:val="00B116ED"/>
    <w:rsid w:val="00B1173E"/>
    <w:rsid w:val="00B126B6"/>
    <w:rsid w:val="00B129E2"/>
    <w:rsid w:val="00B12B54"/>
    <w:rsid w:val="00B134C7"/>
    <w:rsid w:val="00B13883"/>
    <w:rsid w:val="00B13DBC"/>
    <w:rsid w:val="00B13F1B"/>
    <w:rsid w:val="00B14A2A"/>
    <w:rsid w:val="00B14AAD"/>
    <w:rsid w:val="00B14EF8"/>
    <w:rsid w:val="00B15148"/>
    <w:rsid w:val="00B153BC"/>
    <w:rsid w:val="00B1580D"/>
    <w:rsid w:val="00B15C7C"/>
    <w:rsid w:val="00B15EC7"/>
    <w:rsid w:val="00B15EF5"/>
    <w:rsid w:val="00B1606D"/>
    <w:rsid w:val="00B1631A"/>
    <w:rsid w:val="00B1660D"/>
    <w:rsid w:val="00B16621"/>
    <w:rsid w:val="00B17216"/>
    <w:rsid w:val="00B17A0F"/>
    <w:rsid w:val="00B17C8C"/>
    <w:rsid w:val="00B20010"/>
    <w:rsid w:val="00B203DC"/>
    <w:rsid w:val="00B2055A"/>
    <w:rsid w:val="00B2097C"/>
    <w:rsid w:val="00B209E1"/>
    <w:rsid w:val="00B20CBE"/>
    <w:rsid w:val="00B20EAD"/>
    <w:rsid w:val="00B20ED7"/>
    <w:rsid w:val="00B2144C"/>
    <w:rsid w:val="00B2153A"/>
    <w:rsid w:val="00B215CA"/>
    <w:rsid w:val="00B2172E"/>
    <w:rsid w:val="00B21F07"/>
    <w:rsid w:val="00B22828"/>
    <w:rsid w:val="00B22F91"/>
    <w:rsid w:val="00B23175"/>
    <w:rsid w:val="00B24227"/>
    <w:rsid w:val="00B24399"/>
    <w:rsid w:val="00B24B4D"/>
    <w:rsid w:val="00B24B6B"/>
    <w:rsid w:val="00B24C6A"/>
    <w:rsid w:val="00B24D07"/>
    <w:rsid w:val="00B24F9A"/>
    <w:rsid w:val="00B2560F"/>
    <w:rsid w:val="00B26600"/>
    <w:rsid w:val="00B26758"/>
    <w:rsid w:val="00B26960"/>
    <w:rsid w:val="00B26A02"/>
    <w:rsid w:val="00B27851"/>
    <w:rsid w:val="00B30460"/>
    <w:rsid w:val="00B30665"/>
    <w:rsid w:val="00B30E9C"/>
    <w:rsid w:val="00B30F7B"/>
    <w:rsid w:val="00B31D3B"/>
    <w:rsid w:val="00B31FBA"/>
    <w:rsid w:val="00B32E4E"/>
    <w:rsid w:val="00B32FBD"/>
    <w:rsid w:val="00B331A1"/>
    <w:rsid w:val="00B333EB"/>
    <w:rsid w:val="00B33BB4"/>
    <w:rsid w:val="00B34270"/>
    <w:rsid w:val="00B34453"/>
    <w:rsid w:val="00B34512"/>
    <w:rsid w:val="00B34A32"/>
    <w:rsid w:val="00B34DE2"/>
    <w:rsid w:val="00B34F72"/>
    <w:rsid w:val="00B357B9"/>
    <w:rsid w:val="00B35A86"/>
    <w:rsid w:val="00B364DC"/>
    <w:rsid w:val="00B3698A"/>
    <w:rsid w:val="00B36A15"/>
    <w:rsid w:val="00B36A32"/>
    <w:rsid w:val="00B36AC5"/>
    <w:rsid w:val="00B36B15"/>
    <w:rsid w:val="00B36C66"/>
    <w:rsid w:val="00B3726B"/>
    <w:rsid w:val="00B375B5"/>
    <w:rsid w:val="00B37974"/>
    <w:rsid w:val="00B37CE3"/>
    <w:rsid w:val="00B37F93"/>
    <w:rsid w:val="00B400A0"/>
    <w:rsid w:val="00B402D2"/>
    <w:rsid w:val="00B405F9"/>
    <w:rsid w:val="00B40C20"/>
    <w:rsid w:val="00B40DCB"/>
    <w:rsid w:val="00B415B2"/>
    <w:rsid w:val="00B41705"/>
    <w:rsid w:val="00B4188D"/>
    <w:rsid w:val="00B418BA"/>
    <w:rsid w:val="00B4198B"/>
    <w:rsid w:val="00B41A6F"/>
    <w:rsid w:val="00B41F69"/>
    <w:rsid w:val="00B4231D"/>
    <w:rsid w:val="00B4254C"/>
    <w:rsid w:val="00B42617"/>
    <w:rsid w:val="00B42C6C"/>
    <w:rsid w:val="00B42E35"/>
    <w:rsid w:val="00B4329D"/>
    <w:rsid w:val="00B4348F"/>
    <w:rsid w:val="00B434A9"/>
    <w:rsid w:val="00B43524"/>
    <w:rsid w:val="00B43763"/>
    <w:rsid w:val="00B4379C"/>
    <w:rsid w:val="00B43832"/>
    <w:rsid w:val="00B43A3B"/>
    <w:rsid w:val="00B43C70"/>
    <w:rsid w:val="00B441F0"/>
    <w:rsid w:val="00B447C2"/>
    <w:rsid w:val="00B45037"/>
    <w:rsid w:val="00B45385"/>
    <w:rsid w:val="00B4577E"/>
    <w:rsid w:val="00B4580D"/>
    <w:rsid w:val="00B45DBA"/>
    <w:rsid w:val="00B45E3D"/>
    <w:rsid w:val="00B4615A"/>
    <w:rsid w:val="00B4686C"/>
    <w:rsid w:val="00B4695C"/>
    <w:rsid w:val="00B46C1C"/>
    <w:rsid w:val="00B476CC"/>
    <w:rsid w:val="00B506A1"/>
    <w:rsid w:val="00B50806"/>
    <w:rsid w:val="00B5095E"/>
    <w:rsid w:val="00B50AB1"/>
    <w:rsid w:val="00B50C2B"/>
    <w:rsid w:val="00B50D12"/>
    <w:rsid w:val="00B51FD0"/>
    <w:rsid w:val="00B52018"/>
    <w:rsid w:val="00B53312"/>
    <w:rsid w:val="00B53B99"/>
    <w:rsid w:val="00B53F55"/>
    <w:rsid w:val="00B54244"/>
    <w:rsid w:val="00B542D6"/>
    <w:rsid w:val="00B5449C"/>
    <w:rsid w:val="00B551AB"/>
    <w:rsid w:val="00B55496"/>
    <w:rsid w:val="00B564EA"/>
    <w:rsid w:val="00B565F1"/>
    <w:rsid w:val="00B56930"/>
    <w:rsid w:val="00B56A1F"/>
    <w:rsid w:val="00B56C71"/>
    <w:rsid w:val="00B56FAB"/>
    <w:rsid w:val="00B572EB"/>
    <w:rsid w:val="00B57437"/>
    <w:rsid w:val="00B60051"/>
    <w:rsid w:val="00B6048F"/>
    <w:rsid w:val="00B60CD0"/>
    <w:rsid w:val="00B60D48"/>
    <w:rsid w:val="00B61374"/>
    <w:rsid w:val="00B61C74"/>
    <w:rsid w:val="00B61EAF"/>
    <w:rsid w:val="00B62261"/>
    <w:rsid w:val="00B622C2"/>
    <w:rsid w:val="00B623CA"/>
    <w:rsid w:val="00B6273D"/>
    <w:rsid w:val="00B62E29"/>
    <w:rsid w:val="00B63BA2"/>
    <w:rsid w:val="00B63D43"/>
    <w:rsid w:val="00B64D0B"/>
    <w:rsid w:val="00B64FC1"/>
    <w:rsid w:val="00B6547D"/>
    <w:rsid w:val="00B65676"/>
    <w:rsid w:val="00B65D72"/>
    <w:rsid w:val="00B66041"/>
    <w:rsid w:val="00B660CF"/>
    <w:rsid w:val="00B66191"/>
    <w:rsid w:val="00B66B7F"/>
    <w:rsid w:val="00B674A7"/>
    <w:rsid w:val="00B67982"/>
    <w:rsid w:val="00B700CD"/>
    <w:rsid w:val="00B70971"/>
    <w:rsid w:val="00B70C6C"/>
    <w:rsid w:val="00B70DDE"/>
    <w:rsid w:val="00B711CB"/>
    <w:rsid w:val="00B71208"/>
    <w:rsid w:val="00B718EA"/>
    <w:rsid w:val="00B71A5A"/>
    <w:rsid w:val="00B71CC0"/>
    <w:rsid w:val="00B71FC0"/>
    <w:rsid w:val="00B724B4"/>
    <w:rsid w:val="00B726FB"/>
    <w:rsid w:val="00B72BCC"/>
    <w:rsid w:val="00B72C0C"/>
    <w:rsid w:val="00B72CD2"/>
    <w:rsid w:val="00B72DF1"/>
    <w:rsid w:val="00B73258"/>
    <w:rsid w:val="00B73660"/>
    <w:rsid w:val="00B73684"/>
    <w:rsid w:val="00B74293"/>
    <w:rsid w:val="00B746B2"/>
    <w:rsid w:val="00B74F05"/>
    <w:rsid w:val="00B752EE"/>
    <w:rsid w:val="00B76078"/>
    <w:rsid w:val="00B765BD"/>
    <w:rsid w:val="00B767BA"/>
    <w:rsid w:val="00B76A06"/>
    <w:rsid w:val="00B76C49"/>
    <w:rsid w:val="00B7712C"/>
    <w:rsid w:val="00B77198"/>
    <w:rsid w:val="00B772D5"/>
    <w:rsid w:val="00B773D7"/>
    <w:rsid w:val="00B7771C"/>
    <w:rsid w:val="00B777F8"/>
    <w:rsid w:val="00B80846"/>
    <w:rsid w:val="00B80A69"/>
    <w:rsid w:val="00B80BDE"/>
    <w:rsid w:val="00B81327"/>
    <w:rsid w:val="00B81528"/>
    <w:rsid w:val="00B81DDC"/>
    <w:rsid w:val="00B82744"/>
    <w:rsid w:val="00B82765"/>
    <w:rsid w:val="00B83601"/>
    <w:rsid w:val="00B84488"/>
    <w:rsid w:val="00B8461D"/>
    <w:rsid w:val="00B84E69"/>
    <w:rsid w:val="00B85393"/>
    <w:rsid w:val="00B85909"/>
    <w:rsid w:val="00B85AF5"/>
    <w:rsid w:val="00B86756"/>
    <w:rsid w:val="00B87D86"/>
    <w:rsid w:val="00B904C8"/>
    <w:rsid w:val="00B90A32"/>
    <w:rsid w:val="00B90D9C"/>
    <w:rsid w:val="00B91662"/>
    <w:rsid w:val="00B9181B"/>
    <w:rsid w:val="00B91B1B"/>
    <w:rsid w:val="00B91F99"/>
    <w:rsid w:val="00B9204D"/>
    <w:rsid w:val="00B921B0"/>
    <w:rsid w:val="00B9229E"/>
    <w:rsid w:val="00B923A1"/>
    <w:rsid w:val="00B9263D"/>
    <w:rsid w:val="00B93298"/>
    <w:rsid w:val="00B9346D"/>
    <w:rsid w:val="00B93EDA"/>
    <w:rsid w:val="00B944FC"/>
    <w:rsid w:val="00B946F1"/>
    <w:rsid w:val="00B94C84"/>
    <w:rsid w:val="00B95172"/>
    <w:rsid w:val="00B95457"/>
    <w:rsid w:val="00B95687"/>
    <w:rsid w:val="00B957E9"/>
    <w:rsid w:val="00B95A9C"/>
    <w:rsid w:val="00B95FB8"/>
    <w:rsid w:val="00B96684"/>
    <w:rsid w:val="00B96939"/>
    <w:rsid w:val="00B96AA8"/>
    <w:rsid w:val="00B97249"/>
    <w:rsid w:val="00B97382"/>
    <w:rsid w:val="00B97443"/>
    <w:rsid w:val="00B975BA"/>
    <w:rsid w:val="00B9780C"/>
    <w:rsid w:val="00B978F3"/>
    <w:rsid w:val="00BA06D8"/>
    <w:rsid w:val="00BA0CFE"/>
    <w:rsid w:val="00BA105E"/>
    <w:rsid w:val="00BA1137"/>
    <w:rsid w:val="00BA19E9"/>
    <w:rsid w:val="00BA1D53"/>
    <w:rsid w:val="00BA21B6"/>
    <w:rsid w:val="00BA2BD3"/>
    <w:rsid w:val="00BA3719"/>
    <w:rsid w:val="00BA3753"/>
    <w:rsid w:val="00BA381E"/>
    <w:rsid w:val="00BA38B7"/>
    <w:rsid w:val="00BA3AD0"/>
    <w:rsid w:val="00BA3B8C"/>
    <w:rsid w:val="00BA49C1"/>
    <w:rsid w:val="00BA4E39"/>
    <w:rsid w:val="00BA4F7B"/>
    <w:rsid w:val="00BA50A5"/>
    <w:rsid w:val="00BA5ADF"/>
    <w:rsid w:val="00BA5BD0"/>
    <w:rsid w:val="00BA5D79"/>
    <w:rsid w:val="00BA6E26"/>
    <w:rsid w:val="00BA7908"/>
    <w:rsid w:val="00BA79F9"/>
    <w:rsid w:val="00BA7F58"/>
    <w:rsid w:val="00BB0739"/>
    <w:rsid w:val="00BB07CB"/>
    <w:rsid w:val="00BB0836"/>
    <w:rsid w:val="00BB08D3"/>
    <w:rsid w:val="00BB09B1"/>
    <w:rsid w:val="00BB0B83"/>
    <w:rsid w:val="00BB0D1A"/>
    <w:rsid w:val="00BB0EE2"/>
    <w:rsid w:val="00BB170D"/>
    <w:rsid w:val="00BB18F0"/>
    <w:rsid w:val="00BB1BD2"/>
    <w:rsid w:val="00BB24A1"/>
    <w:rsid w:val="00BB2A0D"/>
    <w:rsid w:val="00BB2A2E"/>
    <w:rsid w:val="00BB2EB2"/>
    <w:rsid w:val="00BB375D"/>
    <w:rsid w:val="00BB3DC4"/>
    <w:rsid w:val="00BB4813"/>
    <w:rsid w:val="00BB5CBF"/>
    <w:rsid w:val="00BB5DB3"/>
    <w:rsid w:val="00BB609F"/>
    <w:rsid w:val="00BB6708"/>
    <w:rsid w:val="00BB6B7B"/>
    <w:rsid w:val="00BB7E2E"/>
    <w:rsid w:val="00BC01C6"/>
    <w:rsid w:val="00BC0C8E"/>
    <w:rsid w:val="00BC1003"/>
    <w:rsid w:val="00BC13E4"/>
    <w:rsid w:val="00BC2457"/>
    <w:rsid w:val="00BC2495"/>
    <w:rsid w:val="00BC2C5A"/>
    <w:rsid w:val="00BC3343"/>
    <w:rsid w:val="00BC3490"/>
    <w:rsid w:val="00BC37A5"/>
    <w:rsid w:val="00BC3C9A"/>
    <w:rsid w:val="00BC3E85"/>
    <w:rsid w:val="00BC4A79"/>
    <w:rsid w:val="00BC4CC0"/>
    <w:rsid w:val="00BC5724"/>
    <w:rsid w:val="00BC5CC2"/>
    <w:rsid w:val="00BC66D8"/>
    <w:rsid w:val="00BC6CFF"/>
    <w:rsid w:val="00BC7404"/>
    <w:rsid w:val="00BC788B"/>
    <w:rsid w:val="00BC792B"/>
    <w:rsid w:val="00BD044A"/>
    <w:rsid w:val="00BD0BCF"/>
    <w:rsid w:val="00BD0FC4"/>
    <w:rsid w:val="00BD1150"/>
    <w:rsid w:val="00BD1231"/>
    <w:rsid w:val="00BD133C"/>
    <w:rsid w:val="00BD1A57"/>
    <w:rsid w:val="00BD1EDD"/>
    <w:rsid w:val="00BD20EC"/>
    <w:rsid w:val="00BD22F8"/>
    <w:rsid w:val="00BD2A4D"/>
    <w:rsid w:val="00BD2A52"/>
    <w:rsid w:val="00BD2BD8"/>
    <w:rsid w:val="00BD2E8E"/>
    <w:rsid w:val="00BD31FB"/>
    <w:rsid w:val="00BD3959"/>
    <w:rsid w:val="00BD3962"/>
    <w:rsid w:val="00BD3DE9"/>
    <w:rsid w:val="00BD3F44"/>
    <w:rsid w:val="00BD4156"/>
    <w:rsid w:val="00BD423F"/>
    <w:rsid w:val="00BD4CC0"/>
    <w:rsid w:val="00BD5201"/>
    <w:rsid w:val="00BD5284"/>
    <w:rsid w:val="00BD53F8"/>
    <w:rsid w:val="00BD548C"/>
    <w:rsid w:val="00BD5A17"/>
    <w:rsid w:val="00BD5CC3"/>
    <w:rsid w:val="00BD6013"/>
    <w:rsid w:val="00BD6121"/>
    <w:rsid w:val="00BD6A97"/>
    <w:rsid w:val="00BD6AEC"/>
    <w:rsid w:val="00BD714A"/>
    <w:rsid w:val="00BD73B9"/>
    <w:rsid w:val="00BD779E"/>
    <w:rsid w:val="00BD7A6E"/>
    <w:rsid w:val="00BD7D7D"/>
    <w:rsid w:val="00BD7F04"/>
    <w:rsid w:val="00BDEEBD"/>
    <w:rsid w:val="00BE0F67"/>
    <w:rsid w:val="00BE1027"/>
    <w:rsid w:val="00BE10CE"/>
    <w:rsid w:val="00BE10DA"/>
    <w:rsid w:val="00BE14AC"/>
    <w:rsid w:val="00BE1546"/>
    <w:rsid w:val="00BE173D"/>
    <w:rsid w:val="00BE1A62"/>
    <w:rsid w:val="00BE1B3C"/>
    <w:rsid w:val="00BE1BE1"/>
    <w:rsid w:val="00BE1EB4"/>
    <w:rsid w:val="00BE1ECA"/>
    <w:rsid w:val="00BE1EF3"/>
    <w:rsid w:val="00BE28E8"/>
    <w:rsid w:val="00BE3B5F"/>
    <w:rsid w:val="00BE3BCE"/>
    <w:rsid w:val="00BE42A5"/>
    <w:rsid w:val="00BE4BBD"/>
    <w:rsid w:val="00BE4D71"/>
    <w:rsid w:val="00BE4E63"/>
    <w:rsid w:val="00BE52F3"/>
    <w:rsid w:val="00BE56EA"/>
    <w:rsid w:val="00BE584D"/>
    <w:rsid w:val="00BE5ABE"/>
    <w:rsid w:val="00BE5CA1"/>
    <w:rsid w:val="00BE66FC"/>
    <w:rsid w:val="00BE6C02"/>
    <w:rsid w:val="00BE7917"/>
    <w:rsid w:val="00BE7FC2"/>
    <w:rsid w:val="00BF0205"/>
    <w:rsid w:val="00BF0381"/>
    <w:rsid w:val="00BF03FF"/>
    <w:rsid w:val="00BF06AB"/>
    <w:rsid w:val="00BF0AA8"/>
    <w:rsid w:val="00BF1115"/>
    <w:rsid w:val="00BF18EF"/>
    <w:rsid w:val="00BF22E7"/>
    <w:rsid w:val="00BF2BB8"/>
    <w:rsid w:val="00BF34DA"/>
    <w:rsid w:val="00BF3942"/>
    <w:rsid w:val="00BF3BBB"/>
    <w:rsid w:val="00BF3D8B"/>
    <w:rsid w:val="00BF41BB"/>
    <w:rsid w:val="00BF427D"/>
    <w:rsid w:val="00BF432B"/>
    <w:rsid w:val="00BF461A"/>
    <w:rsid w:val="00BF476F"/>
    <w:rsid w:val="00BF5129"/>
    <w:rsid w:val="00BF570C"/>
    <w:rsid w:val="00BF58BE"/>
    <w:rsid w:val="00BF5B84"/>
    <w:rsid w:val="00BF6D47"/>
    <w:rsid w:val="00BF70C6"/>
    <w:rsid w:val="00BF753D"/>
    <w:rsid w:val="00BF77B0"/>
    <w:rsid w:val="00BF7C9E"/>
    <w:rsid w:val="00BF7DAC"/>
    <w:rsid w:val="00C00632"/>
    <w:rsid w:val="00C008D1"/>
    <w:rsid w:val="00C009F8"/>
    <w:rsid w:val="00C00C7F"/>
    <w:rsid w:val="00C0161C"/>
    <w:rsid w:val="00C018AE"/>
    <w:rsid w:val="00C01B5F"/>
    <w:rsid w:val="00C01C58"/>
    <w:rsid w:val="00C02806"/>
    <w:rsid w:val="00C03147"/>
    <w:rsid w:val="00C035C3"/>
    <w:rsid w:val="00C0367E"/>
    <w:rsid w:val="00C03B06"/>
    <w:rsid w:val="00C03CD6"/>
    <w:rsid w:val="00C04314"/>
    <w:rsid w:val="00C04502"/>
    <w:rsid w:val="00C04648"/>
    <w:rsid w:val="00C04D8F"/>
    <w:rsid w:val="00C05003"/>
    <w:rsid w:val="00C05333"/>
    <w:rsid w:val="00C0569A"/>
    <w:rsid w:val="00C058B8"/>
    <w:rsid w:val="00C05AC8"/>
    <w:rsid w:val="00C05C8A"/>
    <w:rsid w:val="00C068F2"/>
    <w:rsid w:val="00C07005"/>
    <w:rsid w:val="00C0703F"/>
    <w:rsid w:val="00C10709"/>
    <w:rsid w:val="00C109CB"/>
    <w:rsid w:val="00C10D56"/>
    <w:rsid w:val="00C11268"/>
    <w:rsid w:val="00C112E2"/>
    <w:rsid w:val="00C117A1"/>
    <w:rsid w:val="00C1227A"/>
    <w:rsid w:val="00C13057"/>
    <w:rsid w:val="00C13398"/>
    <w:rsid w:val="00C13473"/>
    <w:rsid w:val="00C1352E"/>
    <w:rsid w:val="00C1355B"/>
    <w:rsid w:val="00C13DA7"/>
    <w:rsid w:val="00C13F71"/>
    <w:rsid w:val="00C13F8B"/>
    <w:rsid w:val="00C142C6"/>
    <w:rsid w:val="00C14572"/>
    <w:rsid w:val="00C14BC4"/>
    <w:rsid w:val="00C14E13"/>
    <w:rsid w:val="00C1508A"/>
    <w:rsid w:val="00C1510C"/>
    <w:rsid w:val="00C152AC"/>
    <w:rsid w:val="00C15BFF"/>
    <w:rsid w:val="00C15C00"/>
    <w:rsid w:val="00C15D86"/>
    <w:rsid w:val="00C1667E"/>
    <w:rsid w:val="00C17268"/>
    <w:rsid w:val="00C176E1"/>
    <w:rsid w:val="00C17906"/>
    <w:rsid w:val="00C17946"/>
    <w:rsid w:val="00C17D4A"/>
    <w:rsid w:val="00C17FB8"/>
    <w:rsid w:val="00C17FC3"/>
    <w:rsid w:val="00C2047A"/>
    <w:rsid w:val="00C205DA"/>
    <w:rsid w:val="00C209D5"/>
    <w:rsid w:val="00C20A2C"/>
    <w:rsid w:val="00C20B4C"/>
    <w:rsid w:val="00C2185C"/>
    <w:rsid w:val="00C218C6"/>
    <w:rsid w:val="00C230A6"/>
    <w:rsid w:val="00C23AD2"/>
    <w:rsid w:val="00C23C86"/>
    <w:rsid w:val="00C243E5"/>
    <w:rsid w:val="00C24536"/>
    <w:rsid w:val="00C2476A"/>
    <w:rsid w:val="00C24955"/>
    <w:rsid w:val="00C25A9F"/>
    <w:rsid w:val="00C2686A"/>
    <w:rsid w:val="00C26A6C"/>
    <w:rsid w:val="00C26BCD"/>
    <w:rsid w:val="00C26D1B"/>
    <w:rsid w:val="00C26ECC"/>
    <w:rsid w:val="00C270FA"/>
    <w:rsid w:val="00C27B74"/>
    <w:rsid w:val="00C27C09"/>
    <w:rsid w:val="00C3058B"/>
    <w:rsid w:val="00C30B25"/>
    <w:rsid w:val="00C30F23"/>
    <w:rsid w:val="00C3120D"/>
    <w:rsid w:val="00C31238"/>
    <w:rsid w:val="00C31DB0"/>
    <w:rsid w:val="00C31E19"/>
    <w:rsid w:val="00C31F61"/>
    <w:rsid w:val="00C322F4"/>
    <w:rsid w:val="00C325DD"/>
    <w:rsid w:val="00C3324D"/>
    <w:rsid w:val="00C334CD"/>
    <w:rsid w:val="00C334CF"/>
    <w:rsid w:val="00C33577"/>
    <w:rsid w:val="00C33766"/>
    <w:rsid w:val="00C3396A"/>
    <w:rsid w:val="00C33EF7"/>
    <w:rsid w:val="00C3413F"/>
    <w:rsid w:val="00C342DB"/>
    <w:rsid w:val="00C347F9"/>
    <w:rsid w:val="00C34A47"/>
    <w:rsid w:val="00C36018"/>
    <w:rsid w:val="00C3688E"/>
    <w:rsid w:val="00C36FD1"/>
    <w:rsid w:val="00C37A58"/>
    <w:rsid w:val="00C37EB2"/>
    <w:rsid w:val="00C41817"/>
    <w:rsid w:val="00C418C7"/>
    <w:rsid w:val="00C421DC"/>
    <w:rsid w:val="00C42400"/>
    <w:rsid w:val="00C43146"/>
    <w:rsid w:val="00C439ED"/>
    <w:rsid w:val="00C441E1"/>
    <w:rsid w:val="00C44535"/>
    <w:rsid w:val="00C4528C"/>
    <w:rsid w:val="00C45674"/>
    <w:rsid w:val="00C458AB"/>
    <w:rsid w:val="00C45DA2"/>
    <w:rsid w:val="00C4648A"/>
    <w:rsid w:val="00C467AD"/>
    <w:rsid w:val="00C46969"/>
    <w:rsid w:val="00C46E39"/>
    <w:rsid w:val="00C47055"/>
    <w:rsid w:val="00C47507"/>
    <w:rsid w:val="00C47578"/>
    <w:rsid w:val="00C4759B"/>
    <w:rsid w:val="00C47860"/>
    <w:rsid w:val="00C47A9C"/>
    <w:rsid w:val="00C505E1"/>
    <w:rsid w:val="00C509D4"/>
    <w:rsid w:val="00C50B7D"/>
    <w:rsid w:val="00C50D03"/>
    <w:rsid w:val="00C50E21"/>
    <w:rsid w:val="00C50E67"/>
    <w:rsid w:val="00C514F1"/>
    <w:rsid w:val="00C51C87"/>
    <w:rsid w:val="00C521D7"/>
    <w:rsid w:val="00C52728"/>
    <w:rsid w:val="00C52F23"/>
    <w:rsid w:val="00C548E9"/>
    <w:rsid w:val="00C54AE1"/>
    <w:rsid w:val="00C55145"/>
    <w:rsid w:val="00C556DB"/>
    <w:rsid w:val="00C566BD"/>
    <w:rsid w:val="00C567E7"/>
    <w:rsid w:val="00C56A45"/>
    <w:rsid w:val="00C56C16"/>
    <w:rsid w:val="00C5703C"/>
    <w:rsid w:val="00C57551"/>
    <w:rsid w:val="00C57656"/>
    <w:rsid w:val="00C576C8"/>
    <w:rsid w:val="00C57EE3"/>
    <w:rsid w:val="00C604B7"/>
    <w:rsid w:val="00C604D7"/>
    <w:rsid w:val="00C60847"/>
    <w:rsid w:val="00C60BF9"/>
    <w:rsid w:val="00C60D54"/>
    <w:rsid w:val="00C6152C"/>
    <w:rsid w:val="00C62094"/>
    <w:rsid w:val="00C62353"/>
    <w:rsid w:val="00C6237A"/>
    <w:rsid w:val="00C62864"/>
    <w:rsid w:val="00C62F20"/>
    <w:rsid w:val="00C62F3F"/>
    <w:rsid w:val="00C6307F"/>
    <w:rsid w:val="00C6323B"/>
    <w:rsid w:val="00C632AC"/>
    <w:rsid w:val="00C63632"/>
    <w:rsid w:val="00C63D6C"/>
    <w:rsid w:val="00C64808"/>
    <w:rsid w:val="00C64D61"/>
    <w:rsid w:val="00C64E03"/>
    <w:rsid w:val="00C6516B"/>
    <w:rsid w:val="00C65874"/>
    <w:rsid w:val="00C65A16"/>
    <w:rsid w:val="00C66037"/>
    <w:rsid w:val="00C6638D"/>
    <w:rsid w:val="00C668EA"/>
    <w:rsid w:val="00C66A53"/>
    <w:rsid w:val="00C66C64"/>
    <w:rsid w:val="00C66E83"/>
    <w:rsid w:val="00C675DE"/>
    <w:rsid w:val="00C67EFD"/>
    <w:rsid w:val="00C70251"/>
    <w:rsid w:val="00C7095D"/>
    <w:rsid w:val="00C712A9"/>
    <w:rsid w:val="00C7141D"/>
    <w:rsid w:val="00C722E9"/>
    <w:rsid w:val="00C728ED"/>
    <w:rsid w:val="00C73570"/>
    <w:rsid w:val="00C73910"/>
    <w:rsid w:val="00C73B5E"/>
    <w:rsid w:val="00C73CEE"/>
    <w:rsid w:val="00C73DB5"/>
    <w:rsid w:val="00C748F0"/>
    <w:rsid w:val="00C74A1B"/>
    <w:rsid w:val="00C74AEC"/>
    <w:rsid w:val="00C74C59"/>
    <w:rsid w:val="00C754E8"/>
    <w:rsid w:val="00C75787"/>
    <w:rsid w:val="00C75844"/>
    <w:rsid w:val="00C75A17"/>
    <w:rsid w:val="00C772EA"/>
    <w:rsid w:val="00C773A3"/>
    <w:rsid w:val="00C77627"/>
    <w:rsid w:val="00C77794"/>
    <w:rsid w:val="00C77E42"/>
    <w:rsid w:val="00C77F3E"/>
    <w:rsid w:val="00C81341"/>
    <w:rsid w:val="00C818A1"/>
    <w:rsid w:val="00C818AA"/>
    <w:rsid w:val="00C818C5"/>
    <w:rsid w:val="00C81D6E"/>
    <w:rsid w:val="00C81DFE"/>
    <w:rsid w:val="00C81E67"/>
    <w:rsid w:val="00C8291B"/>
    <w:rsid w:val="00C831CA"/>
    <w:rsid w:val="00C84145"/>
    <w:rsid w:val="00C849CA"/>
    <w:rsid w:val="00C84BA7"/>
    <w:rsid w:val="00C84C01"/>
    <w:rsid w:val="00C8531B"/>
    <w:rsid w:val="00C85505"/>
    <w:rsid w:val="00C85861"/>
    <w:rsid w:val="00C85879"/>
    <w:rsid w:val="00C860D3"/>
    <w:rsid w:val="00C86841"/>
    <w:rsid w:val="00C8729E"/>
    <w:rsid w:val="00C8746A"/>
    <w:rsid w:val="00C87D25"/>
    <w:rsid w:val="00C87D61"/>
    <w:rsid w:val="00C90159"/>
    <w:rsid w:val="00C90874"/>
    <w:rsid w:val="00C90941"/>
    <w:rsid w:val="00C90959"/>
    <w:rsid w:val="00C90DCC"/>
    <w:rsid w:val="00C90DF8"/>
    <w:rsid w:val="00C9118E"/>
    <w:rsid w:val="00C9190D"/>
    <w:rsid w:val="00C91B15"/>
    <w:rsid w:val="00C91D19"/>
    <w:rsid w:val="00C92486"/>
    <w:rsid w:val="00C925AC"/>
    <w:rsid w:val="00C92CF2"/>
    <w:rsid w:val="00C92D89"/>
    <w:rsid w:val="00C93271"/>
    <w:rsid w:val="00C93BBF"/>
    <w:rsid w:val="00C9425B"/>
    <w:rsid w:val="00C94BBC"/>
    <w:rsid w:val="00C95B8C"/>
    <w:rsid w:val="00C95D4F"/>
    <w:rsid w:val="00C9651B"/>
    <w:rsid w:val="00C966E6"/>
    <w:rsid w:val="00C967BD"/>
    <w:rsid w:val="00C96A49"/>
    <w:rsid w:val="00C96A4E"/>
    <w:rsid w:val="00C9724D"/>
    <w:rsid w:val="00C97319"/>
    <w:rsid w:val="00C979FF"/>
    <w:rsid w:val="00C97C28"/>
    <w:rsid w:val="00C97F9C"/>
    <w:rsid w:val="00CA023C"/>
    <w:rsid w:val="00CA0379"/>
    <w:rsid w:val="00CA03A1"/>
    <w:rsid w:val="00CA06B9"/>
    <w:rsid w:val="00CA0C24"/>
    <w:rsid w:val="00CA1EAA"/>
    <w:rsid w:val="00CA2BA5"/>
    <w:rsid w:val="00CA2CB2"/>
    <w:rsid w:val="00CA31C6"/>
    <w:rsid w:val="00CA369F"/>
    <w:rsid w:val="00CA36FC"/>
    <w:rsid w:val="00CA372C"/>
    <w:rsid w:val="00CA3A5B"/>
    <w:rsid w:val="00CA3A6C"/>
    <w:rsid w:val="00CA3CFF"/>
    <w:rsid w:val="00CA4426"/>
    <w:rsid w:val="00CA48B2"/>
    <w:rsid w:val="00CA4931"/>
    <w:rsid w:val="00CA4C7F"/>
    <w:rsid w:val="00CA4CAE"/>
    <w:rsid w:val="00CA5620"/>
    <w:rsid w:val="00CA5D49"/>
    <w:rsid w:val="00CA5D74"/>
    <w:rsid w:val="00CA6075"/>
    <w:rsid w:val="00CA6137"/>
    <w:rsid w:val="00CA6DAF"/>
    <w:rsid w:val="00CA7204"/>
    <w:rsid w:val="00CA7334"/>
    <w:rsid w:val="00CA780A"/>
    <w:rsid w:val="00CA7938"/>
    <w:rsid w:val="00CB0BB0"/>
    <w:rsid w:val="00CB0C60"/>
    <w:rsid w:val="00CB0EB5"/>
    <w:rsid w:val="00CB144A"/>
    <w:rsid w:val="00CB1C26"/>
    <w:rsid w:val="00CB2074"/>
    <w:rsid w:val="00CB227B"/>
    <w:rsid w:val="00CB2315"/>
    <w:rsid w:val="00CB2568"/>
    <w:rsid w:val="00CB3265"/>
    <w:rsid w:val="00CB39C7"/>
    <w:rsid w:val="00CB3AF4"/>
    <w:rsid w:val="00CB4941"/>
    <w:rsid w:val="00CB4CC0"/>
    <w:rsid w:val="00CB5A37"/>
    <w:rsid w:val="00CB5B01"/>
    <w:rsid w:val="00CB5CA2"/>
    <w:rsid w:val="00CB5D60"/>
    <w:rsid w:val="00CB5EF7"/>
    <w:rsid w:val="00CB603F"/>
    <w:rsid w:val="00CB604F"/>
    <w:rsid w:val="00CB6051"/>
    <w:rsid w:val="00CB6315"/>
    <w:rsid w:val="00CB662D"/>
    <w:rsid w:val="00CB6915"/>
    <w:rsid w:val="00CB69E6"/>
    <w:rsid w:val="00CB6EB4"/>
    <w:rsid w:val="00CB6F01"/>
    <w:rsid w:val="00CB703E"/>
    <w:rsid w:val="00CB70BA"/>
    <w:rsid w:val="00CB7A08"/>
    <w:rsid w:val="00CB7F2D"/>
    <w:rsid w:val="00CC02AA"/>
    <w:rsid w:val="00CC1580"/>
    <w:rsid w:val="00CC1613"/>
    <w:rsid w:val="00CC1669"/>
    <w:rsid w:val="00CC1D59"/>
    <w:rsid w:val="00CC23A9"/>
    <w:rsid w:val="00CC2BCD"/>
    <w:rsid w:val="00CC2C8C"/>
    <w:rsid w:val="00CC2D2E"/>
    <w:rsid w:val="00CC2D3B"/>
    <w:rsid w:val="00CC2EE7"/>
    <w:rsid w:val="00CC34BE"/>
    <w:rsid w:val="00CC3A49"/>
    <w:rsid w:val="00CC4405"/>
    <w:rsid w:val="00CC4A74"/>
    <w:rsid w:val="00CC4ACF"/>
    <w:rsid w:val="00CC4D9E"/>
    <w:rsid w:val="00CC546A"/>
    <w:rsid w:val="00CC57AF"/>
    <w:rsid w:val="00CC5822"/>
    <w:rsid w:val="00CC5996"/>
    <w:rsid w:val="00CC5BF1"/>
    <w:rsid w:val="00CC6270"/>
    <w:rsid w:val="00CC67BF"/>
    <w:rsid w:val="00CC6ADE"/>
    <w:rsid w:val="00CC6ECD"/>
    <w:rsid w:val="00CC72F9"/>
    <w:rsid w:val="00CC7742"/>
    <w:rsid w:val="00CC7D26"/>
    <w:rsid w:val="00CC7D7C"/>
    <w:rsid w:val="00CD0005"/>
    <w:rsid w:val="00CD001A"/>
    <w:rsid w:val="00CD039E"/>
    <w:rsid w:val="00CD0975"/>
    <w:rsid w:val="00CD11A5"/>
    <w:rsid w:val="00CD28C0"/>
    <w:rsid w:val="00CD2DEF"/>
    <w:rsid w:val="00CD3932"/>
    <w:rsid w:val="00CD422E"/>
    <w:rsid w:val="00CD45F5"/>
    <w:rsid w:val="00CD472A"/>
    <w:rsid w:val="00CD50F1"/>
    <w:rsid w:val="00CD5F5B"/>
    <w:rsid w:val="00CD5FBB"/>
    <w:rsid w:val="00CD611C"/>
    <w:rsid w:val="00CD6D5D"/>
    <w:rsid w:val="00CD6FD6"/>
    <w:rsid w:val="00CD79F4"/>
    <w:rsid w:val="00CD7C8B"/>
    <w:rsid w:val="00CD7CE9"/>
    <w:rsid w:val="00CE0D35"/>
    <w:rsid w:val="00CE149C"/>
    <w:rsid w:val="00CE1D65"/>
    <w:rsid w:val="00CE1E8E"/>
    <w:rsid w:val="00CE2079"/>
    <w:rsid w:val="00CE220F"/>
    <w:rsid w:val="00CE23F7"/>
    <w:rsid w:val="00CE29F9"/>
    <w:rsid w:val="00CE3976"/>
    <w:rsid w:val="00CE3D5E"/>
    <w:rsid w:val="00CE4005"/>
    <w:rsid w:val="00CE4084"/>
    <w:rsid w:val="00CE409B"/>
    <w:rsid w:val="00CE4516"/>
    <w:rsid w:val="00CE4555"/>
    <w:rsid w:val="00CE48B7"/>
    <w:rsid w:val="00CE5340"/>
    <w:rsid w:val="00CE55FE"/>
    <w:rsid w:val="00CE58BD"/>
    <w:rsid w:val="00CE5A3C"/>
    <w:rsid w:val="00CE5AEE"/>
    <w:rsid w:val="00CE5AF1"/>
    <w:rsid w:val="00CE5E05"/>
    <w:rsid w:val="00CE60CD"/>
    <w:rsid w:val="00CE6309"/>
    <w:rsid w:val="00CE67B8"/>
    <w:rsid w:val="00CE7B2C"/>
    <w:rsid w:val="00CE7E2E"/>
    <w:rsid w:val="00CF006A"/>
    <w:rsid w:val="00CF0C6E"/>
    <w:rsid w:val="00CF0CF7"/>
    <w:rsid w:val="00CF1238"/>
    <w:rsid w:val="00CF1301"/>
    <w:rsid w:val="00CF1311"/>
    <w:rsid w:val="00CF14D5"/>
    <w:rsid w:val="00CF19CD"/>
    <w:rsid w:val="00CF1AC2"/>
    <w:rsid w:val="00CF1DEC"/>
    <w:rsid w:val="00CF2221"/>
    <w:rsid w:val="00CF23E7"/>
    <w:rsid w:val="00CF251B"/>
    <w:rsid w:val="00CF2D53"/>
    <w:rsid w:val="00CF2D97"/>
    <w:rsid w:val="00CF2FB4"/>
    <w:rsid w:val="00CF32C8"/>
    <w:rsid w:val="00CF355F"/>
    <w:rsid w:val="00CF3EDB"/>
    <w:rsid w:val="00CF4452"/>
    <w:rsid w:val="00CF4570"/>
    <w:rsid w:val="00CF470B"/>
    <w:rsid w:val="00CF4761"/>
    <w:rsid w:val="00CF4E86"/>
    <w:rsid w:val="00CF4FD5"/>
    <w:rsid w:val="00CF5230"/>
    <w:rsid w:val="00CF57D9"/>
    <w:rsid w:val="00CF5899"/>
    <w:rsid w:val="00CF58F0"/>
    <w:rsid w:val="00CF5B6A"/>
    <w:rsid w:val="00CF5C8C"/>
    <w:rsid w:val="00CF5D2F"/>
    <w:rsid w:val="00CF6204"/>
    <w:rsid w:val="00CF701F"/>
    <w:rsid w:val="00CF7153"/>
    <w:rsid w:val="00CF73F9"/>
    <w:rsid w:val="00CF7A7F"/>
    <w:rsid w:val="00D00187"/>
    <w:rsid w:val="00D0050C"/>
    <w:rsid w:val="00D005A8"/>
    <w:rsid w:val="00D00A31"/>
    <w:rsid w:val="00D01052"/>
    <w:rsid w:val="00D0175C"/>
    <w:rsid w:val="00D02357"/>
    <w:rsid w:val="00D02555"/>
    <w:rsid w:val="00D02589"/>
    <w:rsid w:val="00D02918"/>
    <w:rsid w:val="00D0300E"/>
    <w:rsid w:val="00D03CF3"/>
    <w:rsid w:val="00D0446B"/>
    <w:rsid w:val="00D04580"/>
    <w:rsid w:val="00D04E2B"/>
    <w:rsid w:val="00D0504C"/>
    <w:rsid w:val="00D05B38"/>
    <w:rsid w:val="00D05C6B"/>
    <w:rsid w:val="00D05E06"/>
    <w:rsid w:val="00D05E0A"/>
    <w:rsid w:val="00D0612E"/>
    <w:rsid w:val="00D062B9"/>
    <w:rsid w:val="00D066C2"/>
    <w:rsid w:val="00D06C56"/>
    <w:rsid w:val="00D06D50"/>
    <w:rsid w:val="00D07100"/>
    <w:rsid w:val="00D073B9"/>
    <w:rsid w:val="00D07AFF"/>
    <w:rsid w:val="00D07BF1"/>
    <w:rsid w:val="00D07E6C"/>
    <w:rsid w:val="00D10330"/>
    <w:rsid w:val="00D1048F"/>
    <w:rsid w:val="00D106F8"/>
    <w:rsid w:val="00D11611"/>
    <w:rsid w:val="00D126F0"/>
    <w:rsid w:val="00D12A37"/>
    <w:rsid w:val="00D12AB0"/>
    <w:rsid w:val="00D12C18"/>
    <w:rsid w:val="00D12FA4"/>
    <w:rsid w:val="00D1350C"/>
    <w:rsid w:val="00D13CF5"/>
    <w:rsid w:val="00D144C2"/>
    <w:rsid w:val="00D15155"/>
    <w:rsid w:val="00D153AD"/>
    <w:rsid w:val="00D157F3"/>
    <w:rsid w:val="00D158D1"/>
    <w:rsid w:val="00D16275"/>
    <w:rsid w:val="00D16479"/>
    <w:rsid w:val="00D16919"/>
    <w:rsid w:val="00D16954"/>
    <w:rsid w:val="00D16E2A"/>
    <w:rsid w:val="00D17E72"/>
    <w:rsid w:val="00D20489"/>
    <w:rsid w:val="00D21956"/>
    <w:rsid w:val="00D220D4"/>
    <w:rsid w:val="00D22682"/>
    <w:rsid w:val="00D22C9C"/>
    <w:rsid w:val="00D22DEB"/>
    <w:rsid w:val="00D2381E"/>
    <w:rsid w:val="00D23B37"/>
    <w:rsid w:val="00D23CBB"/>
    <w:rsid w:val="00D24389"/>
    <w:rsid w:val="00D243CE"/>
    <w:rsid w:val="00D24684"/>
    <w:rsid w:val="00D24741"/>
    <w:rsid w:val="00D24A82"/>
    <w:rsid w:val="00D24E12"/>
    <w:rsid w:val="00D2512B"/>
    <w:rsid w:val="00D25159"/>
    <w:rsid w:val="00D258BB"/>
    <w:rsid w:val="00D26D2F"/>
    <w:rsid w:val="00D26FFC"/>
    <w:rsid w:val="00D27215"/>
    <w:rsid w:val="00D272F4"/>
    <w:rsid w:val="00D27A4F"/>
    <w:rsid w:val="00D27E45"/>
    <w:rsid w:val="00D30389"/>
    <w:rsid w:val="00D3081C"/>
    <w:rsid w:val="00D30F27"/>
    <w:rsid w:val="00D31246"/>
    <w:rsid w:val="00D313A8"/>
    <w:rsid w:val="00D31515"/>
    <w:rsid w:val="00D31D26"/>
    <w:rsid w:val="00D31F6A"/>
    <w:rsid w:val="00D32839"/>
    <w:rsid w:val="00D332DC"/>
    <w:rsid w:val="00D33B60"/>
    <w:rsid w:val="00D33C88"/>
    <w:rsid w:val="00D340D3"/>
    <w:rsid w:val="00D340D7"/>
    <w:rsid w:val="00D3416A"/>
    <w:rsid w:val="00D344CA"/>
    <w:rsid w:val="00D3456A"/>
    <w:rsid w:val="00D3511F"/>
    <w:rsid w:val="00D3520A"/>
    <w:rsid w:val="00D356A7"/>
    <w:rsid w:val="00D35BDB"/>
    <w:rsid w:val="00D365DA"/>
    <w:rsid w:val="00D36891"/>
    <w:rsid w:val="00D36969"/>
    <w:rsid w:val="00D36B35"/>
    <w:rsid w:val="00D37094"/>
    <w:rsid w:val="00D37408"/>
    <w:rsid w:val="00D37AC6"/>
    <w:rsid w:val="00D404AF"/>
    <w:rsid w:val="00D40586"/>
    <w:rsid w:val="00D408E7"/>
    <w:rsid w:val="00D40AFC"/>
    <w:rsid w:val="00D41509"/>
    <w:rsid w:val="00D41755"/>
    <w:rsid w:val="00D41BF1"/>
    <w:rsid w:val="00D41CE4"/>
    <w:rsid w:val="00D42E84"/>
    <w:rsid w:val="00D43001"/>
    <w:rsid w:val="00D436B3"/>
    <w:rsid w:val="00D439CA"/>
    <w:rsid w:val="00D440A0"/>
    <w:rsid w:val="00D441EB"/>
    <w:rsid w:val="00D441ED"/>
    <w:rsid w:val="00D4463E"/>
    <w:rsid w:val="00D44665"/>
    <w:rsid w:val="00D44797"/>
    <w:rsid w:val="00D44F71"/>
    <w:rsid w:val="00D450AD"/>
    <w:rsid w:val="00D451F0"/>
    <w:rsid w:val="00D456C8"/>
    <w:rsid w:val="00D45838"/>
    <w:rsid w:val="00D45AB2"/>
    <w:rsid w:val="00D45D9B"/>
    <w:rsid w:val="00D465BE"/>
    <w:rsid w:val="00D46623"/>
    <w:rsid w:val="00D470D8"/>
    <w:rsid w:val="00D470E3"/>
    <w:rsid w:val="00D47369"/>
    <w:rsid w:val="00D47DA1"/>
    <w:rsid w:val="00D503F9"/>
    <w:rsid w:val="00D5047F"/>
    <w:rsid w:val="00D50C93"/>
    <w:rsid w:val="00D50D29"/>
    <w:rsid w:val="00D50D84"/>
    <w:rsid w:val="00D51165"/>
    <w:rsid w:val="00D5118B"/>
    <w:rsid w:val="00D516C9"/>
    <w:rsid w:val="00D51EEE"/>
    <w:rsid w:val="00D52AAC"/>
    <w:rsid w:val="00D532B0"/>
    <w:rsid w:val="00D53307"/>
    <w:rsid w:val="00D5366D"/>
    <w:rsid w:val="00D5383F"/>
    <w:rsid w:val="00D5397E"/>
    <w:rsid w:val="00D5466A"/>
    <w:rsid w:val="00D54794"/>
    <w:rsid w:val="00D54C8C"/>
    <w:rsid w:val="00D54CEA"/>
    <w:rsid w:val="00D550CC"/>
    <w:rsid w:val="00D5544C"/>
    <w:rsid w:val="00D5577D"/>
    <w:rsid w:val="00D55F4D"/>
    <w:rsid w:val="00D55FCA"/>
    <w:rsid w:val="00D5634E"/>
    <w:rsid w:val="00D5636C"/>
    <w:rsid w:val="00D56531"/>
    <w:rsid w:val="00D56C68"/>
    <w:rsid w:val="00D573E8"/>
    <w:rsid w:val="00D57703"/>
    <w:rsid w:val="00D57FD2"/>
    <w:rsid w:val="00D602D4"/>
    <w:rsid w:val="00D6075F"/>
    <w:rsid w:val="00D60CD3"/>
    <w:rsid w:val="00D60ED2"/>
    <w:rsid w:val="00D6111A"/>
    <w:rsid w:val="00D620FB"/>
    <w:rsid w:val="00D63500"/>
    <w:rsid w:val="00D637E9"/>
    <w:rsid w:val="00D638FE"/>
    <w:rsid w:val="00D63A81"/>
    <w:rsid w:val="00D64730"/>
    <w:rsid w:val="00D65DA1"/>
    <w:rsid w:val="00D65DB7"/>
    <w:rsid w:val="00D65E0F"/>
    <w:rsid w:val="00D660A3"/>
    <w:rsid w:val="00D6636C"/>
    <w:rsid w:val="00D664C2"/>
    <w:rsid w:val="00D66BD4"/>
    <w:rsid w:val="00D66C43"/>
    <w:rsid w:val="00D66EEB"/>
    <w:rsid w:val="00D67311"/>
    <w:rsid w:val="00D674D8"/>
    <w:rsid w:val="00D6774C"/>
    <w:rsid w:val="00D707FB"/>
    <w:rsid w:val="00D710D5"/>
    <w:rsid w:val="00D712CD"/>
    <w:rsid w:val="00D712E1"/>
    <w:rsid w:val="00D71811"/>
    <w:rsid w:val="00D71F9B"/>
    <w:rsid w:val="00D7236D"/>
    <w:rsid w:val="00D725A2"/>
    <w:rsid w:val="00D72971"/>
    <w:rsid w:val="00D72CCB"/>
    <w:rsid w:val="00D72F0C"/>
    <w:rsid w:val="00D731D0"/>
    <w:rsid w:val="00D739B1"/>
    <w:rsid w:val="00D739DF"/>
    <w:rsid w:val="00D7423C"/>
    <w:rsid w:val="00D749C4"/>
    <w:rsid w:val="00D74DFB"/>
    <w:rsid w:val="00D755CF"/>
    <w:rsid w:val="00D7596D"/>
    <w:rsid w:val="00D759FB"/>
    <w:rsid w:val="00D75AA5"/>
    <w:rsid w:val="00D75DE8"/>
    <w:rsid w:val="00D763F2"/>
    <w:rsid w:val="00D76B93"/>
    <w:rsid w:val="00D7724E"/>
    <w:rsid w:val="00D7737F"/>
    <w:rsid w:val="00D773BA"/>
    <w:rsid w:val="00D777F6"/>
    <w:rsid w:val="00D77AAA"/>
    <w:rsid w:val="00D77F9E"/>
    <w:rsid w:val="00D80785"/>
    <w:rsid w:val="00D808D6"/>
    <w:rsid w:val="00D810BA"/>
    <w:rsid w:val="00D81415"/>
    <w:rsid w:val="00D81463"/>
    <w:rsid w:val="00D814A0"/>
    <w:rsid w:val="00D81EAE"/>
    <w:rsid w:val="00D824A9"/>
    <w:rsid w:val="00D82508"/>
    <w:rsid w:val="00D82566"/>
    <w:rsid w:val="00D83547"/>
    <w:rsid w:val="00D83D98"/>
    <w:rsid w:val="00D83F1E"/>
    <w:rsid w:val="00D841E1"/>
    <w:rsid w:val="00D84333"/>
    <w:rsid w:val="00D852C3"/>
    <w:rsid w:val="00D859DC"/>
    <w:rsid w:val="00D8614C"/>
    <w:rsid w:val="00D86412"/>
    <w:rsid w:val="00D86542"/>
    <w:rsid w:val="00D86812"/>
    <w:rsid w:val="00D87173"/>
    <w:rsid w:val="00D87510"/>
    <w:rsid w:val="00D87600"/>
    <w:rsid w:val="00D8793E"/>
    <w:rsid w:val="00D87BC2"/>
    <w:rsid w:val="00D9001D"/>
    <w:rsid w:val="00D9071F"/>
    <w:rsid w:val="00D90CAE"/>
    <w:rsid w:val="00D9136A"/>
    <w:rsid w:val="00D91C6B"/>
    <w:rsid w:val="00D91F4A"/>
    <w:rsid w:val="00D9208C"/>
    <w:rsid w:val="00D92395"/>
    <w:rsid w:val="00D9259B"/>
    <w:rsid w:val="00D9285A"/>
    <w:rsid w:val="00D92FE3"/>
    <w:rsid w:val="00D93528"/>
    <w:rsid w:val="00D93AF3"/>
    <w:rsid w:val="00D9416C"/>
    <w:rsid w:val="00D94BCC"/>
    <w:rsid w:val="00D94C2A"/>
    <w:rsid w:val="00D950E8"/>
    <w:rsid w:val="00D952D0"/>
    <w:rsid w:val="00D95C24"/>
    <w:rsid w:val="00D95EC7"/>
    <w:rsid w:val="00D9625A"/>
    <w:rsid w:val="00D96561"/>
    <w:rsid w:val="00D96D87"/>
    <w:rsid w:val="00D96F22"/>
    <w:rsid w:val="00D97045"/>
    <w:rsid w:val="00D970E3"/>
    <w:rsid w:val="00D972AD"/>
    <w:rsid w:val="00D9733F"/>
    <w:rsid w:val="00D9799E"/>
    <w:rsid w:val="00D979BE"/>
    <w:rsid w:val="00D97CD9"/>
    <w:rsid w:val="00D97F73"/>
    <w:rsid w:val="00D97FA0"/>
    <w:rsid w:val="00DA0DDA"/>
    <w:rsid w:val="00DA1B10"/>
    <w:rsid w:val="00DA1C29"/>
    <w:rsid w:val="00DA295C"/>
    <w:rsid w:val="00DA2B19"/>
    <w:rsid w:val="00DA2CB0"/>
    <w:rsid w:val="00DA3630"/>
    <w:rsid w:val="00DA3E06"/>
    <w:rsid w:val="00DA401D"/>
    <w:rsid w:val="00DA41BD"/>
    <w:rsid w:val="00DA425C"/>
    <w:rsid w:val="00DA43F6"/>
    <w:rsid w:val="00DA46E6"/>
    <w:rsid w:val="00DA49B0"/>
    <w:rsid w:val="00DA4AC4"/>
    <w:rsid w:val="00DA4C9D"/>
    <w:rsid w:val="00DA5769"/>
    <w:rsid w:val="00DA5DDF"/>
    <w:rsid w:val="00DA6273"/>
    <w:rsid w:val="00DA6451"/>
    <w:rsid w:val="00DA69C3"/>
    <w:rsid w:val="00DA7090"/>
    <w:rsid w:val="00DA7DB8"/>
    <w:rsid w:val="00DA7E90"/>
    <w:rsid w:val="00DA7FB7"/>
    <w:rsid w:val="00DB04BF"/>
    <w:rsid w:val="00DB0A99"/>
    <w:rsid w:val="00DB12FB"/>
    <w:rsid w:val="00DB16CB"/>
    <w:rsid w:val="00DB1E42"/>
    <w:rsid w:val="00DB1F24"/>
    <w:rsid w:val="00DB209D"/>
    <w:rsid w:val="00DB2132"/>
    <w:rsid w:val="00DB2180"/>
    <w:rsid w:val="00DB21BB"/>
    <w:rsid w:val="00DB2A50"/>
    <w:rsid w:val="00DB2B0E"/>
    <w:rsid w:val="00DB2D01"/>
    <w:rsid w:val="00DB30D2"/>
    <w:rsid w:val="00DB3326"/>
    <w:rsid w:val="00DB3CB8"/>
    <w:rsid w:val="00DB464D"/>
    <w:rsid w:val="00DB4B77"/>
    <w:rsid w:val="00DB523D"/>
    <w:rsid w:val="00DB544A"/>
    <w:rsid w:val="00DB5727"/>
    <w:rsid w:val="00DB6013"/>
    <w:rsid w:val="00DB6042"/>
    <w:rsid w:val="00DB66AB"/>
    <w:rsid w:val="00DB6C8A"/>
    <w:rsid w:val="00DB6D13"/>
    <w:rsid w:val="00DB711B"/>
    <w:rsid w:val="00DB717E"/>
    <w:rsid w:val="00DB7356"/>
    <w:rsid w:val="00DB7696"/>
    <w:rsid w:val="00DB7C8D"/>
    <w:rsid w:val="00DB7E7E"/>
    <w:rsid w:val="00DC03B6"/>
    <w:rsid w:val="00DC0803"/>
    <w:rsid w:val="00DC0E24"/>
    <w:rsid w:val="00DC1693"/>
    <w:rsid w:val="00DC19A7"/>
    <w:rsid w:val="00DC1BFA"/>
    <w:rsid w:val="00DC2109"/>
    <w:rsid w:val="00DC222B"/>
    <w:rsid w:val="00DC26AD"/>
    <w:rsid w:val="00DC28ED"/>
    <w:rsid w:val="00DC2D40"/>
    <w:rsid w:val="00DC2DDF"/>
    <w:rsid w:val="00DC38A0"/>
    <w:rsid w:val="00DC392F"/>
    <w:rsid w:val="00DC3D36"/>
    <w:rsid w:val="00DC3E89"/>
    <w:rsid w:val="00DC41F7"/>
    <w:rsid w:val="00DC4947"/>
    <w:rsid w:val="00DC4A51"/>
    <w:rsid w:val="00DC4C7E"/>
    <w:rsid w:val="00DC4EAD"/>
    <w:rsid w:val="00DC523B"/>
    <w:rsid w:val="00DC5280"/>
    <w:rsid w:val="00DC5494"/>
    <w:rsid w:val="00DC597F"/>
    <w:rsid w:val="00DC6256"/>
    <w:rsid w:val="00DC63A3"/>
    <w:rsid w:val="00DC75E6"/>
    <w:rsid w:val="00DC7C14"/>
    <w:rsid w:val="00DD00D4"/>
    <w:rsid w:val="00DD016E"/>
    <w:rsid w:val="00DD09F6"/>
    <w:rsid w:val="00DD130A"/>
    <w:rsid w:val="00DD1332"/>
    <w:rsid w:val="00DD15CF"/>
    <w:rsid w:val="00DD1804"/>
    <w:rsid w:val="00DD1A7C"/>
    <w:rsid w:val="00DD1E27"/>
    <w:rsid w:val="00DD22F0"/>
    <w:rsid w:val="00DD2368"/>
    <w:rsid w:val="00DD2582"/>
    <w:rsid w:val="00DD2B0D"/>
    <w:rsid w:val="00DD320C"/>
    <w:rsid w:val="00DD38D5"/>
    <w:rsid w:val="00DD3B25"/>
    <w:rsid w:val="00DD3FC9"/>
    <w:rsid w:val="00DD425D"/>
    <w:rsid w:val="00DD4522"/>
    <w:rsid w:val="00DD472A"/>
    <w:rsid w:val="00DD4B61"/>
    <w:rsid w:val="00DD4C0D"/>
    <w:rsid w:val="00DD4F52"/>
    <w:rsid w:val="00DD511A"/>
    <w:rsid w:val="00DD5730"/>
    <w:rsid w:val="00DD578D"/>
    <w:rsid w:val="00DD58BB"/>
    <w:rsid w:val="00DD5B03"/>
    <w:rsid w:val="00DD5BB6"/>
    <w:rsid w:val="00DD616E"/>
    <w:rsid w:val="00DD683F"/>
    <w:rsid w:val="00DD6A9A"/>
    <w:rsid w:val="00DD6B17"/>
    <w:rsid w:val="00DD720B"/>
    <w:rsid w:val="00DD74B2"/>
    <w:rsid w:val="00DD7639"/>
    <w:rsid w:val="00DE06FE"/>
    <w:rsid w:val="00DE0E0E"/>
    <w:rsid w:val="00DE1459"/>
    <w:rsid w:val="00DE1A53"/>
    <w:rsid w:val="00DE1FC7"/>
    <w:rsid w:val="00DE23DC"/>
    <w:rsid w:val="00DE2778"/>
    <w:rsid w:val="00DE29B9"/>
    <w:rsid w:val="00DE2E81"/>
    <w:rsid w:val="00DE3080"/>
    <w:rsid w:val="00DE3154"/>
    <w:rsid w:val="00DE3EF1"/>
    <w:rsid w:val="00DE47E1"/>
    <w:rsid w:val="00DE4E1B"/>
    <w:rsid w:val="00DE52EC"/>
    <w:rsid w:val="00DE556A"/>
    <w:rsid w:val="00DE559E"/>
    <w:rsid w:val="00DE56CD"/>
    <w:rsid w:val="00DE587B"/>
    <w:rsid w:val="00DE5A30"/>
    <w:rsid w:val="00DE5A40"/>
    <w:rsid w:val="00DE6099"/>
    <w:rsid w:val="00DE62E5"/>
    <w:rsid w:val="00DE64F4"/>
    <w:rsid w:val="00DE669C"/>
    <w:rsid w:val="00DE6F0C"/>
    <w:rsid w:val="00DE72C4"/>
    <w:rsid w:val="00DE7456"/>
    <w:rsid w:val="00DE7A50"/>
    <w:rsid w:val="00DE7B18"/>
    <w:rsid w:val="00DE7F3D"/>
    <w:rsid w:val="00DF0278"/>
    <w:rsid w:val="00DF16C9"/>
    <w:rsid w:val="00DF1D42"/>
    <w:rsid w:val="00DF1DF1"/>
    <w:rsid w:val="00DF1E4A"/>
    <w:rsid w:val="00DF1E82"/>
    <w:rsid w:val="00DF24D5"/>
    <w:rsid w:val="00DF291E"/>
    <w:rsid w:val="00DF2AAB"/>
    <w:rsid w:val="00DF326F"/>
    <w:rsid w:val="00DF3382"/>
    <w:rsid w:val="00DF3FE4"/>
    <w:rsid w:val="00DF4257"/>
    <w:rsid w:val="00DF4549"/>
    <w:rsid w:val="00DF4802"/>
    <w:rsid w:val="00DF4CB6"/>
    <w:rsid w:val="00DF5650"/>
    <w:rsid w:val="00DF5974"/>
    <w:rsid w:val="00DF5D84"/>
    <w:rsid w:val="00DF65D9"/>
    <w:rsid w:val="00DF7CEA"/>
    <w:rsid w:val="00DF7EE4"/>
    <w:rsid w:val="00E00BF4"/>
    <w:rsid w:val="00E00C0A"/>
    <w:rsid w:val="00E01463"/>
    <w:rsid w:val="00E0174B"/>
    <w:rsid w:val="00E0178D"/>
    <w:rsid w:val="00E019E9"/>
    <w:rsid w:val="00E01B4A"/>
    <w:rsid w:val="00E01CE3"/>
    <w:rsid w:val="00E02121"/>
    <w:rsid w:val="00E023E3"/>
    <w:rsid w:val="00E0291F"/>
    <w:rsid w:val="00E02B4D"/>
    <w:rsid w:val="00E02C7D"/>
    <w:rsid w:val="00E02CDE"/>
    <w:rsid w:val="00E0301E"/>
    <w:rsid w:val="00E035FF"/>
    <w:rsid w:val="00E03943"/>
    <w:rsid w:val="00E039C8"/>
    <w:rsid w:val="00E03A8E"/>
    <w:rsid w:val="00E03D0F"/>
    <w:rsid w:val="00E03EB1"/>
    <w:rsid w:val="00E045AE"/>
    <w:rsid w:val="00E048BD"/>
    <w:rsid w:val="00E0498B"/>
    <w:rsid w:val="00E0552F"/>
    <w:rsid w:val="00E059FD"/>
    <w:rsid w:val="00E05EBA"/>
    <w:rsid w:val="00E06132"/>
    <w:rsid w:val="00E064EE"/>
    <w:rsid w:val="00E06C46"/>
    <w:rsid w:val="00E06D55"/>
    <w:rsid w:val="00E07186"/>
    <w:rsid w:val="00E072A0"/>
    <w:rsid w:val="00E07491"/>
    <w:rsid w:val="00E075C7"/>
    <w:rsid w:val="00E07B4B"/>
    <w:rsid w:val="00E07F22"/>
    <w:rsid w:val="00E101C4"/>
    <w:rsid w:val="00E10A4F"/>
    <w:rsid w:val="00E10B27"/>
    <w:rsid w:val="00E1123E"/>
    <w:rsid w:val="00E1128C"/>
    <w:rsid w:val="00E114E2"/>
    <w:rsid w:val="00E12681"/>
    <w:rsid w:val="00E1285A"/>
    <w:rsid w:val="00E12EDA"/>
    <w:rsid w:val="00E136C5"/>
    <w:rsid w:val="00E14398"/>
    <w:rsid w:val="00E145B7"/>
    <w:rsid w:val="00E14643"/>
    <w:rsid w:val="00E14E3B"/>
    <w:rsid w:val="00E14ECF"/>
    <w:rsid w:val="00E151E7"/>
    <w:rsid w:val="00E15679"/>
    <w:rsid w:val="00E157AB"/>
    <w:rsid w:val="00E16096"/>
    <w:rsid w:val="00E172D6"/>
    <w:rsid w:val="00E177CA"/>
    <w:rsid w:val="00E1792A"/>
    <w:rsid w:val="00E17960"/>
    <w:rsid w:val="00E17A18"/>
    <w:rsid w:val="00E17C0E"/>
    <w:rsid w:val="00E17F5D"/>
    <w:rsid w:val="00E202CA"/>
    <w:rsid w:val="00E2069B"/>
    <w:rsid w:val="00E20CAA"/>
    <w:rsid w:val="00E213FA"/>
    <w:rsid w:val="00E218F8"/>
    <w:rsid w:val="00E21C7F"/>
    <w:rsid w:val="00E21E44"/>
    <w:rsid w:val="00E221D6"/>
    <w:rsid w:val="00E22835"/>
    <w:rsid w:val="00E229E4"/>
    <w:rsid w:val="00E22BD5"/>
    <w:rsid w:val="00E22F5A"/>
    <w:rsid w:val="00E23163"/>
    <w:rsid w:val="00E23376"/>
    <w:rsid w:val="00E235C3"/>
    <w:rsid w:val="00E23DB1"/>
    <w:rsid w:val="00E254E9"/>
    <w:rsid w:val="00E25B04"/>
    <w:rsid w:val="00E25B26"/>
    <w:rsid w:val="00E25D3D"/>
    <w:rsid w:val="00E2607A"/>
    <w:rsid w:val="00E26162"/>
    <w:rsid w:val="00E27641"/>
    <w:rsid w:val="00E278BD"/>
    <w:rsid w:val="00E27EB1"/>
    <w:rsid w:val="00E3043F"/>
    <w:rsid w:val="00E30623"/>
    <w:rsid w:val="00E30D72"/>
    <w:rsid w:val="00E3119B"/>
    <w:rsid w:val="00E31C13"/>
    <w:rsid w:val="00E32A89"/>
    <w:rsid w:val="00E32E02"/>
    <w:rsid w:val="00E32FB8"/>
    <w:rsid w:val="00E335B1"/>
    <w:rsid w:val="00E33F4B"/>
    <w:rsid w:val="00E341ED"/>
    <w:rsid w:val="00E345D7"/>
    <w:rsid w:val="00E34665"/>
    <w:rsid w:val="00E34A6B"/>
    <w:rsid w:val="00E34AB0"/>
    <w:rsid w:val="00E34C7C"/>
    <w:rsid w:val="00E34E59"/>
    <w:rsid w:val="00E35EF9"/>
    <w:rsid w:val="00E3625D"/>
    <w:rsid w:val="00E3651E"/>
    <w:rsid w:val="00E36720"/>
    <w:rsid w:val="00E36C9A"/>
    <w:rsid w:val="00E37350"/>
    <w:rsid w:val="00E3746A"/>
    <w:rsid w:val="00E3792A"/>
    <w:rsid w:val="00E37933"/>
    <w:rsid w:val="00E37C09"/>
    <w:rsid w:val="00E405B6"/>
    <w:rsid w:val="00E40821"/>
    <w:rsid w:val="00E40B6D"/>
    <w:rsid w:val="00E41105"/>
    <w:rsid w:val="00E4160B"/>
    <w:rsid w:val="00E417FA"/>
    <w:rsid w:val="00E42097"/>
    <w:rsid w:val="00E428E8"/>
    <w:rsid w:val="00E42925"/>
    <w:rsid w:val="00E42D1F"/>
    <w:rsid w:val="00E43148"/>
    <w:rsid w:val="00E433D9"/>
    <w:rsid w:val="00E43A88"/>
    <w:rsid w:val="00E43A92"/>
    <w:rsid w:val="00E43AA3"/>
    <w:rsid w:val="00E43FB9"/>
    <w:rsid w:val="00E44071"/>
    <w:rsid w:val="00E4424D"/>
    <w:rsid w:val="00E448EA"/>
    <w:rsid w:val="00E44932"/>
    <w:rsid w:val="00E45FFA"/>
    <w:rsid w:val="00E47CDA"/>
    <w:rsid w:val="00E47D9C"/>
    <w:rsid w:val="00E47EB6"/>
    <w:rsid w:val="00E4C5C7"/>
    <w:rsid w:val="00E50909"/>
    <w:rsid w:val="00E511E7"/>
    <w:rsid w:val="00E5146B"/>
    <w:rsid w:val="00E51EC1"/>
    <w:rsid w:val="00E53598"/>
    <w:rsid w:val="00E5372E"/>
    <w:rsid w:val="00E53B49"/>
    <w:rsid w:val="00E53B65"/>
    <w:rsid w:val="00E53D07"/>
    <w:rsid w:val="00E540EA"/>
    <w:rsid w:val="00E54536"/>
    <w:rsid w:val="00E54B90"/>
    <w:rsid w:val="00E557AB"/>
    <w:rsid w:val="00E55961"/>
    <w:rsid w:val="00E55989"/>
    <w:rsid w:val="00E55D35"/>
    <w:rsid w:val="00E55F24"/>
    <w:rsid w:val="00E56508"/>
    <w:rsid w:val="00E568F0"/>
    <w:rsid w:val="00E57002"/>
    <w:rsid w:val="00E574FD"/>
    <w:rsid w:val="00E577B2"/>
    <w:rsid w:val="00E57B0F"/>
    <w:rsid w:val="00E5E5CC"/>
    <w:rsid w:val="00E604B3"/>
    <w:rsid w:val="00E60687"/>
    <w:rsid w:val="00E61108"/>
    <w:rsid w:val="00E61164"/>
    <w:rsid w:val="00E61376"/>
    <w:rsid w:val="00E613DD"/>
    <w:rsid w:val="00E614F3"/>
    <w:rsid w:val="00E6189B"/>
    <w:rsid w:val="00E6202E"/>
    <w:rsid w:val="00E62162"/>
    <w:rsid w:val="00E6273F"/>
    <w:rsid w:val="00E628B4"/>
    <w:rsid w:val="00E6381A"/>
    <w:rsid w:val="00E63D20"/>
    <w:rsid w:val="00E63FE1"/>
    <w:rsid w:val="00E64C8A"/>
    <w:rsid w:val="00E6516A"/>
    <w:rsid w:val="00E65BA2"/>
    <w:rsid w:val="00E66C39"/>
    <w:rsid w:val="00E672EE"/>
    <w:rsid w:val="00E673C6"/>
    <w:rsid w:val="00E67431"/>
    <w:rsid w:val="00E6756A"/>
    <w:rsid w:val="00E6770E"/>
    <w:rsid w:val="00E67B6E"/>
    <w:rsid w:val="00E67D92"/>
    <w:rsid w:val="00E67E6E"/>
    <w:rsid w:val="00E67F69"/>
    <w:rsid w:val="00E68D8B"/>
    <w:rsid w:val="00E70204"/>
    <w:rsid w:val="00E70826"/>
    <w:rsid w:val="00E70B44"/>
    <w:rsid w:val="00E70E32"/>
    <w:rsid w:val="00E71010"/>
    <w:rsid w:val="00E71422"/>
    <w:rsid w:val="00E719CB"/>
    <w:rsid w:val="00E71AC1"/>
    <w:rsid w:val="00E71CAB"/>
    <w:rsid w:val="00E72311"/>
    <w:rsid w:val="00E7348A"/>
    <w:rsid w:val="00E73998"/>
    <w:rsid w:val="00E739BF"/>
    <w:rsid w:val="00E73F81"/>
    <w:rsid w:val="00E73F89"/>
    <w:rsid w:val="00E74147"/>
    <w:rsid w:val="00E745F8"/>
    <w:rsid w:val="00E74812"/>
    <w:rsid w:val="00E74965"/>
    <w:rsid w:val="00E74CFC"/>
    <w:rsid w:val="00E74E15"/>
    <w:rsid w:val="00E74E3C"/>
    <w:rsid w:val="00E74EB6"/>
    <w:rsid w:val="00E74F7B"/>
    <w:rsid w:val="00E755A3"/>
    <w:rsid w:val="00E75AA4"/>
    <w:rsid w:val="00E75D6C"/>
    <w:rsid w:val="00E764C0"/>
    <w:rsid w:val="00E764E2"/>
    <w:rsid w:val="00E76815"/>
    <w:rsid w:val="00E76896"/>
    <w:rsid w:val="00E76FD3"/>
    <w:rsid w:val="00E77090"/>
    <w:rsid w:val="00E7712B"/>
    <w:rsid w:val="00E77394"/>
    <w:rsid w:val="00E77419"/>
    <w:rsid w:val="00E77785"/>
    <w:rsid w:val="00E77B3E"/>
    <w:rsid w:val="00E77E5D"/>
    <w:rsid w:val="00E804D0"/>
    <w:rsid w:val="00E806D7"/>
    <w:rsid w:val="00E80817"/>
    <w:rsid w:val="00E8101B"/>
    <w:rsid w:val="00E810E1"/>
    <w:rsid w:val="00E81124"/>
    <w:rsid w:val="00E8121A"/>
    <w:rsid w:val="00E819C4"/>
    <w:rsid w:val="00E81A81"/>
    <w:rsid w:val="00E81E03"/>
    <w:rsid w:val="00E82CC1"/>
    <w:rsid w:val="00E82EF4"/>
    <w:rsid w:val="00E830EF"/>
    <w:rsid w:val="00E834C7"/>
    <w:rsid w:val="00E83559"/>
    <w:rsid w:val="00E83BCA"/>
    <w:rsid w:val="00E83DD3"/>
    <w:rsid w:val="00E83F77"/>
    <w:rsid w:val="00E83FA0"/>
    <w:rsid w:val="00E84657"/>
    <w:rsid w:val="00E84EA2"/>
    <w:rsid w:val="00E85416"/>
    <w:rsid w:val="00E8565F"/>
    <w:rsid w:val="00E85753"/>
    <w:rsid w:val="00E85929"/>
    <w:rsid w:val="00E862E2"/>
    <w:rsid w:val="00E86AD0"/>
    <w:rsid w:val="00E87091"/>
    <w:rsid w:val="00E871A3"/>
    <w:rsid w:val="00E87B5D"/>
    <w:rsid w:val="00E9001D"/>
    <w:rsid w:val="00E9034A"/>
    <w:rsid w:val="00E90713"/>
    <w:rsid w:val="00E9072C"/>
    <w:rsid w:val="00E90855"/>
    <w:rsid w:val="00E90D91"/>
    <w:rsid w:val="00E90FE2"/>
    <w:rsid w:val="00E9124B"/>
    <w:rsid w:val="00E91440"/>
    <w:rsid w:val="00E9173E"/>
    <w:rsid w:val="00E9176D"/>
    <w:rsid w:val="00E9199D"/>
    <w:rsid w:val="00E9256E"/>
    <w:rsid w:val="00E92939"/>
    <w:rsid w:val="00E92F17"/>
    <w:rsid w:val="00E92F6B"/>
    <w:rsid w:val="00E93514"/>
    <w:rsid w:val="00E937AA"/>
    <w:rsid w:val="00E9420C"/>
    <w:rsid w:val="00E943A9"/>
    <w:rsid w:val="00E94FC5"/>
    <w:rsid w:val="00E95480"/>
    <w:rsid w:val="00E956E5"/>
    <w:rsid w:val="00E95977"/>
    <w:rsid w:val="00E95F6B"/>
    <w:rsid w:val="00E9627B"/>
    <w:rsid w:val="00E962FD"/>
    <w:rsid w:val="00E96A6E"/>
    <w:rsid w:val="00E96E8A"/>
    <w:rsid w:val="00E970AE"/>
    <w:rsid w:val="00E97B4A"/>
    <w:rsid w:val="00E97C17"/>
    <w:rsid w:val="00E97EE3"/>
    <w:rsid w:val="00EA0055"/>
    <w:rsid w:val="00EA08DC"/>
    <w:rsid w:val="00EA0BA2"/>
    <w:rsid w:val="00EA0C3D"/>
    <w:rsid w:val="00EA0CDB"/>
    <w:rsid w:val="00EA1475"/>
    <w:rsid w:val="00EA18D3"/>
    <w:rsid w:val="00EA19E6"/>
    <w:rsid w:val="00EA1A9A"/>
    <w:rsid w:val="00EA1D4B"/>
    <w:rsid w:val="00EA23FB"/>
    <w:rsid w:val="00EA2486"/>
    <w:rsid w:val="00EA2BA2"/>
    <w:rsid w:val="00EA32A7"/>
    <w:rsid w:val="00EA3689"/>
    <w:rsid w:val="00EA374F"/>
    <w:rsid w:val="00EA4541"/>
    <w:rsid w:val="00EA4F03"/>
    <w:rsid w:val="00EA55EF"/>
    <w:rsid w:val="00EA5863"/>
    <w:rsid w:val="00EA59B6"/>
    <w:rsid w:val="00EA5C65"/>
    <w:rsid w:val="00EA5F60"/>
    <w:rsid w:val="00EA65A9"/>
    <w:rsid w:val="00EA66F4"/>
    <w:rsid w:val="00EA6753"/>
    <w:rsid w:val="00EA6791"/>
    <w:rsid w:val="00EA6A92"/>
    <w:rsid w:val="00EA6DB7"/>
    <w:rsid w:val="00EA6E08"/>
    <w:rsid w:val="00EA6F83"/>
    <w:rsid w:val="00EA6FEB"/>
    <w:rsid w:val="00EA754E"/>
    <w:rsid w:val="00EB0170"/>
    <w:rsid w:val="00EB03EF"/>
    <w:rsid w:val="00EB052F"/>
    <w:rsid w:val="00EB05A5"/>
    <w:rsid w:val="00EB068C"/>
    <w:rsid w:val="00EB0C4C"/>
    <w:rsid w:val="00EB0CC9"/>
    <w:rsid w:val="00EB1DAB"/>
    <w:rsid w:val="00EB1F10"/>
    <w:rsid w:val="00EB28CF"/>
    <w:rsid w:val="00EB337E"/>
    <w:rsid w:val="00EB33A5"/>
    <w:rsid w:val="00EB371A"/>
    <w:rsid w:val="00EB3E31"/>
    <w:rsid w:val="00EB3E39"/>
    <w:rsid w:val="00EB43FD"/>
    <w:rsid w:val="00EB464E"/>
    <w:rsid w:val="00EB4706"/>
    <w:rsid w:val="00EB470E"/>
    <w:rsid w:val="00EB4848"/>
    <w:rsid w:val="00EB495B"/>
    <w:rsid w:val="00EB496D"/>
    <w:rsid w:val="00EB4D69"/>
    <w:rsid w:val="00EB4ED7"/>
    <w:rsid w:val="00EB530E"/>
    <w:rsid w:val="00EB5CAA"/>
    <w:rsid w:val="00EB631F"/>
    <w:rsid w:val="00EB71D5"/>
    <w:rsid w:val="00EB7284"/>
    <w:rsid w:val="00EB7612"/>
    <w:rsid w:val="00EB76AB"/>
    <w:rsid w:val="00EB79EE"/>
    <w:rsid w:val="00EB7A53"/>
    <w:rsid w:val="00EB7F17"/>
    <w:rsid w:val="00EC0091"/>
    <w:rsid w:val="00EC0123"/>
    <w:rsid w:val="00EC0322"/>
    <w:rsid w:val="00EC0931"/>
    <w:rsid w:val="00EC0F90"/>
    <w:rsid w:val="00EC131D"/>
    <w:rsid w:val="00EC14EE"/>
    <w:rsid w:val="00EC18CF"/>
    <w:rsid w:val="00EC1DB5"/>
    <w:rsid w:val="00EC1E48"/>
    <w:rsid w:val="00EC1FFC"/>
    <w:rsid w:val="00EC2033"/>
    <w:rsid w:val="00EC20B9"/>
    <w:rsid w:val="00EC2110"/>
    <w:rsid w:val="00EC233C"/>
    <w:rsid w:val="00EC42E7"/>
    <w:rsid w:val="00EC48C3"/>
    <w:rsid w:val="00EC4F3D"/>
    <w:rsid w:val="00EC53C7"/>
    <w:rsid w:val="00EC551C"/>
    <w:rsid w:val="00EC5DA8"/>
    <w:rsid w:val="00EC6360"/>
    <w:rsid w:val="00EC6908"/>
    <w:rsid w:val="00EC70E4"/>
    <w:rsid w:val="00EC7477"/>
    <w:rsid w:val="00EC7485"/>
    <w:rsid w:val="00EC7D3C"/>
    <w:rsid w:val="00EC7D9E"/>
    <w:rsid w:val="00EC7E8A"/>
    <w:rsid w:val="00EC7FCA"/>
    <w:rsid w:val="00ED0C3E"/>
    <w:rsid w:val="00ED0EBF"/>
    <w:rsid w:val="00ED11C4"/>
    <w:rsid w:val="00ED1392"/>
    <w:rsid w:val="00ED164B"/>
    <w:rsid w:val="00ED1CD0"/>
    <w:rsid w:val="00ED2BA3"/>
    <w:rsid w:val="00ED2EB3"/>
    <w:rsid w:val="00ED333A"/>
    <w:rsid w:val="00ED3427"/>
    <w:rsid w:val="00ED3EF5"/>
    <w:rsid w:val="00ED4022"/>
    <w:rsid w:val="00ED44BA"/>
    <w:rsid w:val="00ED49A5"/>
    <w:rsid w:val="00ED4E65"/>
    <w:rsid w:val="00ED4FF9"/>
    <w:rsid w:val="00ED5726"/>
    <w:rsid w:val="00ED66D5"/>
    <w:rsid w:val="00ED6BD3"/>
    <w:rsid w:val="00ED6D9F"/>
    <w:rsid w:val="00ED79B5"/>
    <w:rsid w:val="00ED7EF7"/>
    <w:rsid w:val="00EE009F"/>
    <w:rsid w:val="00EE0248"/>
    <w:rsid w:val="00EE0393"/>
    <w:rsid w:val="00EE03B2"/>
    <w:rsid w:val="00EE0B31"/>
    <w:rsid w:val="00EE0BAE"/>
    <w:rsid w:val="00EE2BE8"/>
    <w:rsid w:val="00EE2E07"/>
    <w:rsid w:val="00EE2EB8"/>
    <w:rsid w:val="00EE30A8"/>
    <w:rsid w:val="00EE33BF"/>
    <w:rsid w:val="00EE39E4"/>
    <w:rsid w:val="00EE3B31"/>
    <w:rsid w:val="00EE3C5D"/>
    <w:rsid w:val="00EE3FF8"/>
    <w:rsid w:val="00EE4098"/>
    <w:rsid w:val="00EE4289"/>
    <w:rsid w:val="00EE46CE"/>
    <w:rsid w:val="00EE52D6"/>
    <w:rsid w:val="00EE5443"/>
    <w:rsid w:val="00EE545B"/>
    <w:rsid w:val="00EE5DC8"/>
    <w:rsid w:val="00EE5F31"/>
    <w:rsid w:val="00EE648A"/>
    <w:rsid w:val="00EE6BC5"/>
    <w:rsid w:val="00EE7536"/>
    <w:rsid w:val="00EE792E"/>
    <w:rsid w:val="00EE7EF3"/>
    <w:rsid w:val="00EF08B8"/>
    <w:rsid w:val="00EF1269"/>
    <w:rsid w:val="00EF3062"/>
    <w:rsid w:val="00EF30DF"/>
    <w:rsid w:val="00EF33CA"/>
    <w:rsid w:val="00EF33DD"/>
    <w:rsid w:val="00EF3BE5"/>
    <w:rsid w:val="00EF4787"/>
    <w:rsid w:val="00EF4BBE"/>
    <w:rsid w:val="00EF5586"/>
    <w:rsid w:val="00EF6284"/>
    <w:rsid w:val="00EF6547"/>
    <w:rsid w:val="00EF68FB"/>
    <w:rsid w:val="00EF69EA"/>
    <w:rsid w:val="00EF6ABA"/>
    <w:rsid w:val="00EF7269"/>
    <w:rsid w:val="00EF7B0C"/>
    <w:rsid w:val="00EF7D3D"/>
    <w:rsid w:val="00EF7F37"/>
    <w:rsid w:val="00F00167"/>
    <w:rsid w:val="00F002B1"/>
    <w:rsid w:val="00F00419"/>
    <w:rsid w:val="00F0047A"/>
    <w:rsid w:val="00F009BA"/>
    <w:rsid w:val="00F015C2"/>
    <w:rsid w:val="00F02A0A"/>
    <w:rsid w:val="00F02CB1"/>
    <w:rsid w:val="00F0370C"/>
    <w:rsid w:val="00F03CB1"/>
    <w:rsid w:val="00F03DFA"/>
    <w:rsid w:val="00F03E93"/>
    <w:rsid w:val="00F042C5"/>
    <w:rsid w:val="00F04499"/>
    <w:rsid w:val="00F04DC8"/>
    <w:rsid w:val="00F05049"/>
    <w:rsid w:val="00F05332"/>
    <w:rsid w:val="00F05539"/>
    <w:rsid w:val="00F0574B"/>
    <w:rsid w:val="00F05769"/>
    <w:rsid w:val="00F05970"/>
    <w:rsid w:val="00F05B7D"/>
    <w:rsid w:val="00F05E0D"/>
    <w:rsid w:val="00F05FA9"/>
    <w:rsid w:val="00F06008"/>
    <w:rsid w:val="00F06701"/>
    <w:rsid w:val="00F076B6"/>
    <w:rsid w:val="00F076B8"/>
    <w:rsid w:val="00F07DF1"/>
    <w:rsid w:val="00F10056"/>
    <w:rsid w:val="00F10FBA"/>
    <w:rsid w:val="00F116E9"/>
    <w:rsid w:val="00F11E84"/>
    <w:rsid w:val="00F12544"/>
    <w:rsid w:val="00F13370"/>
    <w:rsid w:val="00F13587"/>
    <w:rsid w:val="00F135D2"/>
    <w:rsid w:val="00F14157"/>
    <w:rsid w:val="00F148CF"/>
    <w:rsid w:val="00F14B06"/>
    <w:rsid w:val="00F14B54"/>
    <w:rsid w:val="00F15DCF"/>
    <w:rsid w:val="00F160FE"/>
    <w:rsid w:val="00F1617C"/>
    <w:rsid w:val="00F161B9"/>
    <w:rsid w:val="00F163DA"/>
    <w:rsid w:val="00F16457"/>
    <w:rsid w:val="00F17131"/>
    <w:rsid w:val="00F17C59"/>
    <w:rsid w:val="00F200B3"/>
    <w:rsid w:val="00F20396"/>
    <w:rsid w:val="00F20421"/>
    <w:rsid w:val="00F20789"/>
    <w:rsid w:val="00F20941"/>
    <w:rsid w:val="00F2132B"/>
    <w:rsid w:val="00F2177A"/>
    <w:rsid w:val="00F21CB9"/>
    <w:rsid w:val="00F21EFB"/>
    <w:rsid w:val="00F22839"/>
    <w:rsid w:val="00F22842"/>
    <w:rsid w:val="00F22B25"/>
    <w:rsid w:val="00F2333A"/>
    <w:rsid w:val="00F23867"/>
    <w:rsid w:val="00F23D21"/>
    <w:rsid w:val="00F24008"/>
    <w:rsid w:val="00F24A30"/>
    <w:rsid w:val="00F24A8D"/>
    <w:rsid w:val="00F24AFD"/>
    <w:rsid w:val="00F24D17"/>
    <w:rsid w:val="00F25241"/>
    <w:rsid w:val="00F25C3A"/>
    <w:rsid w:val="00F25ED2"/>
    <w:rsid w:val="00F25F7F"/>
    <w:rsid w:val="00F2604B"/>
    <w:rsid w:val="00F263C0"/>
    <w:rsid w:val="00F26AF4"/>
    <w:rsid w:val="00F26FA1"/>
    <w:rsid w:val="00F27376"/>
    <w:rsid w:val="00F27E86"/>
    <w:rsid w:val="00F30959"/>
    <w:rsid w:val="00F309F4"/>
    <w:rsid w:val="00F31167"/>
    <w:rsid w:val="00F31B0B"/>
    <w:rsid w:val="00F31FF6"/>
    <w:rsid w:val="00F32432"/>
    <w:rsid w:val="00F32502"/>
    <w:rsid w:val="00F32886"/>
    <w:rsid w:val="00F3317D"/>
    <w:rsid w:val="00F331B7"/>
    <w:rsid w:val="00F33B38"/>
    <w:rsid w:val="00F34C0F"/>
    <w:rsid w:val="00F35698"/>
    <w:rsid w:val="00F35DB5"/>
    <w:rsid w:val="00F35E6A"/>
    <w:rsid w:val="00F36B91"/>
    <w:rsid w:val="00F36ED6"/>
    <w:rsid w:val="00F36F0C"/>
    <w:rsid w:val="00F370C9"/>
    <w:rsid w:val="00F371C6"/>
    <w:rsid w:val="00F37BCD"/>
    <w:rsid w:val="00F37E6E"/>
    <w:rsid w:val="00F37FB8"/>
    <w:rsid w:val="00F3D11A"/>
    <w:rsid w:val="00F4013E"/>
    <w:rsid w:val="00F406D5"/>
    <w:rsid w:val="00F4100B"/>
    <w:rsid w:val="00F41219"/>
    <w:rsid w:val="00F413AC"/>
    <w:rsid w:val="00F41751"/>
    <w:rsid w:val="00F41C31"/>
    <w:rsid w:val="00F41EED"/>
    <w:rsid w:val="00F42993"/>
    <w:rsid w:val="00F42A9E"/>
    <w:rsid w:val="00F4363D"/>
    <w:rsid w:val="00F43945"/>
    <w:rsid w:val="00F43B19"/>
    <w:rsid w:val="00F43F7D"/>
    <w:rsid w:val="00F4401B"/>
    <w:rsid w:val="00F443C0"/>
    <w:rsid w:val="00F44B24"/>
    <w:rsid w:val="00F44CD9"/>
    <w:rsid w:val="00F45A74"/>
    <w:rsid w:val="00F45C7D"/>
    <w:rsid w:val="00F45F32"/>
    <w:rsid w:val="00F4636A"/>
    <w:rsid w:val="00F46BAE"/>
    <w:rsid w:val="00F473D9"/>
    <w:rsid w:val="00F4747C"/>
    <w:rsid w:val="00F4755C"/>
    <w:rsid w:val="00F4783C"/>
    <w:rsid w:val="00F47AF6"/>
    <w:rsid w:val="00F47F33"/>
    <w:rsid w:val="00F47F8E"/>
    <w:rsid w:val="00F505B0"/>
    <w:rsid w:val="00F50C96"/>
    <w:rsid w:val="00F50F06"/>
    <w:rsid w:val="00F51135"/>
    <w:rsid w:val="00F517E3"/>
    <w:rsid w:val="00F51DAB"/>
    <w:rsid w:val="00F54E81"/>
    <w:rsid w:val="00F55123"/>
    <w:rsid w:val="00F5512A"/>
    <w:rsid w:val="00F55151"/>
    <w:rsid w:val="00F55160"/>
    <w:rsid w:val="00F551D6"/>
    <w:rsid w:val="00F5580D"/>
    <w:rsid w:val="00F565C6"/>
    <w:rsid w:val="00F56795"/>
    <w:rsid w:val="00F56B5C"/>
    <w:rsid w:val="00F56E89"/>
    <w:rsid w:val="00F56EAB"/>
    <w:rsid w:val="00F570DE"/>
    <w:rsid w:val="00F604CA"/>
    <w:rsid w:val="00F6093B"/>
    <w:rsid w:val="00F6097A"/>
    <w:rsid w:val="00F60BB1"/>
    <w:rsid w:val="00F6111A"/>
    <w:rsid w:val="00F613C7"/>
    <w:rsid w:val="00F616F8"/>
    <w:rsid w:val="00F61B23"/>
    <w:rsid w:val="00F6208D"/>
    <w:rsid w:val="00F62679"/>
    <w:rsid w:val="00F6341A"/>
    <w:rsid w:val="00F634B4"/>
    <w:rsid w:val="00F634F5"/>
    <w:rsid w:val="00F639D6"/>
    <w:rsid w:val="00F63C0B"/>
    <w:rsid w:val="00F640A0"/>
    <w:rsid w:val="00F646DB"/>
    <w:rsid w:val="00F64AFF"/>
    <w:rsid w:val="00F64E46"/>
    <w:rsid w:val="00F64E8A"/>
    <w:rsid w:val="00F6537B"/>
    <w:rsid w:val="00F65552"/>
    <w:rsid w:val="00F65B01"/>
    <w:rsid w:val="00F6664E"/>
    <w:rsid w:val="00F66BDE"/>
    <w:rsid w:val="00F66C73"/>
    <w:rsid w:val="00F6738F"/>
    <w:rsid w:val="00F6755C"/>
    <w:rsid w:val="00F676B6"/>
    <w:rsid w:val="00F7018F"/>
    <w:rsid w:val="00F702B9"/>
    <w:rsid w:val="00F7068C"/>
    <w:rsid w:val="00F70725"/>
    <w:rsid w:val="00F70ACA"/>
    <w:rsid w:val="00F70DC6"/>
    <w:rsid w:val="00F7149A"/>
    <w:rsid w:val="00F71B9C"/>
    <w:rsid w:val="00F7226A"/>
    <w:rsid w:val="00F726A2"/>
    <w:rsid w:val="00F72EF4"/>
    <w:rsid w:val="00F735D5"/>
    <w:rsid w:val="00F73B93"/>
    <w:rsid w:val="00F73E31"/>
    <w:rsid w:val="00F74247"/>
    <w:rsid w:val="00F742CC"/>
    <w:rsid w:val="00F7469C"/>
    <w:rsid w:val="00F74C53"/>
    <w:rsid w:val="00F75B7D"/>
    <w:rsid w:val="00F75D3A"/>
    <w:rsid w:val="00F75DB9"/>
    <w:rsid w:val="00F75ECE"/>
    <w:rsid w:val="00F764BA"/>
    <w:rsid w:val="00F76797"/>
    <w:rsid w:val="00F76DEC"/>
    <w:rsid w:val="00F77158"/>
    <w:rsid w:val="00F774B4"/>
    <w:rsid w:val="00F77D60"/>
    <w:rsid w:val="00F807E0"/>
    <w:rsid w:val="00F80983"/>
    <w:rsid w:val="00F80B37"/>
    <w:rsid w:val="00F80BCA"/>
    <w:rsid w:val="00F815C9"/>
    <w:rsid w:val="00F816BF"/>
    <w:rsid w:val="00F8194F"/>
    <w:rsid w:val="00F81D68"/>
    <w:rsid w:val="00F81F80"/>
    <w:rsid w:val="00F82520"/>
    <w:rsid w:val="00F826FA"/>
    <w:rsid w:val="00F82B8C"/>
    <w:rsid w:val="00F82C17"/>
    <w:rsid w:val="00F82C26"/>
    <w:rsid w:val="00F83005"/>
    <w:rsid w:val="00F8317F"/>
    <w:rsid w:val="00F836BB"/>
    <w:rsid w:val="00F83774"/>
    <w:rsid w:val="00F83E59"/>
    <w:rsid w:val="00F8473C"/>
    <w:rsid w:val="00F84A44"/>
    <w:rsid w:val="00F84A49"/>
    <w:rsid w:val="00F85B6A"/>
    <w:rsid w:val="00F85BDF"/>
    <w:rsid w:val="00F86EF9"/>
    <w:rsid w:val="00F87118"/>
    <w:rsid w:val="00F872B7"/>
    <w:rsid w:val="00F87470"/>
    <w:rsid w:val="00F87B67"/>
    <w:rsid w:val="00F90500"/>
    <w:rsid w:val="00F90688"/>
    <w:rsid w:val="00F90B81"/>
    <w:rsid w:val="00F90D2F"/>
    <w:rsid w:val="00F90D9A"/>
    <w:rsid w:val="00F90ED4"/>
    <w:rsid w:val="00F91084"/>
    <w:rsid w:val="00F912EB"/>
    <w:rsid w:val="00F915DE"/>
    <w:rsid w:val="00F9164B"/>
    <w:rsid w:val="00F920A8"/>
    <w:rsid w:val="00F92107"/>
    <w:rsid w:val="00F92908"/>
    <w:rsid w:val="00F92CA5"/>
    <w:rsid w:val="00F92FF8"/>
    <w:rsid w:val="00F9302B"/>
    <w:rsid w:val="00F933F5"/>
    <w:rsid w:val="00F93466"/>
    <w:rsid w:val="00F9409E"/>
    <w:rsid w:val="00F94268"/>
    <w:rsid w:val="00F94349"/>
    <w:rsid w:val="00F94815"/>
    <w:rsid w:val="00F951F0"/>
    <w:rsid w:val="00F95248"/>
    <w:rsid w:val="00F95B6A"/>
    <w:rsid w:val="00F95CA2"/>
    <w:rsid w:val="00F95EF0"/>
    <w:rsid w:val="00F96923"/>
    <w:rsid w:val="00F96ACB"/>
    <w:rsid w:val="00F96D75"/>
    <w:rsid w:val="00F96E14"/>
    <w:rsid w:val="00F973FB"/>
    <w:rsid w:val="00FA055A"/>
    <w:rsid w:val="00FA0839"/>
    <w:rsid w:val="00FA0848"/>
    <w:rsid w:val="00FA0DA1"/>
    <w:rsid w:val="00FA133F"/>
    <w:rsid w:val="00FA13F7"/>
    <w:rsid w:val="00FA1684"/>
    <w:rsid w:val="00FA1C1F"/>
    <w:rsid w:val="00FA1C9B"/>
    <w:rsid w:val="00FA1ED4"/>
    <w:rsid w:val="00FA22CA"/>
    <w:rsid w:val="00FA25BD"/>
    <w:rsid w:val="00FA2B43"/>
    <w:rsid w:val="00FA3091"/>
    <w:rsid w:val="00FA3301"/>
    <w:rsid w:val="00FA341C"/>
    <w:rsid w:val="00FA3B0C"/>
    <w:rsid w:val="00FA45E0"/>
    <w:rsid w:val="00FA4C53"/>
    <w:rsid w:val="00FA517D"/>
    <w:rsid w:val="00FA557E"/>
    <w:rsid w:val="00FA558D"/>
    <w:rsid w:val="00FA56F3"/>
    <w:rsid w:val="00FA5DA5"/>
    <w:rsid w:val="00FA6330"/>
    <w:rsid w:val="00FA6A9C"/>
    <w:rsid w:val="00FA6B35"/>
    <w:rsid w:val="00FA6E13"/>
    <w:rsid w:val="00FA70B8"/>
    <w:rsid w:val="00FA7B38"/>
    <w:rsid w:val="00FA7DAF"/>
    <w:rsid w:val="00FA9C51"/>
    <w:rsid w:val="00FB010D"/>
    <w:rsid w:val="00FB0B05"/>
    <w:rsid w:val="00FB0B2E"/>
    <w:rsid w:val="00FB117E"/>
    <w:rsid w:val="00FB1D44"/>
    <w:rsid w:val="00FB1EF5"/>
    <w:rsid w:val="00FB2924"/>
    <w:rsid w:val="00FB2B8B"/>
    <w:rsid w:val="00FB2F4A"/>
    <w:rsid w:val="00FB3567"/>
    <w:rsid w:val="00FB35A8"/>
    <w:rsid w:val="00FB3CFE"/>
    <w:rsid w:val="00FB42DA"/>
    <w:rsid w:val="00FB4BA1"/>
    <w:rsid w:val="00FB4C00"/>
    <w:rsid w:val="00FB51C2"/>
    <w:rsid w:val="00FB5D2B"/>
    <w:rsid w:val="00FB5F9C"/>
    <w:rsid w:val="00FB60AC"/>
    <w:rsid w:val="00FB62D6"/>
    <w:rsid w:val="00FB645C"/>
    <w:rsid w:val="00FB6907"/>
    <w:rsid w:val="00FB6AB1"/>
    <w:rsid w:val="00FB70F7"/>
    <w:rsid w:val="00FB7482"/>
    <w:rsid w:val="00FB7883"/>
    <w:rsid w:val="00FB79B4"/>
    <w:rsid w:val="00FB7AC8"/>
    <w:rsid w:val="00FB7DE7"/>
    <w:rsid w:val="00FB7E6A"/>
    <w:rsid w:val="00FB7E90"/>
    <w:rsid w:val="00FC010B"/>
    <w:rsid w:val="00FC035D"/>
    <w:rsid w:val="00FC07A7"/>
    <w:rsid w:val="00FC0A27"/>
    <w:rsid w:val="00FC0DF8"/>
    <w:rsid w:val="00FC0E17"/>
    <w:rsid w:val="00FC12B9"/>
    <w:rsid w:val="00FC1346"/>
    <w:rsid w:val="00FC1414"/>
    <w:rsid w:val="00FC151E"/>
    <w:rsid w:val="00FC1687"/>
    <w:rsid w:val="00FC178D"/>
    <w:rsid w:val="00FC1D0A"/>
    <w:rsid w:val="00FC2191"/>
    <w:rsid w:val="00FC271F"/>
    <w:rsid w:val="00FC302C"/>
    <w:rsid w:val="00FC3911"/>
    <w:rsid w:val="00FC3AAC"/>
    <w:rsid w:val="00FC5042"/>
    <w:rsid w:val="00FC520B"/>
    <w:rsid w:val="00FC534D"/>
    <w:rsid w:val="00FC54B3"/>
    <w:rsid w:val="00FC54BC"/>
    <w:rsid w:val="00FC55E9"/>
    <w:rsid w:val="00FC563D"/>
    <w:rsid w:val="00FC59D8"/>
    <w:rsid w:val="00FC627A"/>
    <w:rsid w:val="00FC65AC"/>
    <w:rsid w:val="00FC6E87"/>
    <w:rsid w:val="00FC72FE"/>
    <w:rsid w:val="00FC74B9"/>
    <w:rsid w:val="00FC761B"/>
    <w:rsid w:val="00FC797C"/>
    <w:rsid w:val="00FC7C5D"/>
    <w:rsid w:val="00FD044B"/>
    <w:rsid w:val="00FD0501"/>
    <w:rsid w:val="00FD0668"/>
    <w:rsid w:val="00FD0700"/>
    <w:rsid w:val="00FD0B61"/>
    <w:rsid w:val="00FD14D5"/>
    <w:rsid w:val="00FD2385"/>
    <w:rsid w:val="00FD2446"/>
    <w:rsid w:val="00FD2B88"/>
    <w:rsid w:val="00FD34CA"/>
    <w:rsid w:val="00FD387C"/>
    <w:rsid w:val="00FD39B7"/>
    <w:rsid w:val="00FD3A77"/>
    <w:rsid w:val="00FD4065"/>
    <w:rsid w:val="00FD45C2"/>
    <w:rsid w:val="00FD4BD5"/>
    <w:rsid w:val="00FD5275"/>
    <w:rsid w:val="00FD54D3"/>
    <w:rsid w:val="00FD5AE5"/>
    <w:rsid w:val="00FD5F03"/>
    <w:rsid w:val="00FD686C"/>
    <w:rsid w:val="00FD72B9"/>
    <w:rsid w:val="00FD7339"/>
    <w:rsid w:val="00FD7AEE"/>
    <w:rsid w:val="00FE0282"/>
    <w:rsid w:val="00FE03E1"/>
    <w:rsid w:val="00FE0B75"/>
    <w:rsid w:val="00FE0E44"/>
    <w:rsid w:val="00FE1A31"/>
    <w:rsid w:val="00FE1BBD"/>
    <w:rsid w:val="00FE1C1A"/>
    <w:rsid w:val="00FE27F5"/>
    <w:rsid w:val="00FE29A3"/>
    <w:rsid w:val="00FE2B1A"/>
    <w:rsid w:val="00FE2D2E"/>
    <w:rsid w:val="00FE3293"/>
    <w:rsid w:val="00FE33A1"/>
    <w:rsid w:val="00FE3E1E"/>
    <w:rsid w:val="00FE4445"/>
    <w:rsid w:val="00FE4AE3"/>
    <w:rsid w:val="00FE4DD1"/>
    <w:rsid w:val="00FE5638"/>
    <w:rsid w:val="00FE6430"/>
    <w:rsid w:val="00FE6C70"/>
    <w:rsid w:val="00FE6D7A"/>
    <w:rsid w:val="00FE761D"/>
    <w:rsid w:val="00FE77D3"/>
    <w:rsid w:val="00FE7EA5"/>
    <w:rsid w:val="00FF03DD"/>
    <w:rsid w:val="00FF0A47"/>
    <w:rsid w:val="00FF0AA6"/>
    <w:rsid w:val="00FF109C"/>
    <w:rsid w:val="00FF1736"/>
    <w:rsid w:val="00FF1A6A"/>
    <w:rsid w:val="00FF21A4"/>
    <w:rsid w:val="00FF2376"/>
    <w:rsid w:val="00FF24C9"/>
    <w:rsid w:val="00FF2675"/>
    <w:rsid w:val="00FF27E7"/>
    <w:rsid w:val="00FF2EE3"/>
    <w:rsid w:val="00FF2F19"/>
    <w:rsid w:val="00FF3141"/>
    <w:rsid w:val="00FF3473"/>
    <w:rsid w:val="00FF3B1D"/>
    <w:rsid w:val="00FF3BB4"/>
    <w:rsid w:val="00FF3FF4"/>
    <w:rsid w:val="00FF4587"/>
    <w:rsid w:val="00FF46D7"/>
    <w:rsid w:val="00FF5C71"/>
    <w:rsid w:val="00FF5E0A"/>
    <w:rsid w:val="00FF5F2C"/>
    <w:rsid w:val="00FF631D"/>
    <w:rsid w:val="00FF6858"/>
    <w:rsid w:val="00FF68E4"/>
    <w:rsid w:val="00FF7182"/>
    <w:rsid w:val="00FF7234"/>
    <w:rsid w:val="00FF7299"/>
    <w:rsid w:val="00FF7338"/>
    <w:rsid w:val="00FF770A"/>
    <w:rsid w:val="00FF7DB5"/>
    <w:rsid w:val="0104B4E2"/>
    <w:rsid w:val="01082471"/>
    <w:rsid w:val="011D3D02"/>
    <w:rsid w:val="011FAD44"/>
    <w:rsid w:val="01204956"/>
    <w:rsid w:val="01249DA8"/>
    <w:rsid w:val="0125C41D"/>
    <w:rsid w:val="012909A4"/>
    <w:rsid w:val="0147992A"/>
    <w:rsid w:val="015D90AF"/>
    <w:rsid w:val="016BB441"/>
    <w:rsid w:val="016CC03E"/>
    <w:rsid w:val="0188F864"/>
    <w:rsid w:val="018F4DAF"/>
    <w:rsid w:val="018F55FF"/>
    <w:rsid w:val="018FA3DB"/>
    <w:rsid w:val="0192F4D9"/>
    <w:rsid w:val="0194EE5E"/>
    <w:rsid w:val="01A72517"/>
    <w:rsid w:val="01B26793"/>
    <w:rsid w:val="01C9135A"/>
    <w:rsid w:val="01CAE408"/>
    <w:rsid w:val="01E37127"/>
    <w:rsid w:val="01F081FC"/>
    <w:rsid w:val="020C8470"/>
    <w:rsid w:val="0210F0E8"/>
    <w:rsid w:val="02186C74"/>
    <w:rsid w:val="02197606"/>
    <w:rsid w:val="021C228E"/>
    <w:rsid w:val="022602B8"/>
    <w:rsid w:val="02275F4D"/>
    <w:rsid w:val="022C8FEB"/>
    <w:rsid w:val="024AF6FD"/>
    <w:rsid w:val="02501CFA"/>
    <w:rsid w:val="02514CD2"/>
    <w:rsid w:val="025A7501"/>
    <w:rsid w:val="025C9412"/>
    <w:rsid w:val="025E4658"/>
    <w:rsid w:val="025EA7FF"/>
    <w:rsid w:val="027120C8"/>
    <w:rsid w:val="027D3A65"/>
    <w:rsid w:val="0285CB13"/>
    <w:rsid w:val="028C8476"/>
    <w:rsid w:val="0294A9A2"/>
    <w:rsid w:val="0296CC21"/>
    <w:rsid w:val="0296EBF6"/>
    <w:rsid w:val="02983F90"/>
    <w:rsid w:val="02A31F91"/>
    <w:rsid w:val="02AE0152"/>
    <w:rsid w:val="02BD7BCC"/>
    <w:rsid w:val="02BF3B20"/>
    <w:rsid w:val="02C731C6"/>
    <w:rsid w:val="02CBAE11"/>
    <w:rsid w:val="02D635C3"/>
    <w:rsid w:val="02DC27F4"/>
    <w:rsid w:val="02EAC4C2"/>
    <w:rsid w:val="02EE6C3C"/>
    <w:rsid w:val="02F347A4"/>
    <w:rsid w:val="02F95467"/>
    <w:rsid w:val="02FACDF5"/>
    <w:rsid w:val="02FE2B28"/>
    <w:rsid w:val="02FF5226"/>
    <w:rsid w:val="030441BA"/>
    <w:rsid w:val="031E951F"/>
    <w:rsid w:val="03210EFE"/>
    <w:rsid w:val="032A6A00"/>
    <w:rsid w:val="0336D31B"/>
    <w:rsid w:val="033DFFB1"/>
    <w:rsid w:val="03429F90"/>
    <w:rsid w:val="034806F2"/>
    <w:rsid w:val="034C2F2A"/>
    <w:rsid w:val="035059C9"/>
    <w:rsid w:val="035514E8"/>
    <w:rsid w:val="036522E3"/>
    <w:rsid w:val="0371AFA9"/>
    <w:rsid w:val="0375A61E"/>
    <w:rsid w:val="0376DB23"/>
    <w:rsid w:val="0378D38D"/>
    <w:rsid w:val="037BD55D"/>
    <w:rsid w:val="037F494C"/>
    <w:rsid w:val="03956550"/>
    <w:rsid w:val="039C2557"/>
    <w:rsid w:val="03A0BE34"/>
    <w:rsid w:val="03A84934"/>
    <w:rsid w:val="03AA862C"/>
    <w:rsid w:val="03AE3D66"/>
    <w:rsid w:val="03C1236F"/>
    <w:rsid w:val="03C852E1"/>
    <w:rsid w:val="03CBAA54"/>
    <w:rsid w:val="03D457BF"/>
    <w:rsid w:val="03DBAA4F"/>
    <w:rsid w:val="03DBF961"/>
    <w:rsid w:val="03F5B618"/>
    <w:rsid w:val="03F8D432"/>
    <w:rsid w:val="03F9A471"/>
    <w:rsid w:val="040149AF"/>
    <w:rsid w:val="04085FE0"/>
    <w:rsid w:val="0408667C"/>
    <w:rsid w:val="04111177"/>
    <w:rsid w:val="04159461"/>
    <w:rsid w:val="0423EB83"/>
    <w:rsid w:val="0427AC7E"/>
    <w:rsid w:val="042A0597"/>
    <w:rsid w:val="042B6561"/>
    <w:rsid w:val="042FA765"/>
    <w:rsid w:val="0431E583"/>
    <w:rsid w:val="04379315"/>
    <w:rsid w:val="04398141"/>
    <w:rsid w:val="0440D3B1"/>
    <w:rsid w:val="0441154F"/>
    <w:rsid w:val="0442F18D"/>
    <w:rsid w:val="044D09D6"/>
    <w:rsid w:val="044FF8F3"/>
    <w:rsid w:val="0456B68E"/>
    <w:rsid w:val="045E833C"/>
    <w:rsid w:val="045ED299"/>
    <w:rsid w:val="04669506"/>
    <w:rsid w:val="0467F181"/>
    <w:rsid w:val="046D953F"/>
    <w:rsid w:val="046E54B2"/>
    <w:rsid w:val="0477F855"/>
    <w:rsid w:val="048293B5"/>
    <w:rsid w:val="04839107"/>
    <w:rsid w:val="048B8167"/>
    <w:rsid w:val="048BEEFE"/>
    <w:rsid w:val="04933031"/>
    <w:rsid w:val="0497347C"/>
    <w:rsid w:val="049B1621"/>
    <w:rsid w:val="049B6120"/>
    <w:rsid w:val="049EF52E"/>
    <w:rsid w:val="04A2FBC1"/>
    <w:rsid w:val="04A31BE7"/>
    <w:rsid w:val="04A59456"/>
    <w:rsid w:val="04A5E4E9"/>
    <w:rsid w:val="04A98E71"/>
    <w:rsid w:val="04B68AE7"/>
    <w:rsid w:val="04B7E6D9"/>
    <w:rsid w:val="04C04D89"/>
    <w:rsid w:val="04CCD54D"/>
    <w:rsid w:val="04CE1C05"/>
    <w:rsid w:val="04E0711F"/>
    <w:rsid w:val="04E33F86"/>
    <w:rsid w:val="04E5189A"/>
    <w:rsid w:val="04E6139E"/>
    <w:rsid w:val="04EC83EF"/>
    <w:rsid w:val="04F278A7"/>
    <w:rsid w:val="04F40AD2"/>
    <w:rsid w:val="04F6382F"/>
    <w:rsid w:val="04F83855"/>
    <w:rsid w:val="04FB4025"/>
    <w:rsid w:val="04FBDC6A"/>
    <w:rsid w:val="04FDAC82"/>
    <w:rsid w:val="04FF374E"/>
    <w:rsid w:val="05020E38"/>
    <w:rsid w:val="0505C80F"/>
    <w:rsid w:val="0506EDFC"/>
    <w:rsid w:val="050B2C28"/>
    <w:rsid w:val="0518EADA"/>
    <w:rsid w:val="05194553"/>
    <w:rsid w:val="051AC89A"/>
    <w:rsid w:val="0540F111"/>
    <w:rsid w:val="0541BBF8"/>
    <w:rsid w:val="0546CBE4"/>
    <w:rsid w:val="05585FF0"/>
    <w:rsid w:val="05608574"/>
    <w:rsid w:val="056170AD"/>
    <w:rsid w:val="0566F1C9"/>
    <w:rsid w:val="056793D9"/>
    <w:rsid w:val="056864AD"/>
    <w:rsid w:val="056EAAC8"/>
    <w:rsid w:val="05721A2E"/>
    <w:rsid w:val="05765456"/>
    <w:rsid w:val="057F2BC6"/>
    <w:rsid w:val="05865047"/>
    <w:rsid w:val="05875114"/>
    <w:rsid w:val="059438DD"/>
    <w:rsid w:val="05A2EB7F"/>
    <w:rsid w:val="05AF94B7"/>
    <w:rsid w:val="05B3575F"/>
    <w:rsid w:val="05B7B06A"/>
    <w:rsid w:val="05BC1466"/>
    <w:rsid w:val="05BD6589"/>
    <w:rsid w:val="05BEED9F"/>
    <w:rsid w:val="05C5C3FA"/>
    <w:rsid w:val="05C62546"/>
    <w:rsid w:val="05C7A0B2"/>
    <w:rsid w:val="05CE5AA6"/>
    <w:rsid w:val="05D1BD7A"/>
    <w:rsid w:val="05DB4EB2"/>
    <w:rsid w:val="05DF52A4"/>
    <w:rsid w:val="05E5734B"/>
    <w:rsid w:val="05E7EF2C"/>
    <w:rsid w:val="05E96B74"/>
    <w:rsid w:val="05F2608D"/>
    <w:rsid w:val="05FB59A1"/>
    <w:rsid w:val="05FDC460"/>
    <w:rsid w:val="06024122"/>
    <w:rsid w:val="0602E217"/>
    <w:rsid w:val="0604E54A"/>
    <w:rsid w:val="06101263"/>
    <w:rsid w:val="0613C8B6"/>
    <w:rsid w:val="061EFC69"/>
    <w:rsid w:val="06334441"/>
    <w:rsid w:val="063F76A1"/>
    <w:rsid w:val="0642B5BC"/>
    <w:rsid w:val="06440F80"/>
    <w:rsid w:val="0645F0DF"/>
    <w:rsid w:val="06470AB3"/>
    <w:rsid w:val="065B9517"/>
    <w:rsid w:val="065DDA4B"/>
    <w:rsid w:val="06602DEB"/>
    <w:rsid w:val="066F5F6A"/>
    <w:rsid w:val="0694C6CF"/>
    <w:rsid w:val="06A0737D"/>
    <w:rsid w:val="06AAA3FA"/>
    <w:rsid w:val="06AB3454"/>
    <w:rsid w:val="06AD7D80"/>
    <w:rsid w:val="06ADCB93"/>
    <w:rsid w:val="06AFDE59"/>
    <w:rsid w:val="06BB0C59"/>
    <w:rsid w:val="06BB5E97"/>
    <w:rsid w:val="06BD0834"/>
    <w:rsid w:val="06BE974F"/>
    <w:rsid w:val="06D119D6"/>
    <w:rsid w:val="06DA3ACC"/>
    <w:rsid w:val="06E89DC1"/>
    <w:rsid w:val="06EB2FD3"/>
    <w:rsid w:val="06EEA1EE"/>
    <w:rsid w:val="06F1AC33"/>
    <w:rsid w:val="06F2CDC4"/>
    <w:rsid w:val="06F36D85"/>
    <w:rsid w:val="07017FC4"/>
    <w:rsid w:val="070F838E"/>
    <w:rsid w:val="07104BAD"/>
    <w:rsid w:val="07344767"/>
    <w:rsid w:val="073CB6D7"/>
    <w:rsid w:val="073DABCE"/>
    <w:rsid w:val="07498DB8"/>
    <w:rsid w:val="074AAB18"/>
    <w:rsid w:val="07511523"/>
    <w:rsid w:val="075E5271"/>
    <w:rsid w:val="07602D3F"/>
    <w:rsid w:val="0760EECF"/>
    <w:rsid w:val="0761D28F"/>
    <w:rsid w:val="07653706"/>
    <w:rsid w:val="076592E0"/>
    <w:rsid w:val="076F564B"/>
    <w:rsid w:val="076FBFE2"/>
    <w:rsid w:val="07708263"/>
    <w:rsid w:val="07712D0B"/>
    <w:rsid w:val="0772BE31"/>
    <w:rsid w:val="07743535"/>
    <w:rsid w:val="077E57AC"/>
    <w:rsid w:val="0787E176"/>
    <w:rsid w:val="078DC1DD"/>
    <w:rsid w:val="07960C51"/>
    <w:rsid w:val="079D9EEB"/>
    <w:rsid w:val="07A0C65F"/>
    <w:rsid w:val="07A1A727"/>
    <w:rsid w:val="07A1D2E2"/>
    <w:rsid w:val="07A7577D"/>
    <w:rsid w:val="07A9FBF8"/>
    <w:rsid w:val="07B406C3"/>
    <w:rsid w:val="07BA19AB"/>
    <w:rsid w:val="07C1BD96"/>
    <w:rsid w:val="07C40855"/>
    <w:rsid w:val="07C46878"/>
    <w:rsid w:val="07CF21DB"/>
    <w:rsid w:val="07D1D940"/>
    <w:rsid w:val="07D82F4D"/>
    <w:rsid w:val="07DC6FE0"/>
    <w:rsid w:val="07EA1072"/>
    <w:rsid w:val="08010196"/>
    <w:rsid w:val="0806FB35"/>
    <w:rsid w:val="080D640D"/>
    <w:rsid w:val="081582A2"/>
    <w:rsid w:val="08236881"/>
    <w:rsid w:val="082B33D6"/>
    <w:rsid w:val="08384C16"/>
    <w:rsid w:val="083AB473"/>
    <w:rsid w:val="083B0F42"/>
    <w:rsid w:val="08424A1C"/>
    <w:rsid w:val="08445E45"/>
    <w:rsid w:val="0845F48E"/>
    <w:rsid w:val="085FFC1A"/>
    <w:rsid w:val="0862C777"/>
    <w:rsid w:val="0892B8C0"/>
    <w:rsid w:val="0895B2D2"/>
    <w:rsid w:val="08ABB5FC"/>
    <w:rsid w:val="08AE451E"/>
    <w:rsid w:val="08BDB085"/>
    <w:rsid w:val="08C02CE8"/>
    <w:rsid w:val="08CBA7DA"/>
    <w:rsid w:val="08D05B5A"/>
    <w:rsid w:val="08DE8BCB"/>
    <w:rsid w:val="08E4288C"/>
    <w:rsid w:val="08E6CBBD"/>
    <w:rsid w:val="08EE5005"/>
    <w:rsid w:val="08FCB0B7"/>
    <w:rsid w:val="0903EB26"/>
    <w:rsid w:val="090BCF81"/>
    <w:rsid w:val="090EC427"/>
    <w:rsid w:val="090F9D0E"/>
    <w:rsid w:val="091BA7D1"/>
    <w:rsid w:val="091FA084"/>
    <w:rsid w:val="0921D233"/>
    <w:rsid w:val="092DD218"/>
    <w:rsid w:val="09389CB0"/>
    <w:rsid w:val="093E34A9"/>
    <w:rsid w:val="0941A352"/>
    <w:rsid w:val="0953C6B6"/>
    <w:rsid w:val="09628F48"/>
    <w:rsid w:val="09631D4E"/>
    <w:rsid w:val="0973770F"/>
    <w:rsid w:val="097C95EC"/>
    <w:rsid w:val="097FDAFD"/>
    <w:rsid w:val="0980832F"/>
    <w:rsid w:val="09965688"/>
    <w:rsid w:val="099F30D7"/>
    <w:rsid w:val="09AAFA14"/>
    <w:rsid w:val="09B3AD12"/>
    <w:rsid w:val="09B48326"/>
    <w:rsid w:val="09BCA5E6"/>
    <w:rsid w:val="09BEC328"/>
    <w:rsid w:val="09C50786"/>
    <w:rsid w:val="09C6436C"/>
    <w:rsid w:val="09CE8E8B"/>
    <w:rsid w:val="09D3009C"/>
    <w:rsid w:val="09D75E8E"/>
    <w:rsid w:val="09DA3E6C"/>
    <w:rsid w:val="09F11383"/>
    <w:rsid w:val="09FA491A"/>
    <w:rsid w:val="09FA9A23"/>
    <w:rsid w:val="09FDCA11"/>
    <w:rsid w:val="09FF45BC"/>
    <w:rsid w:val="0A035868"/>
    <w:rsid w:val="0A0A04C3"/>
    <w:rsid w:val="0A0B54AB"/>
    <w:rsid w:val="0A13C00C"/>
    <w:rsid w:val="0A16F606"/>
    <w:rsid w:val="0A1B95CF"/>
    <w:rsid w:val="0A23F493"/>
    <w:rsid w:val="0A2B6BD7"/>
    <w:rsid w:val="0A36B51B"/>
    <w:rsid w:val="0A3B758C"/>
    <w:rsid w:val="0A437C09"/>
    <w:rsid w:val="0A46B814"/>
    <w:rsid w:val="0A509AED"/>
    <w:rsid w:val="0A613D4D"/>
    <w:rsid w:val="0A697C95"/>
    <w:rsid w:val="0A6AE21E"/>
    <w:rsid w:val="0A6C589C"/>
    <w:rsid w:val="0A70A647"/>
    <w:rsid w:val="0A7C2EEA"/>
    <w:rsid w:val="0A8D9D4B"/>
    <w:rsid w:val="0A90BDB3"/>
    <w:rsid w:val="0A9BEFFE"/>
    <w:rsid w:val="0AB9D3EE"/>
    <w:rsid w:val="0ABB5CDD"/>
    <w:rsid w:val="0ABCB012"/>
    <w:rsid w:val="0ABE109B"/>
    <w:rsid w:val="0AC95EF5"/>
    <w:rsid w:val="0ACF037F"/>
    <w:rsid w:val="0AD63DA4"/>
    <w:rsid w:val="0AE07D06"/>
    <w:rsid w:val="0AEFBEEA"/>
    <w:rsid w:val="0AF132AB"/>
    <w:rsid w:val="0B01D9C4"/>
    <w:rsid w:val="0B09F850"/>
    <w:rsid w:val="0B0BA7C6"/>
    <w:rsid w:val="0B0C5F58"/>
    <w:rsid w:val="0B14EDD7"/>
    <w:rsid w:val="0B17A162"/>
    <w:rsid w:val="0B18FD73"/>
    <w:rsid w:val="0B1ADB70"/>
    <w:rsid w:val="0B2253FD"/>
    <w:rsid w:val="0B234AB3"/>
    <w:rsid w:val="0B26E466"/>
    <w:rsid w:val="0B2FA188"/>
    <w:rsid w:val="0B2FE6C1"/>
    <w:rsid w:val="0B40BDD6"/>
    <w:rsid w:val="0B429FB8"/>
    <w:rsid w:val="0B48B361"/>
    <w:rsid w:val="0B56AF47"/>
    <w:rsid w:val="0B5B7E13"/>
    <w:rsid w:val="0B5F2305"/>
    <w:rsid w:val="0B64402B"/>
    <w:rsid w:val="0B6B7309"/>
    <w:rsid w:val="0B7045F1"/>
    <w:rsid w:val="0B787882"/>
    <w:rsid w:val="0B7BAB23"/>
    <w:rsid w:val="0B91233B"/>
    <w:rsid w:val="0BAA6719"/>
    <w:rsid w:val="0BAD7799"/>
    <w:rsid w:val="0BB0FA29"/>
    <w:rsid w:val="0BBAF0EA"/>
    <w:rsid w:val="0BD1291E"/>
    <w:rsid w:val="0BD2169C"/>
    <w:rsid w:val="0BD76164"/>
    <w:rsid w:val="0BED1FF5"/>
    <w:rsid w:val="0BEEA52E"/>
    <w:rsid w:val="0C01B34A"/>
    <w:rsid w:val="0C032B47"/>
    <w:rsid w:val="0C0EAC09"/>
    <w:rsid w:val="0C1F28B5"/>
    <w:rsid w:val="0C3398B0"/>
    <w:rsid w:val="0C3A8508"/>
    <w:rsid w:val="0C4A9036"/>
    <w:rsid w:val="0C4E3FD9"/>
    <w:rsid w:val="0C57CEFE"/>
    <w:rsid w:val="0C5B39C0"/>
    <w:rsid w:val="0C5B5299"/>
    <w:rsid w:val="0C60C5A8"/>
    <w:rsid w:val="0C6542C2"/>
    <w:rsid w:val="0C683515"/>
    <w:rsid w:val="0C6D41CE"/>
    <w:rsid w:val="0C77A314"/>
    <w:rsid w:val="0C7FEB36"/>
    <w:rsid w:val="0C826F65"/>
    <w:rsid w:val="0C8AA96B"/>
    <w:rsid w:val="0C9211A9"/>
    <w:rsid w:val="0C9545E7"/>
    <w:rsid w:val="0CABB262"/>
    <w:rsid w:val="0CAE6141"/>
    <w:rsid w:val="0CAE76C6"/>
    <w:rsid w:val="0CB00DBB"/>
    <w:rsid w:val="0CB3CC54"/>
    <w:rsid w:val="0CB51B52"/>
    <w:rsid w:val="0CC01AA2"/>
    <w:rsid w:val="0CC068DF"/>
    <w:rsid w:val="0CCE7B0F"/>
    <w:rsid w:val="0CDA70E2"/>
    <w:rsid w:val="0CE7B766"/>
    <w:rsid w:val="0CFCB9A0"/>
    <w:rsid w:val="0D031254"/>
    <w:rsid w:val="0D068E9A"/>
    <w:rsid w:val="0D102092"/>
    <w:rsid w:val="0D1A5D4A"/>
    <w:rsid w:val="0D2725AF"/>
    <w:rsid w:val="0D370B36"/>
    <w:rsid w:val="0D4B606F"/>
    <w:rsid w:val="0D4E355E"/>
    <w:rsid w:val="0D505315"/>
    <w:rsid w:val="0D514F23"/>
    <w:rsid w:val="0D571EFD"/>
    <w:rsid w:val="0D639F2B"/>
    <w:rsid w:val="0D6A0049"/>
    <w:rsid w:val="0D6A84E3"/>
    <w:rsid w:val="0D7388FD"/>
    <w:rsid w:val="0D786412"/>
    <w:rsid w:val="0D7BAA46"/>
    <w:rsid w:val="0D7FD4A3"/>
    <w:rsid w:val="0D85F724"/>
    <w:rsid w:val="0D87952A"/>
    <w:rsid w:val="0DA18478"/>
    <w:rsid w:val="0DA20C96"/>
    <w:rsid w:val="0DA5152E"/>
    <w:rsid w:val="0DB08FBA"/>
    <w:rsid w:val="0DB479B6"/>
    <w:rsid w:val="0DB848C3"/>
    <w:rsid w:val="0DCD64D8"/>
    <w:rsid w:val="0DCF6EC3"/>
    <w:rsid w:val="0DD29AF0"/>
    <w:rsid w:val="0DD75C49"/>
    <w:rsid w:val="0DD9FD0C"/>
    <w:rsid w:val="0DDD719E"/>
    <w:rsid w:val="0DDF3301"/>
    <w:rsid w:val="0DE953D3"/>
    <w:rsid w:val="0DEFF565"/>
    <w:rsid w:val="0DF37521"/>
    <w:rsid w:val="0E059613"/>
    <w:rsid w:val="0E062FF2"/>
    <w:rsid w:val="0E1F28AA"/>
    <w:rsid w:val="0E21DC31"/>
    <w:rsid w:val="0E264C8B"/>
    <w:rsid w:val="0E26E09A"/>
    <w:rsid w:val="0E30ADAC"/>
    <w:rsid w:val="0E31D322"/>
    <w:rsid w:val="0E33EBE9"/>
    <w:rsid w:val="0E3D07D9"/>
    <w:rsid w:val="0E3FEF14"/>
    <w:rsid w:val="0E41F544"/>
    <w:rsid w:val="0E477C0F"/>
    <w:rsid w:val="0E5089C8"/>
    <w:rsid w:val="0E567237"/>
    <w:rsid w:val="0E5DCC25"/>
    <w:rsid w:val="0E692742"/>
    <w:rsid w:val="0E6A0A77"/>
    <w:rsid w:val="0E726066"/>
    <w:rsid w:val="0E741FED"/>
    <w:rsid w:val="0E76F8E2"/>
    <w:rsid w:val="0E7C33A2"/>
    <w:rsid w:val="0E7EB543"/>
    <w:rsid w:val="0E90A960"/>
    <w:rsid w:val="0E91007B"/>
    <w:rsid w:val="0E935F97"/>
    <w:rsid w:val="0E9EFB87"/>
    <w:rsid w:val="0E9FA8DC"/>
    <w:rsid w:val="0EA30BF4"/>
    <w:rsid w:val="0EA8B69A"/>
    <w:rsid w:val="0EAE9B61"/>
    <w:rsid w:val="0EB1B2D9"/>
    <w:rsid w:val="0EB5B903"/>
    <w:rsid w:val="0EBC11E2"/>
    <w:rsid w:val="0EBFEEB1"/>
    <w:rsid w:val="0EC4A252"/>
    <w:rsid w:val="0ECA6151"/>
    <w:rsid w:val="0ECC34C1"/>
    <w:rsid w:val="0ECCB0A9"/>
    <w:rsid w:val="0ED835C0"/>
    <w:rsid w:val="0EDCF003"/>
    <w:rsid w:val="0EE7F358"/>
    <w:rsid w:val="0EF9A29F"/>
    <w:rsid w:val="0EFA70E4"/>
    <w:rsid w:val="0F01DB17"/>
    <w:rsid w:val="0F0669B0"/>
    <w:rsid w:val="0F08A3BF"/>
    <w:rsid w:val="0F0A15F3"/>
    <w:rsid w:val="0F0AAE39"/>
    <w:rsid w:val="0F0DAB24"/>
    <w:rsid w:val="0F21D2BD"/>
    <w:rsid w:val="0F2241C9"/>
    <w:rsid w:val="0F22C364"/>
    <w:rsid w:val="0F283A0A"/>
    <w:rsid w:val="0F2D18EB"/>
    <w:rsid w:val="0F3A0E2C"/>
    <w:rsid w:val="0F43F9EE"/>
    <w:rsid w:val="0F550A72"/>
    <w:rsid w:val="0F57618A"/>
    <w:rsid w:val="0F59B476"/>
    <w:rsid w:val="0F5CFB8A"/>
    <w:rsid w:val="0F671E11"/>
    <w:rsid w:val="0F689EE4"/>
    <w:rsid w:val="0F7B9A40"/>
    <w:rsid w:val="0F824D39"/>
    <w:rsid w:val="0F879087"/>
    <w:rsid w:val="0F8BF67B"/>
    <w:rsid w:val="0F9104CC"/>
    <w:rsid w:val="0FA11C20"/>
    <w:rsid w:val="0FA4A6A6"/>
    <w:rsid w:val="0FB086D9"/>
    <w:rsid w:val="0FB24AF7"/>
    <w:rsid w:val="0FB5D0F2"/>
    <w:rsid w:val="0FB87E8C"/>
    <w:rsid w:val="0FBA3298"/>
    <w:rsid w:val="0FBD6127"/>
    <w:rsid w:val="0FC1B5D9"/>
    <w:rsid w:val="0FD8D83A"/>
    <w:rsid w:val="0FDB8F95"/>
    <w:rsid w:val="0FDCBDCC"/>
    <w:rsid w:val="0FDE6D1B"/>
    <w:rsid w:val="0FDED22D"/>
    <w:rsid w:val="0FE00DC4"/>
    <w:rsid w:val="0FEAFB0A"/>
    <w:rsid w:val="0FEFC4B3"/>
    <w:rsid w:val="0FF1E5D6"/>
    <w:rsid w:val="0FF3AA6A"/>
    <w:rsid w:val="100EE187"/>
    <w:rsid w:val="10151C3F"/>
    <w:rsid w:val="1015DEE3"/>
    <w:rsid w:val="101C8E1E"/>
    <w:rsid w:val="101EBBC2"/>
    <w:rsid w:val="1020C3A1"/>
    <w:rsid w:val="102388F9"/>
    <w:rsid w:val="10260AE2"/>
    <w:rsid w:val="1027D27D"/>
    <w:rsid w:val="10283AAF"/>
    <w:rsid w:val="10387358"/>
    <w:rsid w:val="10446DA9"/>
    <w:rsid w:val="104F7A44"/>
    <w:rsid w:val="104FCD3D"/>
    <w:rsid w:val="10549870"/>
    <w:rsid w:val="10576430"/>
    <w:rsid w:val="105A5E7A"/>
    <w:rsid w:val="105E759D"/>
    <w:rsid w:val="106245EB"/>
    <w:rsid w:val="10678E2D"/>
    <w:rsid w:val="10694CEF"/>
    <w:rsid w:val="1069DBA7"/>
    <w:rsid w:val="1070AAD0"/>
    <w:rsid w:val="10730E73"/>
    <w:rsid w:val="107700B0"/>
    <w:rsid w:val="10786DA5"/>
    <w:rsid w:val="107996CF"/>
    <w:rsid w:val="107A3319"/>
    <w:rsid w:val="1083910D"/>
    <w:rsid w:val="10854921"/>
    <w:rsid w:val="108DBB1C"/>
    <w:rsid w:val="10936068"/>
    <w:rsid w:val="109F8970"/>
    <w:rsid w:val="10AAB1CC"/>
    <w:rsid w:val="10BD08D0"/>
    <w:rsid w:val="10C5F92C"/>
    <w:rsid w:val="10CAF6B3"/>
    <w:rsid w:val="10CB5E03"/>
    <w:rsid w:val="10CDD3C8"/>
    <w:rsid w:val="10DAAD15"/>
    <w:rsid w:val="10EC84D6"/>
    <w:rsid w:val="10EE0577"/>
    <w:rsid w:val="10F0D0D0"/>
    <w:rsid w:val="10F2B49B"/>
    <w:rsid w:val="10F669C5"/>
    <w:rsid w:val="10FB6DF0"/>
    <w:rsid w:val="1107FA7A"/>
    <w:rsid w:val="1108889F"/>
    <w:rsid w:val="110C632A"/>
    <w:rsid w:val="1114779D"/>
    <w:rsid w:val="1117B433"/>
    <w:rsid w:val="11182EC2"/>
    <w:rsid w:val="111AAEA8"/>
    <w:rsid w:val="111E0159"/>
    <w:rsid w:val="1121F03E"/>
    <w:rsid w:val="1128571F"/>
    <w:rsid w:val="112C6F11"/>
    <w:rsid w:val="114A478D"/>
    <w:rsid w:val="114AD80D"/>
    <w:rsid w:val="11578074"/>
    <w:rsid w:val="115CDE76"/>
    <w:rsid w:val="1163FBD4"/>
    <w:rsid w:val="116AA418"/>
    <w:rsid w:val="116C92EA"/>
    <w:rsid w:val="1170A07B"/>
    <w:rsid w:val="1171142B"/>
    <w:rsid w:val="117ABFDF"/>
    <w:rsid w:val="117B06A7"/>
    <w:rsid w:val="1180B5E8"/>
    <w:rsid w:val="118A7C7C"/>
    <w:rsid w:val="1197326C"/>
    <w:rsid w:val="1197A7AB"/>
    <w:rsid w:val="11A34FE8"/>
    <w:rsid w:val="11A3A47B"/>
    <w:rsid w:val="11A91D2C"/>
    <w:rsid w:val="11AECACC"/>
    <w:rsid w:val="11B110BA"/>
    <w:rsid w:val="11B8703E"/>
    <w:rsid w:val="11BA2E23"/>
    <w:rsid w:val="11C40E19"/>
    <w:rsid w:val="11CEB50D"/>
    <w:rsid w:val="11D06048"/>
    <w:rsid w:val="11D61CF8"/>
    <w:rsid w:val="11D7281C"/>
    <w:rsid w:val="11D8B997"/>
    <w:rsid w:val="11DC6B54"/>
    <w:rsid w:val="11E38C47"/>
    <w:rsid w:val="11E8A1C3"/>
    <w:rsid w:val="11ECACA1"/>
    <w:rsid w:val="11F20B76"/>
    <w:rsid w:val="11F2AFBB"/>
    <w:rsid w:val="11F90DE8"/>
    <w:rsid w:val="12034870"/>
    <w:rsid w:val="1207248C"/>
    <w:rsid w:val="1208774F"/>
    <w:rsid w:val="1210B089"/>
    <w:rsid w:val="1213761B"/>
    <w:rsid w:val="121F74D9"/>
    <w:rsid w:val="1228006A"/>
    <w:rsid w:val="12323776"/>
    <w:rsid w:val="1233B0FB"/>
    <w:rsid w:val="123CD032"/>
    <w:rsid w:val="123D5706"/>
    <w:rsid w:val="124A9957"/>
    <w:rsid w:val="124E5E5B"/>
    <w:rsid w:val="124EB29F"/>
    <w:rsid w:val="12592CCC"/>
    <w:rsid w:val="125DB424"/>
    <w:rsid w:val="125E2041"/>
    <w:rsid w:val="1265C577"/>
    <w:rsid w:val="126A4573"/>
    <w:rsid w:val="126E1C35"/>
    <w:rsid w:val="1271C1B8"/>
    <w:rsid w:val="127C8827"/>
    <w:rsid w:val="127D53E4"/>
    <w:rsid w:val="1286183B"/>
    <w:rsid w:val="1286B56C"/>
    <w:rsid w:val="1293F2D9"/>
    <w:rsid w:val="1295607A"/>
    <w:rsid w:val="12A90F67"/>
    <w:rsid w:val="12AD1DC5"/>
    <w:rsid w:val="12B1C983"/>
    <w:rsid w:val="12B66D87"/>
    <w:rsid w:val="12C0C0AE"/>
    <w:rsid w:val="12CFA55A"/>
    <w:rsid w:val="12D84328"/>
    <w:rsid w:val="12DDC380"/>
    <w:rsid w:val="12E244EA"/>
    <w:rsid w:val="12EEF454"/>
    <w:rsid w:val="12F299CD"/>
    <w:rsid w:val="12FB83EF"/>
    <w:rsid w:val="12FB8C47"/>
    <w:rsid w:val="12FE88E2"/>
    <w:rsid w:val="1304B83F"/>
    <w:rsid w:val="130CAA0F"/>
    <w:rsid w:val="131E0984"/>
    <w:rsid w:val="131F8203"/>
    <w:rsid w:val="13266BC9"/>
    <w:rsid w:val="13276575"/>
    <w:rsid w:val="133AB0CD"/>
    <w:rsid w:val="133B1999"/>
    <w:rsid w:val="13461894"/>
    <w:rsid w:val="1347D833"/>
    <w:rsid w:val="1349DCD8"/>
    <w:rsid w:val="135B22DC"/>
    <w:rsid w:val="135BA423"/>
    <w:rsid w:val="136A6803"/>
    <w:rsid w:val="1370092F"/>
    <w:rsid w:val="137976FF"/>
    <w:rsid w:val="137B0785"/>
    <w:rsid w:val="13862FB8"/>
    <w:rsid w:val="13875E72"/>
    <w:rsid w:val="138A1D46"/>
    <w:rsid w:val="138CDD0D"/>
    <w:rsid w:val="13928328"/>
    <w:rsid w:val="13AA3C6D"/>
    <w:rsid w:val="13B9598E"/>
    <w:rsid w:val="13BDC16C"/>
    <w:rsid w:val="13C8C685"/>
    <w:rsid w:val="13C93B7E"/>
    <w:rsid w:val="13CC5C8A"/>
    <w:rsid w:val="13CF5425"/>
    <w:rsid w:val="13CF7BFC"/>
    <w:rsid w:val="13D04012"/>
    <w:rsid w:val="13D4B9A1"/>
    <w:rsid w:val="13DC236A"/>
    <w:rsid w:val="13E625B4"/>
    <w:rsid w:val="13EA2B34"/>
    <w:rsid w:val="13F9E697"/>
    <w:rsid w:val="1401A021"/>
    <w:rsid w:val="140FB03D"/>
    <w:rsid w:val="14134CB5"/>
    <w:rsid w:val="14221DE2"/>
    <w:rsid w:val="14275CF1"/>
    <w:rsid w:val="14278B39"/>
    <w:rsid w:val="1434C872"/>
    <w:rsid w:val="143594DF"/>
    <w:rsid w:val="1446E541"/>
    <w:rsid w:val="14473D7C"/>
    <w:rsid w:val="144B2ED1"/>
    <w:rsid w:val="144D00FA"/>
    <w:rsid w:val="144EF3E1"/>
    <w:rsid w:val="145656BB"/>
    <w:rsid w:val="1458085A"/>
    <w:rsid w:val="145A65F9"/>
    <w:rsid w:val="145C16BF"/>
    <w:rsid w:val="14667CE9"/>
    <w:rsid w:val="146866B4"/>
    <w:rsid w:val="147749AB"/>
    <w:rsid w:val="147817C9"/>
    <w:rsid w:val="1481AD59"/>
    <w:rsid w:val="1486C459"/>
    <w:rsid w:val="148A47EC"/>
    <w:rsid w:val="14A11DB2"/>
    <w:rsid w:val="14A2BD2E"/>
    <w:rsid w:val="14A5A7EB"/>
    <w:rsid w:val="14AED07A"/>
    <w:rsid w:val="14D76E49"/>
    <w:rsid w:val="14D8170D"/>
    <w:rsid w:val="14D8E9CB"/>
    <w:rsid w:val="14E15B66"/>
    <w:rsid w:val="14E6DC8A"/>
    <w:rsid w:val="14EDB546"/>
    <w:rsid w:val="14EEF148"/>
    <w:rsid w:val="14FA0719"/>
    <w:rsid w:val="1503B4B8"/>
    <w:rsid w:val="15093037"/>
    <w:rsid w:val="150DA235"/>
    <w:rsid w:val="150E8FFA"/>
    <w:rsid w:val="15185F71"/>
    <w:rsid w:val="1528E17D"/>
    <w:rsid w:val="153010AE"/>
    <w:rsid w:val="1532E1BC"/>
    <w:rsid w:val="153E6C79"/>
    <w:rsid w:val="1549387A"/>
    <w:rsid w:val="155C4045"/>
    <w:rsid w:val="156B0D54"/>
    <w:rsid w:val="1577F3CB"/>
    <w:rsid w:val="15799354"/>
    <w:rsid w:val="158173F3"/>
    <w:rsid w:val="15848B43"/>
    <w:rsid w:val="158CCCA7"/>
    <w:rsid w:val="15989FBD"/>
    <w:rsid w:val="15A428C8"/>
    <w:rsid w:val="15A6D815"/>
    <w:rsid w:val="15ADC05E"/>
    <w:rsid w:val="15B205B7"/>
    <w:rsid w:val="15B4A0B1"/>
    <w:rsid w:val="15BBC73F"/>
    <w:rsid w:val="15C32A7B"/>
    <w:rsid w:val="15C795E4"/>
    <w:rsid w:val="15C87943"/>
    <w:rsid w:val="15C945D1"/>
    <w:rsid w:val="15D05935"/>
    <w:rsid w:val="15D2FD3D"/>
    <w:rsid w:val="15D66668"/>
    <w:rsid w:val="15DDA575"/>
    <w:rsid w:val="15EB5E1E"/>
    <w:rsid w:val="15ECCA9F"/>
    <w:rsid w:val="15FB22EE"/>
    <w:rsid w:val="1607461C"/>
    <w:rsid w:val="160D9DEB"/>
    <w:rsid w:val="16156772"/>
    <w:rsid w:val="1624D168"/>
    <w:rsid w:val="1629532D"/>
    <w:rsid w:val="16341328"/>
    <w:rsid w:val="1638CF69"/>
    <w:rsid w:val="1641C8A8"/>
    <w:rsid w:val="164524E9"/>
    <w:rsid w:val="164AA0DB"/>
    <w:rsid w:val="16511BFA"/>
    <w:rsid w:val="16591C2D"/>
    <w:rsid w:val="165B157A"/>
    <w:rsid w:val="166F5179"/>
    <w:rsid w:val="16714606"/>
    <w:rsid w:val="16727C32"/>
    <w:rsid w:val="1674BD08"/>
    <w:rsid w:val="1677DBCC"/>
    <w:rsid w:val="167AD64C"/>
    <w:rsid w:val="16804FDD"/>
    <w:rsid w:val="16830175"/>
    <w:rsid w:val="1692B120"/>
    <w:rsid w:val="169F1F27"/>
    <w:rsid w:val="16A0E6A0"/>
    <w:rsid w:val="16A1C3F2"/>
    <w:rsid w:val="16A66F52"/>
    <w:rsid w:val="16AA398E"/>
    <w:rsid w:val="16AACA92"/>
    <w:rsid w:val="16B2A847"/>
    <w:rsid w:val="16B4B83E"/>
    <w:rsid w:val="16B6C919"/>
    <w:rsid w:val="16B7A2F9"/>
    <w:rsid w:val="16BD993C"/>
    <w:rsid w:val="16D689E5"/>
    <w:rsid w:val="16D9DF78"/>
    <w:rsid w:val="16DB9A5B"/>
    <w:rsid w:val="16DBE723"/>
    <w:rsid w:val="16E3456B"/>
    <w:rsid w:val="16E508DB"/>
    <w:rsid w:val="16E7DA12"/>
    <w:rsid w:val="16EADB67"/>
    <w:rsid w:val="16ECF0B9"/>
    <w:rsid w:val="16F4DD42"/>
    <w:rsid w:val="16F63C63"/>
    <w:rsid w:val="16FC2711"/>
    <w:rsid w:val="17044645"/>
    <w:rsid w:val="170BF2BE"/>
    <w:rsid w:val="17183715"/>
    <w:rsid w:val="171E61DC"/>
    <w:rsid w:val="172027D6"/>
    <w:rsid w:val="172867A7"/>
    <w:rsid w:val="173C2E21"/>
    <w:rsid w:val="17403F1E"/>
    <w:rsid w:val="1743DD2F"/>
    <w:rsid w:val="17498318"/>
    <w:rsid w:val="174B815B"/>
    <w:rsid w:val="17520EAC"/>
    <w:rsid w:val="175385D3"/>
    <w:rsid w:val="17691B7D"/>
    <w:rsid w:val="1776E70B"/>
    <w:rsid w:val="177F7E6F"/>
    <w:rsid w:val="17811A92"/>
    <w:rsid w:val="1783BA26"/>
    <w:rsid w:val="1788B91C"/>
    <w:rsid w:val="178B6D9D"/>
    <w:rsid w:val="178C55B6"/>
    <w:rsid w:val="178E60D9"/>
    <w:rsid w:val="179AB7AF"/>
    <w:rsid w:val="179FD0CE"/>
    <w:rsid w:val="17A24027"/>
    <w:rsid w:val="17A3167D"/>
    <w:rsid w:val="17AC5A11"/>
    <w:rsid w:val="17B46AFD"/>
    <w:rsid w:val="17B4C3D9"/>
    <w:rsid w:val="17C01ABC"/>
    <w:rsid w:val="17C54A62"/>
    <w:rsid w:val="17E1AE3B"/>
    <w:rsid w:val="17E5CE25"/>
    <w:rsid w:val="17F8DAE9"/>
    <w:rsid w:val="17FAD6FA"/>
    <w:rsid w:val="17FF389D"/>
    <w:rsid w:val="1800999F"/>
    <w:rsid w:val="1803F362"/>
    <w:rsid w:val="18086281"/>
    <w:rsid w:val="180AD1B6"/>
    <w:rsid w:val="18152723"/>
    <w:rsid w:val="18167BF5"/>
    <w:rsid w:val="1818A41D"/>
    <w:rsid w:val="181A5874"/>
    <w:rsid w:val="181CF7E9"/>
    <w:rsid w:val="181D8292"/>
    <w:rsid w:val="1824C182"/>
    <w:rsid w:val="1828892A"/>
    <w:rsid w:val="182A9EC7"/>
    <w:rsid w:val="182F70AA"/>
    <w:rsid w:val="1839780F"/>
    <w:rsid w:val="183F4C3A"/>
    <w:rsid w:val="18406C5C"/>
    <w:rsid w:val="18433986"/>
    <w:rsid w:val="185AFE82"/>
    <w:rsid w:val="185FF50E"/>
    <w:rsid w:val="186A6637"/>
    <w:rsid w:val="187092B4"/>
    <w:rsid w:val="187560D2"/>
    <w:rsid w:val="187FD564"/>
    <w:rsid w:val="18864B48"/>
    <w:rsid w:val="1888D2D8"/>
    <w:rsid w:val="1889A716"/>
    <w:rsid w:val="1889DAAD"/>
    <w:rsid w:val="189F7611"/>
    <w:rsid w:val="189FCDAD"/>
    <w:rsid w:val="18A679DE"/>
    <w:rsid w:val="18A95CAE"/>
    <w:rsid w:val="18AA2AA1"/>
    <w:rsid w:val="18B120D1"/>
    <w:rsid w:val="18B32038"/>
    <w:rsid w:val="18B78E15"/>
    <w:rsid w:val="18BABE44"/>
    <w:rsid w:val="18C51622"/>
    <w:rsid w:val="18C8BA16"/>
    <w:rsid w:val="18C9D772"/>
    <w:rsid w:val="18CC1B65"/>
    <w:rsid w:val="18E13ACF"/>
    <w:rsid w:val="18E7B0B1"/>
    <w:rsid w:val="18E823D8"/>
    <w:rsid w:val="18EB5F2A"/>
    <w:rsid w:val="18F44275"/>
    <w:rsid w:val="19025887"/>
    <w:rsid w:val="1903CE6E"/>
    <w:rsid w:val="190818A0"/>
    <w:rsid w:val="1908D048"/>
    <w:rsid w:val="190968F9"/>
    <w:rsid w:val="19139A84"/>
    <w:rsid w:val="19153DE6"/>
    <w:rsid w:val="19166B8F"/>
    <w:rsid w:val="19178F87"/>
    <w:rsid w:val="191BFFD8"/>
    <w:rsid w:val="192791E6"/>
    <w:rsid w:val="19343D46"/>
    <w:rsid w:val="19374665"/>
    <w:rsid w:val="1938F78F"/>
    <w:rsid w:val="1939D5A1"/>
    <w:rsid w:val="193D0AC7"/>
    <w:rsid w:val="193EC9C1"/>
    <w:rsid w:val="1945BF58"/>
    <w:rsid w:val="194B43C7"/>
    <w:rsid w:val="1952CED3"/>
    <w:rsid w:val="19539D3E"/>
    <w:rsid w:val="19547960"/>
    <w:rsid w:val="19570CD8"/>
    <w:rsid w:val="19594594"/>
    <w:rsid w:val="19643337"/>
    <w:rsid w:val="197C468E"/>
    <w:rsid w:val="19992C7A"/>
    <w:rsid w:val="199C4105"/>
    <w:rsid w:val="199EFB45"/>
    <w:rsid w:val="19A37CEA"/>
    <w:rsid w:val="19A3EA1E"/>
    <w:rsid w:val="19A9849C"/>
    <w:rsid w:val="19BA619A"/>
    <w:rsid w:val="19C18C8B"/>
    <w:rsid w:val="19C3017A"/>
    <w:rsid w:val="19C660E2"/>
    <w:rsid w:val="19C6BFE8"/>
    <w:rsid w:val="19C7CEE7"/>
    <w:rsid w:val="19D120AC"/>
    <w:rsid w:val="19D71ED3"/>
    <w:rsid w:val="19E5FFEB"/>
    <w:rsid w:val="19E94AB9"/>
    <w:rsid w:val="19EC21C3"/>
    <w:rsid w:val="19F31456"/>
    <w:rsid w:val="19FE524E"/>
    <w:rsid w:val="1A09941C"/>
    <w:rsid w:val="1A0E6E1C"/>
    <w:rsid w:val="1A0E9BD0"/>
    <w:rsid w:val="1A1654D7"/>
    <w:rsid w:val="1A1BEC7F"/>
    <w:rsid w:val="1A295E7D"/>
    <w:rsid w:val="1A2E35E8"/>
    <w:rsid w:val="1A30961F"/>
    <w:rsid w:val="1A3758B6"/>
    <w:rsid w:val="1A40DB43"/>
    <w:rsid w:val="1A49AC5C"/>
    <w:rsid w:val="1A5326FF"/>
    <w:rsid w:val="1A5B42AA"/>
    <w:rsid w:val="1A5C1284"/>
    <w:rsid w:val="1A631CE8"/>
    <w:rsid w:val="1A6A6FD9"/>
    <w:rsid w:val="1A73AB56"/>
    <w:rsid w:val="1A874C24"/>
    <w:rsid w:val="1A925677"/>
    <w:rsid w:val="1A9BF788"/>
    <w:rsid w:val="1AA06E00"/>
    <w:rsid w:val="1AA1C5C9"/>
    <w:rsid w:val="1AA57586"/>
    <w:rsid w:val="1AA621C0"/>
    <w:rsid w:val="1AA98362"/>
    <w:rsid w:val="1AB36D02"/>
    <w:rsid w:val="1AB9D63E"/>
    <w:rsid w:val="1ABCD195"/>
    <w:rsid w:val="1AC1B88C"/>
    <w:rsid w:val="1ACB29A2"/>
    <w:rsid w:val="1ACB425B"/>
    <w:rsid w:val="1AD14D11"/>
    <w:rsid w:val="1AD2941B"/>
    <w:rsid w:val="1AD55FDD"/>
    <w:rsid w:val="1ADB19B6"/>
    <w:rsid w:val="1ADC0C63"/>
    <w:rsid w:val="1AE2A142"/>
    <w:rsid w:val="1AE46294"/>
    <w:rsid w:val="1AF5593A"/>
    <w:rsid w:val="1AF667F2"/>
    <w:rsid w:val="1AFD03AF"/>
    <w:rsid w:val="1AFE2D8B"/>
    <w:rsid w:val="1B03BE0A"/>
    <w:rsid w:val="1B0963BD"/>
    <w:rsid w:val="1B1C400D"/>
    <w:rsid w:val="1B22A5E9"/>
    <w:rsid w:val="1B243DBA"/>
    <w:rsid w:val="1B293F10"/>
    <w:rsid w:val="1B2DA462"/>
    <w:rsid w:val="1B336627"/>
    <w:rsid w:val="1B4662C7"/>
    <w:rsid w:val="1B493BF6"/>
    <w:rsid w:val="1B519FBA"/>
    <w:rsid w:val="1B51AEF9"/>
    <w:rsid w:val="1B803F46"/>
    <w:rsid w:val="1B817A24"/>
    <w:rsid w:val="1B818732"/>
    <w:rsid w:val="1B84E131"/>
    <w:rsid w:val="1B918F6C"/>
    <w:rsid w:val="1B9B5969"/>
    <w:rsid w:val="1BA99E85"/>
    <w:rsid w:val="1BB58E5C"/>
    <w:rsid w:val="1BBCD7B7"/>
    <w:rsid w:val="1BC65A61"/>
    <w:rsid w:val="1BC8CB43"/>
    <w:rsid w:val="1BE2A9E6"/>
    <w:rsid w:val="1BE630B8"/>
    <w:rsid w:val="1BE81EB9"/>
    <w:rsid w:val="1BEDDBAB"/>
    <w:rsid w:val="1BF58BE8"/>
    <w:rsid w:val="1BF62740"/>
    <w:rsid w:val="1BFBBD56"/>
    <w:rsid w:val="1BFCDA3B"/>
    <w:rsid w:val="1BFE2317"/>
    <w:rsid w:val="1C04AF51"/>
    <w:rsid w:val="1C05471A"/>
    <w:rsid w:val="1C08844A"/>
    <w:rsid w:val="1C0CF9C9"/>
    <w:rsid w:val="1C0F7FD2"/>
    <w:rsid w:val="1C102648"/>
    <w:rsid w:val="1C1A6C7F"/>
    <w:rsid w:val="1C22E925"/>
    <w:rsid w:val="1C2C78EA"/>
    <w:rsid w:val="1C3BAE23"/>
    <w:rsid w:val="1C3BBC67"/>
    <w:rsid w:val="1C44C2B1"/>
    <w:rsid w:val="1C46B073"/>
    <w:rsid w:val="1C4AA518"/>
    <w:rsid w:val="1C4F4E0E"/>
    <w:rsid w:val="1C54A496"/>
    <w:rsid w:val="1C57A6A0"/>
    <w:rsid w:val="1C60E192"/>
    <w:rsid w:val="1C67DD96"/>
    <w:rsid w:val="1C72C571"/>
    <w:rsid w:val="1C755592"/>
    <w:rsid w:val="1C75EF03"/>
    <w:rsid w:val="1C768B77"/>
    <w:rsid w:val="1C931478"/>
    <w:rsid w:val="1C94DE43"/>
    <w:rsid w:val="1C95365A"/>
    <w:rsid w:val="1C993E59"/>
    <w:rsid w:val="1C9BEF6F"/>
    <w:rsid w:val="1C9CDED7"/>
    <w:rsid w:val="1C9F75C1"/>
    <w:rsid w:val="1CA0CE55"/>
    <w:rsid w:val="1CAC8579"/>
    <w:rsid w:val="1CACD563"/>
    <w:rsid w:val="1CB65987"/>
    <w:rsid w:val="1CC26070"/>
    <w:rsid w:val="1CC6702C"/>
    <w:rsid w:val="1CD47B30"/>
    <w:rsid w:val="1CD82B90"/>
    <w:rsid w:val="1CFA032D"/>
    <w:rsid w:val="1CFC2E62"/>
    <w:rsid w:val="1D1047A8"/>
    <w:rsid w:val="1D18986F"/>
    <w:rsid w:val="1D281FAD"/>
    <w:rsid w:val="1D2FA2BB"/>
    <w:rsid w:val="1D388DAB"/>
    <w:rsid w:val="1D392129"/>
    <w:rsid w:val="1D39DFC7"/>
    <w:rsid w:val="1D411EFE"/>
    <w:rsid w:val="1D41C20B"/>
    <w:rsid w:val="1D477D0C"/>
    <w:rsid w:val="1D483EC9"/>
    <w:rsid w:val="1D48AC09"/>
    <w:rsid w:val="1D511EB3"/>
    <w:rsid w:val="1D527BCB"/>
    <w:rsid w:val="1D5739CE"/>
    <w:rsid w:val="1D5987D1"/>
    <w:rsid w:val="1D5A7ACD"/>
    <w:rsid w:val="1D5CF2AC"/>
    <w:rsid w:val="1D63EE79"/>
    <w:rsid w:val="1D6A4A93"/>
    <w:rsid w:val="1D6CCF6B"/>
    <w:rsid w:val="1D6E0F25"/>
    <w:rsid w:val="1D85DD65"/>
    <w:rsid w:val="1D8BBE5E"/>
    <w:rsid w:val="1D8FE5AD"/>
    <w:rsid w:val="1D9382AE"/>
    <w:rsid w:val="1D94BEF4"/>
    <w:rsid w:val="1D9F778B"/>
    <w:rsid w:val="1DA26C9E"/>
    <w:rsid w:val="1DA2B8EB"/>
    <w:rsid w:val="1DA786BD"/>
    <w:rsid w:val="1DAE7078"/>
    <w:rsid w:val="1DB0CEDC"/>
    <w:rsid w:val="1DC28BAD"/>
    <w:rsid w:val="1DD4B7B4"/>
    <w:rsid w:val="1DE313EE"/>
    <w:rsid w:val="1DECB369"/>
    <w:rsid w:val="1DF414CF"/>
    <w:rsid w:val="1DF476BE"/>
    <w:rsid w:val="1DFAE4EB"/>
    <w:rsid w:val="1E03483F"/>
    <w:rsid w:val="1E035ECD"/>
    <w:rsid w:val="1E057CEB"/>
    <w:rsid w:val="1E15D19E"/>
    <w:rsid w:val="1E169773"/>
    <w:rsid w:val="1E23A190"/>
    <w:rsid w:val="1E2B094D"/>
    <w:rsid w:val="1E3E5571"/>
    <w:rsid w:val="1E3E8CF9"/>
    <w:rsid w:val="1E4755BC"/>
    <w:rsid w:val="1E4B9CA7"/>
    <w:rsid w:val="1E55EA1C"/>
    <w:rsid w:val="1E5B363C"/>
    <w:rsid w:val="1E632B6B"/>
    <w:rsid w:val="1E732E44"/>
    <w:rsid w:val="1E75492D"/>
    <w:rsid w:val="1E776E53"/>
    <w:rsid w:val="1E778803"/>
    <w:rsid w:val="1E87BC4C"/>
    <w:rsid w:val="1E887C2B"/>
    <w:rsid w:val="1E8B4CF8"/>
    <w:rsid w:val="1E958D81"/>
    <w:rsid w:val="1E9EB577"/>
    <w:rsid w:val="1EA05A6C"/>
    <w:rsid w:val="1EA88C5F"/>
    <w:rsid w:val="1EB41390"/>
    <w:rsid w:val="1EC8A76E"/>
    <w:rsid w:val="1EC917FF"/>
    <w:rsid w:val="1ED57708"/>
    <w:rsid w:val="1ED99B8D"/>
    <w:rsid w:val="1EE55C04"/>
    <w:rsid w:val="1EF41EAD"/>
    <w:rsid w:val="1EFCE79C"/>
    <w:rsid w:val="1F03847F"/>
    <w:rsid w:val="1F1F6F09"/>
    <w:rsid w:val="1F293BD4"/>
    <w:rsid w:val="1F2A54F3"/>
    <w:rsid w:val="1F314922"/>
    <w:rsid w:val="1F40250C"/>
    <w:rsid w:val="1F410F38"/>
    <w:rsid w:val="1F4A1E42"/>
    <w:rsid w:val="1F4C38F4"/>
    <w:rsid w:val="1F520C62"/>
    <w:rsid w:val="1F5626CE"/>
    <w:rsid w:val="1F5C42C3"/>
    <w:rsid w:val="1F5F45CD"/>
    <w:rsid w:val="1F617744"/>
    <w:rsid w:val="1F64D4F4"/>
    <w:rsid w:val="1F6CA402"/>
    <w:rsid w:val="1F73B8F1"/>
    <w:rsid w:val="1F7F4A65"/>
    <w:rsid w:val="1F7F8BC3"/>
    <w:rsid w:val="1F83E11A"/>
    <w:rsid w:val="1F8EFAF5"/>
    <w:rsid w:val="1F9381CF"/>
    <w:rsid w:val="1FAB7BBA"/>
    <w:rsid w:val="1FB64844"/>
    <w:rsid w:val="1FB9CC9B"/>
    <w:rsid w:val="1FC2B7F6"/>
    <w:rsid w:val="1FD1C90D"/>
    <w:rsid w:val="1FD3156C"/>
    <w:rsid w:val="1FD4B008"/>
    <w:rsid w:val="1FD829CB"/>
    <w:rsid w:val="1FD8E17D"/>
    <w:rsid w:val="1FDAC7A7"/>
    <w:rsid w:val="1FE4C589"/>
    <w:rsid w:val="1FEBCD1A"/>
    <w:rsid w:val="1FEFA675"/>
    <w:rsid w:val="1FF85EA8"/>
    <w:rsid w:val="1FFBE3A1"/>
    <w:rsid w:val="20001C8D"/>
    <w:rsid w:val="20003AA4"/>
    <w:rsid w:val="200D9750"/>
    <w:rsid w:val="2010556E"/>
    <w:rsid w:val="2012256C"/>
    <w:rsid w:val="20158C26"/>
    <w:rsid w:val="2017ADD6"/>
    <w:rsid w:val="2019BCF8"/>
    <w:rsid w:val="201BC843"/>
    <w:rsid w:val="2023E7B5"/>
    <w:rsid w:val="202F02A3"/>
    <w:rsid w:val="20460F40"/>
    <w:rsid w:val="204CAFD5"/>
    <w:rsid w:val="205887A9"/>
    <w:rsid w:val="205A17EA"/>
    <w:rsid w:val="205A3A49"/>
    <w:rsid w:val="206795EA"/>
    <w:rsid w:val="2067BD79"/>
    <w:rsid w:val="206BC1DE"/>
    <w:rsid w:val="2074A666"/>
    <w:rsid w:val="20767B2D"/>
    <w:rsid w:val="207C1796"/>
    <w:rsid w:val="20824739"/>
    <w:rsid w:val="208C17B5"/>
    <w:rsid w:val="208C772B"/>
    <w:rsid w:val="2090DB53"/>
    <w:rsid w:val="20A05C04"/>
    <w:rsid w:val="20AB695C"/>
    <w:rsid w:val="20BC0848"/>
    <w:rsid w:val="20BFA268"/>
    <w:rsid w:val="20C73E5A"/>
    <w:rsid w:val="20C857D0"/>
    <w:rsid w:val="20D6A057"/>
    <w:rsid w:val="20D87FE3"/>
    <w:rsid w:val="20DF4CF9"/>
    <w:rsid w:val="20E0F4E2"/>
    <w:rsid w:val="20E9C2D0"/>
    <w:rsid w:val="20F44282"/>
    <w:rsid w:val="20F58C18"/>
    <w:rsid w:val="20FB2F7C"/>
    <w:rsid w:val="21084B7F"/>
    <w:rsid w:val="210EE3A5"/>
    <w:rsid w:val="21107306"/>
    <w:rsid w:val="2110754F"/>
    <w:rsid w:val="2116B5A9"/>
    <w:rsid w:val="211AE4E6"/>
    <w:rsid w:val="211ED41F"/>
    <w:rsid w:val="213F5D90"/>
    <w:rsid w:val="2145EB2A"/>
    <w:rsid w:val="2149F8C3"/>
    <w:rsid w:val="2150B6E4"/>
    <w:rsid w:val="2155A9F2"/>
    <w:rsid w:val="215CD5A1"/>
    <w:rsid w:val="216D09C0"/>
    <w:rsid w:val="216F045A"/>
    <w:rsid w:val="217A2927"/>
    <w:rsid w:val="217D0D76"/>
    <w:rsid w:val="218159A7"/>
    <w:rsid w:val="218B7553"/>
    <w:rsid w:val="2190416D"/>
    <w:rsid w:val="21975B53"/>
    <w:rsid w:val="219C56C5"/>
    <w:rsid w:val="219DB0C4"/>
    <w:rsid w:val="21A7EC53"/>
    <w:rsid w:val="21A8808D"/>
    <w:rsid w:val="21AA8B31"/>
    <w:rsid w:val="21ADB406"/>
    <w:rsid w:val="21BBEB70"/>
    <w:rsid w:val="21C11345"/>
    <w:rsid w:val="21D81D4B"/>
    <w:rsid w:val="21E3A2F8"/>
    <w:rsid w:val="21EA431C"/>
    <w:rsid w:val="21FE3495"/>
    <w:rsid w:val="220273BC"/>
    <w:rsid w:val="2205252C"/>
    <w:rsid w:val="2207CAE0"/>
    <w:rsid w:val="220FC50D"/>
    <w:rsid w:val="2211E618"/>
    <w:rsid w:val="221252F5"/>
    <w:rsid w:val="2212D232"/>
    <w:rsid w:val="22154530"/>
    <w:rsid w:val="221D6191"/>
    <w:rsid w:val="223568F0"/>
    <w:rsid w:val="2238F935"/>
    <w:rsid w:val="223947CD"/>
    <w:rsid w:val="223D2811"/>
    <w:rsid w:val="224C028E"/>
    <w:rsid w:val="22583DBA"/>
    <w:rsid w:val="226756CA"/>
    <w:rsid w:val="227FA522"/>
    <w:rsid w:val="2280D3CE"/>
    <w:rsid w:val="2284F02A"/>
    <w:rsid w:val="2286A6F8"/>
    <w:rsid w:val="2287902B"/>
    <w:rsid w:val="228CEB91"/>
    <w:rsid w:val="229340E0"/>
    <w:rsid w:val="22966381"/>
    <w:rsid w:val="22A1FEA8"/>
    <w:rsid w:val="22A7AA3F"/>
    <w:rsid w:val="22B04506"/>
    <w:rsid w:val="22B553D8"/>
    <w:rsid w:val="22BC8D40"/>
    <w:rsid w:val="22BDB232"/>
    <w:rsid w:val="22C0575D"/>
    <w:rsid w:val="22C6B011"/>
    <w:rsid w:val="22E42D2F"/>
    <w:rsid w:val="22EEA04A"/>
    <w:rsid w:val="22F26B32"/>
    <w:rsid w:val="230E5199"/>
    <w:rsid w:val="2315D8ED"/>
    <w:rsid w:val="231A380F"/>
    <w:rsid w:val="231CDCE6"/>
    <w:rsid w:val="2320A96A"/>
    <w:rsid w:val="232BBC32"/>
    <w:rsid w:val="23332BB4"/>
    <w:rsid w:val="2345BAD0"/>
    <w:rsid w:val="2346B1EA"/>
    <w:rsid w:val="23480460"/>
    <w:rsid w:val="234E377A"/>
    <w:rsid w:val="234F5006"/>
    <w:rsid w:val="2356F28C"/>
    <w:rsid w:val="235A6471"/>
    <w:rsid w:val="235DD728"/>
    <w:rsid w:val="2361D1DC"/>
    <w:rsid w:val="2364B4F3"/>
    <w:rsid w:val="236A83B5"/>
    <w:rsid w:val="237146A0"/>
    <w:rsid w:val="23723DE5"/>
    <w:rsid w:val="2374AEBB"/>
    <w:rsid w:val="2376B5DD"/>
    <w:rsid w:val="238C10B0"/>
    <w:rsid w:val="23A141CE"/>
    <w:rsid w:val="23A21A32"/>
    <w:rsid w:val="23A26626"/>
    <w:rsid w:val="23AD3FDD"/>
    <w:rsid w:val="23B1C8B3"/>
    <w:rsid w:val="23B761A5"/>
    <w:rsid w:val="23C45DB7"/>
    <w:rsid w:val="23D85FBB"/>
    <w:rsid w:val="23F043CB"/>
    <w:rsid w:val="23F1EE02"/>
    <w:rsid w:val="23FC381D"/>
    <w:rsid w:val="23FE6822"/>
    <w:rsid w:val="24025CC8"/>
    <w:rsid w:val="240A3E26"/>
    <w:rsid w:val="240C05C6"/>
    <w:rsid w:val="2412A504"/>
    <w:rsid w:val="241A2D3B"/>
    <w:rsid w:val="2426C007"/>
    <w:rsid w:val="243173FF"/>
    <w:rsid w:val="243EB182"/>
    <w:rsid w:val="243EFED7"/>
    <w:rsid w:val="244B845F"/>
    <w:rsid w:val="245E3AB1"/>
    <w:rsid w:val="24670C16"/>
    <w:rsid w:val="246A0545"/>
    <w:rsid w:val="246CCB1D"/>
    <w:rsid w:val="24727991"/>
    <w:rsid w:val="24799CF3"/>
    <w:rsid w:val="247C54A0"/>
    <w:rsid w:val="247D00BC"/>
    <w:rsid w:val="24806487"/>
    <w:rsid w:val="24889091"/>
    <w:rsid w:val="2491ADA3"/>
    <w:rsid w:val="249B2A41"/>
    <w:rsid w:val="249E2679"/>
    <w:rsid w:val="24A0822A"/>
    <w:rsid w:val="24AE3A94"/>
    <w:rsid w:val="24AFB764"/>
    <w:rsid w:val="24AFCD0C"/>
    <w:rsid w:val="24B3326C"/>
    <w:rsid w:val="24BA9CE5"/>
    <w:rsid w:val="24BE0F69"/>
    <w:rsid w:val="24C0D1D4"/>
    <w:rsid w:val="24D5F61C"/>
    <w:rsid w:val="24D78294"/>
    <w:rsid w:val="24D86968"/>
    <w:rsid w:val="24DA24D5"/>
    <w:rsid w:val="24DA7D40"/>
    <w:rsid w:val="24DD13DB"/>
    <w:rsid w:val="24ECD204"/>
    <w:rsid w:val="24F6C91E"/>
    <w:rsid w:val="24FC4180"/>
    <w:rsid w:val="24FD44C0"/>
    <w:rsid w:val="25114FE2"/>
    <w:rsid w:val="2512350B"/>
    <w:rsid w:val="2513BA35"/>
    <w:rsid w:val="25148F2E"/>
    <w:rsid w:val="25169CB3"/>
    <w:rsid w:val="251C46B7"/>
    <w:rsid w:val="251E18E0"/>
    <w:rsid w:val="251EC8E7"/>
    <w:rsid w:val="2525CB7D"/>
    <w:rsid w:val="252A770D"/>
    <w:rsid w:val="252F6EA7"/>
    <w:rsid w:val="2531FA98"/>
    <w:rsid w:val="253BDE49"/>
    <w:rsid w:val="2540B094"/>
    <w:rsid w:val="254633E7"/>
    <w:rsid w:val="2548DD11"/>
    <w:rsid w:val="255A59FD"/>
    <w:rsid w:val="255E8C2A"/>
    <w:rsid w:val="2574F75C"/>
    <w:rsid w:val="25854149"/>
    <w:rsid w:val="258568C5"/>
    <w:rsid w:val="258998A9"/>
    <w:rsid w:val="258B17A3"/>
    <w:rsid w:val="258C430D"/>
    <w:rsid w:val="259011F7"/>
    <w:rsid w:val="2596775D"/>
    <w:rsid w:val="2598345B"/>
    <w:rsid w:val="25A4022B"/>
    <w:rsid w:val="25BE8D19"/>
    <w:rsid w:val="25CBC407"/>
    <w:rsid w:val="25D3E416"/>
    <w:rsid w:val="25DFE3E5"/>
    <w:rsid w:val="25E3A9B7"/>
    <w:rsid w:val="25E7EEB3"/>
    <w:rsid w:val="25EB838C"/>
    <w:rsid w:val="25F0EA7F"/>
    <w:rsid w:val="25FB6BE9"/>
    <w:rsid w:val="260B85CA"/>
    <w:rsid w:val="26121FBA"/>
    <w:rsid w:val="2613CC52"/>
    <w:rsid w:val="26182F9F"/>
    <w:rsid w:val="26216AC6"/>
    <w:rsid w:val="262378D9"/>
    <w:rsid w:val="26253B10"/>
    <w:rsid w:val="2626756E"/>
    <w:rsid w:val="26288A4A"/>
    <w:rsid w:val="262EED69"/>
    <w:rsid w:val="26382E65"/>
    <w:rsid w:val="263E770A"/>
    <w:rsid w:val="263F1491"/>
    <w:rsid w:val="264C4B3D"/>
    <w:rsid w:val="26560EA6"/>
    <w:rsid w:val="2658C1A8"/>
    <w:rsid w:val="266DC6CC"/>
    <w:rsid w:val="266F4CDF"/>
    <w:rsid w:val="2671F601"/>
    <w:rsid w:val="26782171"/>
    <w:rsid w:val="2683E22F"/>
    <w:rsid w:val="269F26AF"/>
    <w:rsid w:val="26AB3CAB"/>
    <w:rsid w:val="26BDC586"/>
    <w:rsid w:val="26CA7A82"/>
    <w:rsid w:val="26CAF720"/>
    <w:rsid w:val="26E77060"/>
    <w:rsid w:val="26F25C74"/>
    <w:rsid w:val="26F2F33F"/>
    <w:rsid w:val="26F8E83E"/>
    <w:rsid w:val="26FF3092"/>
    <w:rsid w:val="270BB46C"/>
    <w:rsid w:val="27106A35"/>
    <w:rsid w:val="27175C0B"/>
    <w:rsid w:val="271D610B"/>
    <w:rsid w:val="27293631"/>
    <w:rsid w:val="27379567"/>
    <w:rsid w:val="273EDFDF"/>
    <w:rsid w:val="27414BBC"/>
    <w:rsid w:val="274417E7"/>
    <w:rsid w:val="274592B7"/>
    <w:rsid w:val="274B01B8"/>
    <w:rsid w:val="274D75FF"/>
    <w:rsid w:val="274E9420"/>
    <w:rsid w:val="274FEB5B"/>
    <w:rsid w:val="27559C6A"/>
    <w:rsid w:val="276A959B"/>
    <w:rsid w:val="276AF903"/>
    <w:rsid w:val="27750AB3"/>
    <w:rsid w:val="27805ACF"/>
    <w:rsid w:val="2785BCEE"/>
    <w:rsid w:val="278A7F36"/>
    <w:rsid w:val="278AB33A"/>
    <w:rsid w:val="278E48D9"/>
    <w:rsid w:val="279052D7"/>
    <w:rsid w:val="279FE7F2"/>
    <w:rsid w:val="27AB8CFB"/>
    <w:rsid w:val="27B604B6"/>
    <w:rsid w:val="27B6B2C7"/>
    <w:rsid w:val="27B6B950"/>
    <w:rsid w:val="27BBAA78"/>
    <w:rsid w:val="27BCA1D6"/>
    <w:rsid w:val="27C245CF"/>
    <w:rsid w:val="27D4AD3B"/>
    <w:rsid w:val="27D5C73B"/>
    <w:rsid w:val="27D71001"/>
    <w:rsid w:val="27DB6E2C"/>
    <w:rsid w:val="27DC64FA"/>
    <w:rsid w:val="27DCD2AE"/>
    <w:rsid w:val="27DD0DA9"/>
    <w:rsid w:val="27E6972E"/>
    <w:rsid w:val="27F0024B"/>
    <w:rsid w:val="27F021E3"/>
    <w:rsid w:val="27F2BC1A"/>
    <w:rsid w:val="27F61A66"/>
    <w:rsid w:val="27F6D7D1"/>
    <w:rsid w:val="27F7C50F"/>
    <w:rsid w:val="2819F87B"/>
    <w:rsid w:val="281BEFF6"/>
    <w:rsid w:val="282A4EA2"/>
    <w:rsid w:val="2834D2D3"/>
    <w:rsid w:val="2838424F"/>
    <w:rsid w:val="283F7FD0"/>
    <w:rsid w:val="284F4E28"/>
    <w:rsid w:val="285004E2"/>
    <w:rsid w:val="28507C02"/>
    <w:rsid w:val="28562514"/>
    <w:rsid w:val="2866BB1A"/>
    <w:rsid w:val="286C905A"/>
    <w:rsid w:val="287F3651"/>
    <w:rsid w:val="2887F01A"/>
    <w:rsid w:val="2890D93F"/>
    <w:rsid w:val="2892BDB3"/>
    <w:rsid w:val="28987D0A"/>
    <w:rsid w:val="28A7C3C8"/>
    <w:rsid w:val="28B35F07"/>
    <w:rsid w:val="28B5F177"/>
    <w:rsid w:val="28B6C950"/>
    <w:rsid w:val="28BC8194"/>
    <w:rsid w:val="28BC977C"/>
    <w:rsid w:val="28C0FDB8"/>
    <w:rsid w:val="28C25053"/>
    <w:rsid w:val="28CA0BD1"/>
    <w:rsid w:val="28D0BF65"/>
    <w:rsid w:val="28D349DB"/>
    <w:rsid w:val="28D3EFD2"/>
    <w:rsid w:val="28D4152D"/>
    <w:rsid w:val="28D8F680"/>
    <w:rsid w:val="28DA5B70"/>
    <w:rsid w:val="28DED0C1"/>
    <w:rsid w:val="28DF5100"/>
    <w:rsid w:val="28DF7413"/>
    <w:rsid w:val="28E09A67"/>
    <w:rsid w:val="28EC0E5D"/>
    <w:rsid w:val="28ECD9AE"/>
    <w:rsid w:val="28EEADFD"/>
    <w:rsid w:val="2901B0EE"/>
    <w:rsid w:val="29098092"/>
    <w:rsid w:val="290A88EC"/>
    <w:rsid w:val="2912D8F7"/>
    <w:rsid w:val="29170A5D"/>
    <w:rsid w:val="2923110C"/>
    <w:rsid w:val="29268FE1"/>
    <w:rsid w:val="29284745"/>
    <w:rsid w:val="29284FDF"/>
    <w:rsid w:val="292F9B24"/>
    <w:rsid w:val="29377C3C"/>
    <w:rsid w:val="293EDD8B"/>
    <w:rsid w:val="29566F61"/>
    <w:rsid w:val="295FF822"/>
    <w:rsid w:val="296057D7"/>
    <w:rsid w:val="29660F7A"/>
    <w:rsid w:val="296B5DF8"/>
    <w:rsid w:val="29720EFC"/>
    <w:rsid w:val="2974B5D8"/>
    <w:rsid w:val="297C7029"/>
    <w:rsid w:val="2986D44D"/>
    <w:rsid w:val="2986F061"/>
    <w:rsid w:val="298D5C75"/>
    <w:rsid w:val="29901CCE"/>
    <w:rsid w:val="2997D442"/>
    <w:rsid w:val="2998DD8C"/>
    <w:rsid w:val="29AB0739"/>
    <w:rsid w:val="29AE8D4C"/>
    <w:rsid w:val="29BB068C"/>
    <w:rsid w:val="29C01FC4"/>
    <w:rsid w:val="29CE8066"/>
    <w:rsid w:val="29D6AF32"/>
    <w:rsid w:val="29D93523"/>
    <w:rsid w:val="29E01494"/>
    <w:rsid w:val="29E8C1D4"/>
    <w:rsid w:val="29EF3E9F"/>
    <w:rsid w:val="29F15E91"/>
    <w:rsid w:val="29F66120"/>
    <w:rsid w:val="29FA29A1"/>
    <w:rsid w:val="29FA57B1"/>
    <w:rsid w:val="2A012AC0"/>
    <w:rsid w:val="2A0297E2"/>
    <w:rsid w:val="2A0AC4AB"/>
    <w:rsid w:val="2A0B0E03"/>
    <w:rsid w:val="2A19A50A"/>
    <w:rsid w:val="2A245C65"/>
    <w:rsid w:val="2A2D1616"/>
    <w:rsid w:val="2A3C0D5E"/>
    <w:rsid w:val="2A3DCC38"/>
    <w:rsid w:val="2A4291FB"/>
    <w:rsid w:val="2A4CE402"/>
    <w:rsid w:val="2A5299B1"/>
    <w:rsid w:val="2A541465"/>
    <w:rsid w:val="2A5A63AB"/>
    <w:rsid w:val="2A664A6B"/>
    <w:rsid w:val="2A67E015"/>
    <w:rsid w:val="2A6ADD4D"/>
    <w:rsid w:val="2A744C5A"/>
    <w:rsid w:val="2A75370A"/>
    <w:rsid w:val="2A8B9906"/>
    <w:rsid w:val="2A9792F6"/>
    <w:rsid w:val="2A97F1A0"/>
    <w:rsid w:val="2AA08527"/>
    <w:rsid w:val="2AA9BB66"/>
    <w:rsid w:val="2AACE86E"/>
    <w:rsid w:val="2AB9724A"/>
    <w:rsid w:val="2AC45BA2"/>
    <w:rsid w:val="2AD3E52E"/>
    <w:rsid w:val="2ADD99CD"/>
    <w:rsid w:val="2AE065DD"/>
    <w:rsid w:val="2AE26C79"/>
    <w:rsid w:val="2AE4B78B"/>
    <w:rsid w:val="2AE8BC33"/>
    <w:rsid w:val="2AEE130F"/>
    <w:rsid w:val="2AF495F3"/>
    <w:rsid w:val="2AF9E691"/>
    <w:rsid w:val="2AFB537F"/>
    <w:rsid w:val="2B008620"/>
    <w:rsid w:val="2B0B3800"/>
    <w:rsid w:val="2B1A74D2"/>
    <w:rsid w:val="2B2C8B1C"/>
    <w:rsid w:val="2B2CF32C"/>
    <w:rsid w:val="2B35F0EB"/>
    <w:rsid w:val="2B3C87FD"/>
    <w:rsid w:val="2B406747"/>
    <w:rsid w:val="2B52AF52"/>
    <w:rsid w:val="2B542830"/>
    <w:rsid w:val="2B5AAA03"/>
    <w:rsid w:val="2B65CD93"/>
    <w:rsid w:val="2B721928"/>
    <w:rsid w:val="2B7604FB"/>
    <w:rsid w:val="2B94E4C8"/>
    <w:rsid w:val="2B966BDE"/>
    <w:rsid w:val="2B9F133C"/>
    <w:rsid w:val="2BAE6CF0"/>
    <w:rsid w:val="2BBC35F9"/>
    <w:rsid w:val="2BDE8119"/>
    <w:rsid w:val="2BE76FF4"/>
    <w:rsid w:val="2BE7A215"/>
    <w:rsid w:val="2BE982F7"/>
    <w:rsid w:val="2BEBF395"/>
    <w:rsid w:val="2BF4450B"/>
    <w:rsid w:val="2BF6DC6C"/>
    <w:rsid w:val="2BF7CDF0"/>
    <w:rsid w:val="2C0330ED"/>
    <w:rsid w:val="2C077AF6"/>
    <w:rsid w:val="2C0906DE"/>
    <w:rsid w:val="2C0B6E49"/>
    <w:rsid w:val="2C0DA4C7"/>
    <w:rsid w:val="2C0F9FC2"/>
    <w:rsid w:val="2C1C6ADE"/>
    <w:rsid w:val="2C1E063E"/>
    <w:rsid w:val="2C3BED4E"/>
    <w:rsid w:val="2C3D1313"/>
    <w:rsid w:val="2C3DFD95"/>
    <w:rsid w:val="2C3E3066"/>
    <w:rsid w:val="2C439C81"/>
    <w:rsid w:val="2C442021"/>
    <w:rsid w:val="2C4D1D27"/>
    <w:rsid w:val="2C55C1F0"/>
    <w:rsid w:val="2C62CF78"/>
    <w:rsid w:val="2C66A123"/>
    <w:rsid w:val="2C6B1883"/>
    <w:rsid w:val="2C6C365B"/>
    <w:rsid w:val="2C75E01D"/>
    <w:rsid w:val="2C814D27"/>
    <w:rsid w:val="2C8327A1"/>
    <w:rsid w:val="2C8333E9"/>
    <w:rsid w:val="2C84EECB"/>
    <w:rsid w:val="2C8C3F55"/>
    <w:rsid w:val="2C902507"/>
    <w:rsid w:val="2C98A2A1"/>
    <w:rsid w:val="2C9A9760"/>
    <w:rsid w:val="2CB65525"/>
    <w:rsid w:val="2CB94944"/>
    <w:rsid w:val="2CC062D9"/>
    <w:rsid w:val="2CDAF00C"/>
    <w:rsid w:val="2CDAF53F"/>
    <w:rsid w:val="2CE1BE0A"/>
    <w:rsid w:val="2CE79670"/>
    <w:rsid w:val="2CF6937D"/>
    <w:rsid w:val="2D000C34"/>
    <w:rsid w:val="2D1082FA"/>
    <w:rsid w:val="2D127ED6"/>
    <w:rsid w:val="2D17B556"/>
    <w:rsid w:val="2D29C9F1"/>
    <w:rsid w:val="2D3608F4"/>
    <w:rsid w:val="2D38F611"/>
    <w:rsid w:val="2D3D5F73"/>
    <w:rsid w:val="2D46844C"/>
    <w:rsid w:val="2D46F3A5"/>
    <w:rsid w:val="2D4A71E9"/>
    <w:rsid w:val="2D508B68"/>
    <w:rsid w:val="2D58F575"/>
    <w:rsid w:val="2D5E3947"/>
    <w:rsid w:val="2D615ABC"/>
    <w:rsid w:val="2D62E368"/>
    <w:rsid w:val="2D6E757D"/>
    <w:rsid w:val="2D6F9C04"/>
    <w:rsid w:val="2D726C6D"/>
    <w:rsid w:val="2D79E590"/>
    <w:rsid w:val="2D7BB33C"/>
    <w:rsid w:val="2D83A1AF"/>
    <w:rsid w:val="2D8C5036"/>
    <w:rsid w:val="2D9FB79B"/>
    <w:rsid w:val="2DA48C2E"/>
    <w:rsid w:val="2DC30CA3"/>
    <w:rsid w:val="2DC4A684"/>
    <w:rsid w:val="2DC72A74"/>
    <w:rsid w:val="2DCDFA5A"/>
    <w:rsid w:val="2DCEE02C"/>
    <w:rsid w:val="2DD5030C"/>
    <w:rsid w:val="2DDD9B26"/>
    <w:rsid w:val="2DDDD8D5"/>
    <w:rsid w:val="2DE20E07"/>
    <w:rsid w:val="2DFC50D7"/>
    <w:rsid w:val="2E0390B9"/>
    <w:rsid w:val="2E09940F"/>
    <w:rsid w:val="2E0E4510"/>
    <w:rsid w:val="2E175C44"/>
    <w:rsid w:val="2E1814AD"/>
    <w:rsid w:val="2E1DB386"/>
    <w:rsid w:val="2E240F67"/>
    <w:rsid w:val="2E272F69"/>
    <w:rsid w:val="2E28D353"/>
    <w:rsid w:val="2E2F96C8"/>
    <w:rsid w:val="2E3754CF"/>
    <w:rsid w:val="2E3F01EF"/>
    <w:rsid w:val="2E403F89"/>
    <w:rsid w:val="2E477D6E"/>
    <w:rsid w:val="2E4C442A"/>
    <w:rsid w:val="2E4F92EB"/>
    <w:rsid w:val="2E5172C7"/>
    <w:rsid w:val="2E744F6F"/>
    <w:rsid w:val="2E85A92C"/>
    <w:rsid w:val="2E880C3B"/>
    <w:rsid w:val="2E889A9C"/>
    <w:rsid w:val="2E8E5CE1"/>
    <w:rsid w:val="2E900BAA"/>
    <w:rsid w:val="2E915CD5"/>
    <w:rsid w:val="2E954A95"/>
    <w:rsid w:val="2E967AD2"/>
    <w:rsid w:val="2EA16286"/>
    <w:rsid w:val="2EA80173"/>
    <w:rsid w:val="2EB706E6"/>
    <w:rsid w:val="2EBDB48D"/>
    <w:rsid w:val="2EC6E922"/>
    <w:rsid w:val="2EC8C3CB"/>
    <w:rsid w:val="2ECB102B"/>
    <w:rsid w:val="2ED1B1CC"/>
    <w:rsid w:val="2ED4C672"/>
    <w:rsid w:val="2EDAEC5E"/>
    <w:rsid w:val="2EE28582"/>
    <w:rsid w:val="2EE39BD4"/>
    <w:rsid w:val="2EE3C184"/>
    <w:rsid w:val="2EE47E4B"/>
    <w:rsid w:val="2EE9574A"/>
    <w:rsid w:val="2F072409"/>
    <w:rsid w:val="2F0CBF6C"/>
    <w:rsid w:val="2F138708"/>
    <w:rsid w:val="2F1579BA"/>
    <w:rsid w:val="2F172343"/>
    <w:rsid w:val="2F294916"/>
    <w:rsid w:val="2F2EDE4E"/>
    <w:rsid w:val="2F335564"/>
    <w:rsid w:val="2F350FD2"/>
    <w:rsid w:val="2F434BCA"/>
    <w:rsid w:val="2F44F379"/>
    <w:rsid w:val="2F478E87"/>
    <w:rsid w:val="2F4DD7D9"/>
    <w:rsid w:val="2F51D172"/>
    <w:rsid w:val="2F57B516"/>
    <w:rsid w:val="2F581CCE"/>
    <w:rsid w:val="2F5828A0"/>
    <w:rsid w:val="2F5938D0"/>
    <w:rsid w:val="2F6B53EC"/>
    <w:rsid w:val="2F72B862"/>
    <w:rsid w:val="2F76F84F"/>
    <w:rsid w:val="2F78DE4B"/>
    <w:rsid w:val="2F807383"/>
    <w:rsid w:val="2F8691EE"/>
    <w:rsid w:val="2F9E390C"/>
    <w:rsid w:val="2FA08C0D"/>
    <w:rsid w:val="2FA21C43"/>
    <w:rsid w:val="2FA3BC2B"/>
    <w:rsid w:val="2FA8A80A"/>
    <w:rsid w:val="2FB994D0"/>
    <w:rsid w:val="2FBD1805"/>
    <w:rsid w:val="2FC51DC6"/>
    <w:rsid w:val="2FC61CC8"/>
    <w:rsid w:val="2FCE31F0"/>
    <w:rsid w:val="2FD6EAD8"/>
    <w:rsid w:val="2FD80C2D"/>
    <w:rsid w:val="2FDF0413"/>
    <w:rsid w:val="2FEAE261"/>
    <w:rsid w:val="2FF98FE4"/>
    <w:rsid w:val="3015F666"/>
    <w:rsid w:val="3022EB72"/>
    <w:rsid w:val="30261A32"/>
    <w:rsid w:val="3027A590"/>
    <w:rsid w:val="30294CAF"/>
    <w:rsid w:val="302C56D4"/>
    <w:rsid w:val="302D8DA0"/>
    <w:rsid w:val="3030FEAB"/>
    <w:rsid w:val="3034F24E"/>
    <w:rsid w:val="30370DC2"/>
    <w:rsid w:val="303861F1"/>
    <w:rsid w:val="303CC06C"/>
    <w:rsid w:val="303FC514"/>
    <w:rsid w:val="303FCBF6"/>
    <w:rsid w:val="3041EFA5"/>
    <w:rsid w:val="3049FD1F"/>
    <w:rsid w:val="304D6E9C"/>
    <w:rsid w:val="3058DDC7"/>
    <w:rsid w:val="305D949B"/>
    <w:rsid w:val="30627A4E"/>
    <w:rsid w:val="30655426"/>
    <w:rsid w:val="30659295"/>
    <w:rsid w:val="306D56AC"/>
    <w:rsid w:val="307468CC"/>
    <w:rsid w:val="30819F03"/>
    <w:rsid w:val="308464D3"/>
    <w:rsid w:val="308704E3"/>
    <w:rsid w:val="30948C7A"/>
    <w:rsid w:val="3095D6E6"/>
    <w:rsid w:val="3099D585"/>
    <w:rsid w:val="309EF10B"/>
    <w:rsid w:val="30A6D0C5"/>
    <w:rsid w:val="30A8205E"/>
    <w:rsid w:val="30B2331D"/>
    <w:rsid w:val="30C18263"/>
    <w:rsid w:val="30C47D57"/>
    <w:rsid w:val="30CB037C"/>
    <w:rsid w:val="30EAD1F4"/>
    <w:rsid w:val="30EF076B"/>
    <w:rsid w:val="30F516A3"/>
    <w:rsid w:val="30FD5AA4"/>
    <w:rsid w:val="31000973"/>
    <w:rsid w:val="3104E2A6"/>
    <w:rsid w:val="3107C577"/>
    <w:rsid w:val="310D5D34"/>
    <w:rsid w:val="31173AD5"/>
    <w:rsid w:val="3118C844"/>
    <w:rsid w:val="311C8610"/>
    <w:rsid w:val="311DE514"/>
    <w:rsid w:val="3120FA24"/>
    <w:rsid w:val="3127FC2B"/>
    <w:rsid w:val="3129E59E"/>
    <w:rsid w:val="31334EB2"/>
    <w:rsid w:val="3135261A"/>
    <w:rsid w:val="31370A92"/>
    <w:rsid w:val="31390D3B"/>
    <w:rsid w:val="313A6E04"/>
    <w:rsid w:val="313FEFF4"/>
    <w:rsid w:val="3141CDDB"/>
    <w:rsid w:val="31498C90"/>
    <w:rsid w:val="31499901"/>
    <w:rsid w:val="314F6DBC"/>
    <w:rsid w:val="314F7187"/>
    <w:rsid w:val="314FED83"/>
    <w:rsid w:val="3152D4CB"/>
    <w:rsid w:val="31579574"/>
    <w:rsid w:val="315D0D66"/>
    <w:rsid w:val="3161BB1F"/>
    <w:rsid w:val="31632F76"/>
    <w:rsid w:val="31680A13"/>
    <w:rsid w:val="316C6CC8"/>
    <w:rsid w:val="316F7F2A"/>
    <w:rsid w:val="317D97AB"/>
    <w:rsid w:val="317F4716"/>
    <w:rsid w:val="31841D58"/>
    <w:rsid w:val="31954A07"/>
    <w:rsid w:val="31955AA1"/>
    <w:rsid w:val="319B6381"/>
    <w:rsid w:val="319CEE50"/>
    <w:rsid w:val="31A31327"/>
    <w:rsid w:val="31B72A49"/>
    <w:rsid w:val="31BBB080"/>
    <w:rsid w:val="31C157D0"/>
    <w:rsid w:val="31C80EFB"/>
    <w:rsid w:val="31D23A3C"/>
    <w:rsid w:val="31D5A2F5"/>
    <w:rsid w:val="31D94D95"/>
    <w:rsid w:val="31DE035A"/>
    <w:rsid w:val="31E2B0C6"/>
    <w:rsid w:val="31E4D019"/>
    <w:rsid w:val="31E7C713"/>
    <w:rsid w:val="31E90D56"/>
    <w:rsid w:val="31F77ADA"/>
    <w:rsid w:val="31FE44BD"/>
    <w:rsid w:val="320DE87F"/>
    <w:rsid w:val="321EC679"/>
    <w:rsid w:val="3228E78C"/>
    <w:rsid w:val="322A981C"/>
    <w:rsid w:val="322CA475"/>
    <w:rsid w:val="3239275F"/>
    <w:rsid w:val="32407ED7"/>
    <w:rsid w:val="32477CFF"/>
    <w:rsid w:val="3249FE54"/>
    <w:rsid w:val="324B249D"/>
    <w:rsid w:val="324FE179"/>
    <w:rsid w:val="324FF7B5"/>
    <w:rsid w:val="3250D2C3"/>
    <w:rsid w:val="32592A60"/>
    <w:rsid w:val="326BFD85"/>
    <w:rsid w:val="327079AF"/>
    <w:rsid w:val="32707E3C"/>
    <w:rsid w:val="3272DC52"/>
    <w:rsid w:val="3273ED77"/>
    <w:rsid w:val="327B371E"/>
    <w:rsid w:val="327BCA36"/>
    <w:rsid w:val="32878AAA"/>
    <w:rsid w:val="3289320B"/>
    <w:rsid w:val="328B57D4"/>
    <w:rsid w:val="328D6370"/>
    <w:rsid w:val="329142C1"/>
    <w:rsid w:val="32975377"/>
    <w:rsid w:val="329B8B60"/>
    <w:rsid w:val="329F15DB"/>
    <w:rsid w:val="32A0E2C3"/>
    <w:rsid w:val="32A2BE60"/>
    <w:rsid w:val="32A9DD3F"/>
    <w:rsid w:val="32BA85AB"/>
    <w:rsid w:val="32BDECA3"/>
    <w:rsid w:val="32CFE9E9"/>
    <w:rsid w:val="32D04CED"/>
    <w:rsid w:val="32D91610"/>
    <w:rsid w:val="32DB74F3"/>
    <w:rsid w:val="32F07786"/>
    <w:rsid w:val="32F34B13"/>
    <w:rsid w:val="32F365D5"/>
    <w:rsid w:val="32F9E6D3"/>
    <w:rsid w:val="32FC6DD4"/>
    <w:rsid w:val="32FEFFD7"/>
    <w:rsid w:val="3302CA01"/>
    <w:rsid w:val="3303DA74"/>
    <w:rsid w:val="330ACEC6"/>
    <w:rsid w:val="331EDEF3"/>
    <w:rsid w:val="3325458C"/>
    <w:rsid w:val="3325AB73"/>
    <w:rsid w:val="3335E736"/>
    <w:rsid w:val="3336BEBE"/>
    <w:rsid w:val="33473533"/>
    <w:rsid w:val="335168FF"/>
    <w:rsid w:val="335F8232"/>
    <w:rsid w:val="33664AF1"/>
    <w:rsid w:val="3367E91F"/>
    <w:rsid w:val="33710E39"/>
    <w:rsid w:val="3378FCB8"/>
    <w:rsid w:val="3383E564"/>
    <w:rsid w:val="3385CFC4"/>
    <w:rsid w:val="3390103C"/>
    <w:rsid w:val="339473BA"/>
    <w:rsid w:val="33A509EC"/>
    <w:rsid w:val="33B2B78F"/>
    <w:rsid w:val="33B328B0"/>
    <w:rsid w:val="33B7D007"/>
    <w:rsid w:val="33C27BDF"/>
    <w:rsid w:val="33C673FD"/>
    <w:rsid w:val="33C76405"/>
    <w:rsid w:val="33CA8F29"/>
    <w:rsid w:val="33CED5A3"/>
    <w:rsid w:val="33D04298"/>
    <w:rsid w:val="33D54A26"/>
    <w:rsid w:val="33D5E94B"/>
    <w:rsid w:val="33DC1D21"/>
    <w:rsid w:val="33DDAE98"/>
    <w:rsid w:val="33E89705"/>
    <w:rsid w:val="33E8F3E9"/>
    <w:rsid w:val="33F0707B"/>
    <w:rsid w:val="33F1B82D"/>
    <w:rsid w:val="33F9D6B6"/>
    <w:rsid w:val="33FBE413"/>
    <w:rsid w:val="33FFAA83"/>
    <w:rsid w:val="34074826"/>
    <w:rsid w:val="3412FB84"/>
    <w:rsid w:val="3415AB8B"/>
    <w:rsid w:val="341A535A"/>
    <w:rsid w:val="341BD780"/>
    <w:rsid w:val="341EBD8D"/>
    <w:rsid w:val="34234535"/>
    <w:rsid w:val="34270466"/>
    <w:rsid w:val="342B8CE1"/>
    <w:rsid w:val="342C25C5"/>
    <w:rsid w:val="3438C62A"/>
    <w:rsid w:val="3439F97C"/>
    <w:rsid w:val="343B5D99"/>
    <w:rsid w:val="343F484F"/>
    <w:rsid w:val="344A6ED4"/>
    <w:rsid w:val="3456211A"/>
    <w:rsid w:val="34618046"/>
    <w:rsid w:val="34622346"/>
    <w:rsid w:val="3464E79C"/>
    <w:rsid w:val="34760EF8"/>
    <w:rsid w:val="34810373"/>
    <w:rsid w:val="348E92D5"/>
    <w:rsid w:val="34972F72"/>
    <w:rsid w:val="34999A10"/>
    <w:rsid w:val="349F2621"/>
    <w:rsid w:val="34A33EF4"/>
    <w:rsid w:val="34A473E2"/>
    <w:rsid w:val="34ACD24D"/>
    <w:rsid w:val="34AEE810"/>
    <w:rsid w:val="34B0351F"/>
    <w:rsid w:val="34B2F023"/>
    <w:rsid w:val="34D01075"/>
    <w:rsid w:val="34D140C1"/>
    <w:rsid w:val="34D35FFE"/>
    <w:rsid w:val="34D7D476"/>
    <w:rsid w:val="34E30594"/>
    <w:rsid w:val="34EA4B94"/>
    <w:rsid w:val="34FB3B8F"/>
    <w:rsid w:val="3502CF41"/>
    <w:rsid w:val="350E0FF9"/>
    <w:rsid w:val="351BB1F2"/>
    <w:rsid w:val="3526C2F5"/>
    <w:rsid w:val="352F6AE0"/>
    <w:rsid w:val="35425027"/>
    <w:rsid w:val="35459271"/>
    <w:rsid w:val="35473FAC"/>
    <w:rsid w:val="35486FAF"/>
    <w:rsid w:val="355055F0"/>
    <w:rsid w:val="3554BD6C"/>
    <w:rsid w:val="355BC331"/>
    <w:rsid w:val="355BD853"/>
    <w:rsid w:val="35624BCD"/>
    <w:rsid w:val="3563E6C9"/>
    <w:rsid w:val="356471CB"/>
    <w:rsid w:val="35685E0D"/>
    <w:rsid w:val="356E5FF9"/>
    <w:rsid w:val="3585EB15"/>
    <w:rsid w:val="358790EB"/>
    <w:rsid w:val="35A0D655"/>
    <w:rsid w:val="35A6CC16"/>
    <w:rsid w:val="35B4526E"/>
    <w:rsid w:val="35B8E951"/>
    <w:rsid w:val="35BFF88D"/>
    <w:rsid w:val="35C4F454"/>
    <w:rsid w:val="35C9662A"/>
    <w:rsid w:val="35D8B8DB"/>
    <w:rsid w:val="35DC05A8"/>
    <w:rsid w:val="35E82868"/>
    <w:rsid w:val="35FB995F"/>
    <w:rsid w:val="360BC2A7"/>
    <w:rsid w:val="360C700F"/>
    <w:rsid w:val="360FF130"/>
    <w:rsid w:val="36165C46"/>
    <w:rsid w:val="361AC633"/>
    <w:rsid w:val="3621C516"/>
    <w:rsid w:val="3626DE5E"/>
    <w:rsid w:val="3627280F"/>
    <w:rsid w:val="362E9297"/>
    <w:rsid w:val="362EF4E7"/>
    <w:rsid w:val="3637EF61"/>
    <w:rsid w:val="3644D3BE"/>
    <w:rsid w:val="3644DE90"/>
    <w:rsid w:val="36575B0F"/>
    <w:rsid w:val="365A04C5"/>
    <w:rsid w:val="365E4460"/>
    <w:rsid w:val="366159F8"/>
    <w:rsid w:val="366329A6"/>
    <w:rsid w:val="366F0F15"/>
    <w:rsid w:val="36719119"/>
    <w:rsid w:val="36769430"/>
    <w:rsid w:val="36816E44"/>
    <w:rsid w:val="3683C048"/>
    <w:rsid w:val="3693EA81"/>
    <w:rsid w:val="3695538E"/>
    <w:rsid w:val="36963E0F"/>
    <w:rsid w:val="369C3979"/>
    <w:rsid w:val="36A08CF6"/>
    <w:rsid w:val="36A239A2"/>
    <w:rsid w:val="36AA0085"/>
    <w:rsid w:val="36AAFDAA"/>
    <w:rsid w:val="36ACB8A4"/>
    <w:rsid w:val="36B1EA0C"/>
    <w:rsid w:val="36C064BB"/>
    <w:rsid w:val="36C5B82B"/>
    <w:rsid w:val="36D93CE6"/>
    <w:rsid w:val="36DBAE3F"/>
    <w:rsid w:val="36DD37B8"/>
    <w:rsid w:val="36DE81FF"/>
    <w:rsid w:val="36DFBEE6"/>
    <w:rsid w:val="36E86AD1"/>
    <w:rsid w:val="36F159B0"/>
    <w:rsid w:val="36F62A42"/>
    <w:rsid w:val="36F77CB1"/>
    <w:rsid w:val="3701F042"/>
    <w:rsid w:val="37030BE9"/>
    <w:rsid w:val="370936BD"/>
    <w:rsid w:val="3717E9E2"/>
    <w:rsid w:val="371ACA54"/>
    <w:rsid w:val="372D23BD"/>
    <w:rsid w:val="373037F8"/>
    <w:rsid w:val="37322D8F"/>
    <w:rsid w:val="3732C30E"/>
    <w:rsid w:val="37346291"/>
    <w:rsid w:val="3738CFC6"/>
    <w:rsid w:val="3738F2BC"/>
    <w:rsid w:val="373E0929"/>
    <w:rsid w:val="374A5C95"/>
    <w:rsid w:val="37549BB3"/>
    <w:rsid w:val="377565A9"/>
    <w:rsid w:val="3782AF78"/>
    <w:rsid w:val="378658DC"/>
    <w:rsid w:val="378EDF15"/>
    <w:rsid w:val="37941BF0"/>
    <w:rsid w:val="379DD28F"/>
    <w:rsid w:val="37A10304"/>
    <w:rsid w:val="37ABF775"/>
    <w:rsid w:val="37B9DF2C"/>
    <w:rsid w:val="37BAB7FE"/>
    <w:rsid w:val="37BC1A49"/>
    <w:rsid w:val="37BC7755"/>
    <w:rsid w:val="37C1D645"/>
    <w:rsid w:val="37C2207B"/>
    <w:rsid w:val="37C366B7"/>
    <w:rsid w:val="37C60BD2"/>
    <w:rsid w:val="37D04643"/>
    <w:rsid w:val="37D2C2A8"/>
    <w:rsid w:val="37D7B821"/>
    <w:rsid w:val="37DAAB40"/>
    <w:rsid w:val="37DF3258"/>
    <w:rsid w:val="37EA443B"/>
    <w:rsid w:val="37EC44D3"/>
    <w:rsid w:val="37F4AD47"/>
    <w:rsid w:val="37F736E0"/>
    <w:rsid w:val="3805560C"/>
    <w:rsid w:val="380ADF76"/>
    <w:rsid w:val="380DE7FE"/>
    <w:rsid w:val="381350AA"/>
    <w:rsid w:val="381B5E3D"/>
    <w:rsid w:val="381D29E2"/>
    <w:rsid w:val="381F7433"/>
    <w:rsid w:val="382DF575"/>
    <w:rsid w:val="382EAE1E"/>
    <w:rsid w:val="384158BA"/>
    <w:rsid w:val="38447B36"/>
    <w:rsid w:val="385D7DAB"/>
    <w:rsid w:val="38621ADD"/>
    <w:rsid w:val="3862FA91"/>
    <w:rsid w:val="3866E1C9"/>
    <w:rsid w:val="3868AB40"/>
    <w:rsid w:val="3868F922"/>
    <w:rsid w:val="38691EDE"/>
    <w:rsid w:val="386AF9DC"/>
    <w:rsid w:val="386B38F0"/>
    <w:rsid w:val="386C1FB3"/>
    <w:rsid w:val="3874FB67"/>
    <w:rsid w:val="389522D7"/>
    <w:rsid w:val="38992B50"/>
    <w:rsid w:val="38A95155"/>
    <w:rsid w:val="38AB5752"/>
    <w:rsid w:val="38AC2912"/>
    <w:rsid w:val="38AD7244"/>
    <w:rsid w:val="38AED575"/>
    <w:rsid w:val="38BE0FC7"/>
    <w:rsid w:val="38C0322F"/>
    <w:rsid w:val="38DF4C2D"/>
    <w:rsid w:val="38E8F064"/>
    <w:rsid w:val="38ECE8EC"/>
    <w:rsid w:val="38EDEDBC"/>
    <w:rsid w:val="38FA96F1"/>
    <w:rsid w:val="38FDF5A9"/>
    <w:rsid w:val="38FFF4B6"/>
    <w:rsid w:val="390894DE"/>
    <w:rsid w:val="390C7EE3"/>
    <w:rsid w:val="3911FC7F"/>
    <w:rsid w:val="3912CD55"/>
    <w:rsid w:val="391BFE31"/>
    <w:rsid w:val="3931EA6B"/>
    <w:rsid w:val="39388FA0"/>
    <w:rsid w:val="393FCEA7"/>
    <w:rsid w:val="39443A35"/>
    <w:rsid w:val="394BB2ED"/>
    <w:rsid w:val="394C4C36"/>
    <w:rsid w:val="394DABDD"/>
    <w:rsid w:val="39555E52"/>
    <w:rsid w:val="395D8780"/>
    <w:rsid w:val="395EFDC6"/>
    <w:rsid w:val="396AE5EF"/>
    <w:rsid w:val="396B579F"/>
    <w:rsid w:val="39713C33"/>
    <w:rsid w:val="3980929B"/>
    <w:rsid w:val="3986149C"/>
    <w:rsid w:val="3986691F"/>
    <w:rsid w:val="398AE570"/>
    <w:rsid w:val="399FEEC7"/>
    <w:rsid w:val="39A5A59D"/>
    <w:rsid w:val="39C0D9A9"/>
    <w:rsid w:val="39C815CC"/>
    <w:rsid w:val="39D16FF6"/>
    <w:rsid w:val="39D473BD"/>
    <w:rsid w:val="39DB0C7D"/>
    <w:rsid w:val="39DD3678"/>
    <w:rsid w:val="39DE5AD0"/>
    <w:rsid w:val="39E379BC"/>
    <w:rsid w:val="39EB38B8"/>
    <w:rsid w:val="39F09485"/>
    <w:rsid w:val="39F24168"/>
    <w:rsid w:val="39F32DC8"/>
    <w:rsid w:val="3A0555C6"/>
    <w:rsid w:val="3A066CFE"/>
    <w:rsid w:val="3A070951"/>
    <w:rsid w:val="3A07C8BD"/>
    <w:rsid w:val="3A226A34"/>
    <w:rsid w:val="3A24E2FE"/>
    <w:rsid w:val="3A2A351C"/>
    <w:rsid w:val="3A2DF114"/>
    <w:rsid w:val="3A300F61"/>
    <w:rsid w:val="3A39DA74"/>
    <w:rsid w:val="3A40C324"/>
    <w:rsid w:val="3A436F5F"/>
    <w:rsid w:val="3A45A9E3"/>
    <w:rsid w:val="3A482A12"/>
    <w:rsid w:val="3A4D7712"/>
    <w:rsid w:val="3A50427F"/>
    <w:rsid w:val="3A535F71"/>
    <w:rsid w:val="3A541BED"/>
    <w:rsid w:val="3A621889"/>
    <w:rsid w:val="3A63C259"/>
    <w:rsid w:val="3A6830CC"/>
    <w:rsid w:val="3A8FDE0F"/>
    <w:rsid w:val="3A94F6CC"/>
    <w:rsid w:val="3A969EFE"/>
    <w:rsid w:val="3A9AE4EF"/>
    <w:rsid w:val="3A9DB24E"/>
    <w:rsid w:val="3A9F00F6"/>
    <w:rsid w:val="3AAC07D4"/>
    <w:rsid w:val="3AAF69B6"/>
    <w:rsid w:val="3AB2DD98"/>
    <w:rsid w:val="3AC45605"/>
    <w:rsid w:val="3AC8884F"/>
    <w:rsid w:val="3ACBC04A"/>
    <w:rsid w:val="3ACECB6C"/>
    <w:rsid w:val="3AD9DA2E"/>
    <w:rsid w:val="3AE8B079"/>
    <w:rsid w:val="3AF439FF"/>
    <w:rsid w:val="3B2271E6"/>
    <w:rsid w:val="3B26F4E5"/>
    <w:rsid w:val="3B2966BC"/>
    <w:rsid w:val="3B2F52CD"/>
    <w:rsid w:val="3B3B8DE3"/>
    <w:rsid w:val="3B514EA4"/>
    <w:rsid w:val="3B5AA513"/>
    <w:rsid w:val="3B69988D"/>
    <w:rsid w:val="3B72E3E3"/>
    <w:rsid w:val="3B7C6D2A"/>
    <w:rsid w:val="3B7E60BA"/>
    <w:rsid w:val="3B81EC1B"/>
    <w:rsid w:val="3B827025"/>
    <w:rsid w:val="3B888AD5"/>
    <w:rsid w:val="3B896FEB"/>
    <w:rsid w:val="3B8BD03D"/>
    <w:rsid w:val="3B967805"/>
    <w:rsid w:val="3B96E12C"/>
    <w:rsid w:val="3B9F87DF"/>
    <w:rsid w:val="3BA0773F"/>
    <w:rsid w:val="3BAA17DA"/>
    <w:rsid w:val="3BAB745F"/>
    <w:rsid w:val="3BAFBD29"/>
    <w:rsid w:val="3BBCB52D"/>
    <w:rsid w:val="3BC28773"/>
    <w:rsid w:val="3BCD276F"/>
    <w:rsid w:val="3BD2713F"/>
    <w:rsid w:val="3BD9BD3C"/>
    <w:rsid w:val="3BDE0D94"/>
    <w:rsid w:val="3BE262D1"/>
    <w:rsid w:val="3BEE2E81"/>
    <w:rsid w:val="3BEF6BB6"/>
    <w:rsid w:val="3BF0FDEB"/>
    <w:rsid w:val="3BF78D22"/>
    <w:rsid w:val="3BFFC8DA"/>
    <w:rsid w:val="3C0B6E00"/>
    <w:rsid w:val="3C12DAB8"/>
    <w:rsid w:val="3C27F874"/>
    <w:rsid w:val="3C2CE9D2"/>
    <w:rsid w:val="3C3B8E59"/>
    <w:rsid w:val="3C462C58"/>
    <w:rsid w:val="3C49CB0A"/>
    <w:rsid w:val="3C4A09C5"/>
    <w:rsid w:val="3C4A7557"/>
    <w:rsid w:val="3C5AA10B"/>
    <w:rsid w:val="3C5E4938"/>
    <w:rsid w:val="3C60B8FD"/>
    <w:rsid w:val="3C61A14B"/>
    <w:rsid w:val="3C63F0ED"/>
    <w:rsid w:val="3C665152"/>
    <w:rsid w:val="3C66D2E7"/>
    <w:rsid w:val="3C683DFF"/>
    <w:rsid w:val="3C6DC275"/>
    <w:rsid w:val="3C7292D1"/>
    <w:rsid w:val="3C790C51"/>
    <w:rsid w:val="3C8B343C"/>
    <w:rsid w:val="3C8F9731"/>
    <w:rsid w:val="3C9E2FDA"/>
    <w:rsid w:val="3CA575A7"/>
    <w:rsid w:val="3CB18AA2"/>
    <w:rsid w:val="3CB48A72"/>
    <w:rsid w:val="3CBB91E2"/>
    <w:rsid w:val="3CC05B09"/>
    <w:rsid w:val="3CC4CCFE"/>
    <w:rsid w:val="3CCAAC88"/>
    <w:rsid w:val="3CDB21CB"/>
    <w:rsid w:val="3CDB9790"/>
    <w:rsid w:val="3CE6FD15"/>
    <w:rsid w:val="3CE7FBEC"/>
    <w:rsid w:val="3CED1F05"/>
    <w:rsid w:val="3CF369B4"/>
    <w:rsid w:val="3CF5CD2B"/>
    <w:rsid w:val="3D065B84"/>
    <w:rsid w:val="3D254094"/>
    <w:rsid w:val="3D269A55"/>
    <w:rsid w:val="3D2A4C57"/>
    <w:rsid w:val="3D2CAC14"/>
    <w:rsid w:val="3D329316"/>
    <w:rsid w:val="3D4BD9C8"/>
    <w:rsid w:val="3D4C9F1E"/>
    <w:rsid w:val="3D4EC679"/>
    <w:rsid w:val="3D518A9F"/>
    <w:rsid w:val="3D52850D"/>
    <w:rsid w:val="3D61DDC7"/>
    <w:rsid w:val="3D6BC08C"/>
    <w:rsid w:val="3D6E2C86"/>
    <w:rsid w:val="3D7698C0"/>
    <w:rsid w:val="3D78588D"/>
    <w:rsid w:val="3D7CCA07"/>
    <w:rsid w:val="3D7E928C"/>
    <w:rsid w:val="3D8B3E80"/>
    <w:rsid w:val="3D8C365D"/>
    <w:rsid w:val="3D94AFEF"/>
    <w:rsid w:val="3D9A34D1"/>
    <w:rsid w:val="3DA5E30A"/>
    <w:rsid w:val="3DA8B0AD"/>
    <w:rsid w:val="3DA90DBF"/>
    <w:rsid w:val="3DB0F2F9"/>
    <w:rsid w:val="3DB50FF5"/>
    <w:rsid w:val="3DB8093E"/>
    <w:rsid w:val="3DB8A9D3"/>
    <w:rsid w:val="3DBB960A"/>
    <w:rsid w:val="3DC871F0"/>
    <w:rsid w:val="3DCF16D8"/>
    <w:rsid w:val="3DCFE0C1"/>
    <w:rsid w:val="3DD52AE2"/>
    <w:rsid w:val="3DE350FF"/>
    <w:rsid w:val="3DED3C05"/>
    <w:rsid w:val="3DF7133C"/>
    <w:rsid w:val="3DF9A47A"/>
    <w:rsid w:val="3DFD7351"/>
    <w:rsid w:val="3E027867"/>
    <w:rsid w:val="3E068B44"/>
    <w:rsid w:val="3E073AE9"/>
    <w:rsid w:val="3E201670"/>
    <w:rsid w:val="3E2387D3"/>
    <w:rsid w:val="3E24239C"/>
    <w:rsid w:val="3E2ECD96"/>
    <w:rsid w:val="3E31493D"/>
    <w:rsid w:val="3E433F87"/>
    <w:rsid w:val="3E4353F8"/>
    <w:rsid w:val="3E462B50"/>
    <w:rsid w:val="3E46C1E9"/>
    <w:rsid w:val="3E4A0CD3"/>
    <w:rsid w:val="3E4AC51C"/>
    <w:rsid w:val="3E4B55C7"/>
    <w:rsid w:val="3E501574"/>
    <w:rsid w:val="3E5292DC"/>
    <w:rsid w:val="3E6B740E"/>
    <w:rsid w:val="3E7A06B5"/>
    <w:rsid w:val="3E8668ED"/>
    <w:rsid w:val="3E91C2A6"/>
    <w:rsid w:val="3EA48B5A"/>
    <w:rsid w:val="3EA9079E"/>
    <w:rsid w:val="3EABCFD6"/>
    <w:rsid w:val="3EAE940B"/>
    <w:rsid w:val="3EB35BE5"/>
    <w:rsid w:val="3EB6768B"/>
    <w:rsid w:val="3EC6332A"/>
    <w:rsid w:val="3ECA924B"/>
    <w:rsid w:val="3ECFD1F6"/>
    <w:rsid w:val="3ED07DD5"/>
    <w:rsid w:val="3ED0969D"/>
    <w:rsid w:val="3EECE97C"/>
    <w:rsid w:val="3EF61C99"/>
    <w:rsid w:val="3EF68BBF"/>
    <w:rsid w:val="3EFC7228"/>
    <w:rsid w:val="3F05E971"/>
    <w:rsid w:val="3F10BC63"/>
    <w:rsid w:val="3F12FF9B"/>
    <w:rsid w:val="3F1C4593"/>
    <w:rsid w:val="3F23C199"/>
    <w:rsid w:val="3F3246BC"/>
    <w:rsid w:val="3F376269"/>
    <w:rsid w:val="3F39B16A"/>
    <w:rsid w:val="3F3CBA0A"/>
    <w:rsid w:val="3F3EC8A7"/>
    <w:rsid w:val="3F3FAD4B"/>
    <w:rsid w:val="3F468440"/>
    <w:rsid w:val="3F474782"/>
    <w:rsid w:val="3F4FEC55"/>
    <w:rsid w:val="3F5A53BF"/>
    <w:rsid w:val="3F5C8F52"/>
    <w:rsid w:val="3F5FFB59"/>
    <w:rsid w:val="3F6A2ADD"/>
    <w:rsid w:val="3F728F93"/>
    <w:rsid w:val="3F7CBB06"/>
    <w:rsid w:val="3F807722"/>
    <w:rsid w:val="3F84658A"/>
    <w:rsid w:val="3F865BBE"/>
    <w:rsid w:val="3F86FDC9"/>
    <w:rsid w:val="3F89B0CF"/>
    <w:rsid w:val="3F93D338"/>
    <w:rsid w:val="3FA58E19"/>
    <w:rsid w:val="3FB6A9AF"/>
    <w:rsid w:val="3FB85125"/>
    <w:rsid w:val="3FC96A31"/>
    <w:rsid w:val="3FCC384C"/>
    <w:rsid w:val="3FCE7630"/>
    <w:rsid w:val="3FD5D72D"/>
    <w:rsid w:val="3FD624CF"/>
    <w:rsid w:val="3FDA52BA"/>
    <w:rsid w:val="3FDDD48D"/>
    <w:rsid w:val="3FE0B041"/>
    <w:rsid w:val="3FE8D140"/>
    <w:rsid w:val="3FF47010"/>
    <w:rsid w:val="3FFB6D8C"/>
    <w:rsid w:val="4002A2D6"/>
    <w:rsid w:val="400F282D"/>
    <w:rsid w:val="4011A16F"/>
    <w:rsid w:val="4015F15B"/>
    <w:rsid w:val="4016F2D0"/>
    <w:rsid w:val="4021D8FF"/>
    <w:rsid w:val="40327438"/>
    <w:rsid w:val="40337D4A"/>
    <w:rsid w:val="40399206"/>
    <w:rsid w:val="40477239"/>
    <w:rsid w:val="40480788"/>
    <w:rsid w:val="4052B741"/>
    <w:rsid w:val="4060FA99"/>
    <w:rsid w:val="40676628"/>
    <w:rsid w:val="407492F6"/>
    <w:rsid w:val="4076F5E3"/>
    <w:rsid w:val="407A4DC7"/>
    <w:rsid w:val="407C2B15"/>
    <w:rsid w:val="407C5EB1"/>
    <w:rsid w:val="40827076"/>
    <w:rsid w:val="4082A80D"/>
    <w:rsid w:val="408EA823"/>
    <w:rsid w:val="409E27B7"/>
    <w:rsid w:val="40A3CC32"/>
    <w:rsid w:val="40A49D88"/>
    <w:rsid w:val="40A5B764"/>
    <w:rsid w:val="40A74062"/>
    <w:rsid w:val="40A9A108"/>
    <w:rsid w:val="40B9D046"/>
    <w:rsid w:val="40CDF18D"/>
    <w:rsid w:val="40CED36D"/>
    <w:rsid w:val="40CFF463"/>
    <w:rsid w:val="40DEC127"/>
    <w:rsid w:val="40EC042D"/>
    <w:rsid w:val="40EFC45A"/>
    <w:rsid w:val="40F10F6C"/>
    <w:rsid w:val="40F18DC6"/>
    <w:rsid w:val="40F96154"/>
    <w:rsid w:val="40FAF2D9"/>
    <w:rsid w:val="4100B0AD"/>
    <w:rsid w:val="4106AF94"/>
    <w:rsid w:val="410B626F"/>
    <w:rsid w:val="4114AA57"/>
    <w:rsid w:val="412162C9"/>
    <w:rsid w:val="412AA1F2"/>
    <w:rsid w:val="414E7E35"/>
    <w:rsid w:val="41522765"/>
    <w:rsid w:val="415DA701"/>
    <w:rsid w:val="41614D68"/>
    <w:rsid w:val="4163C04B"/>
    <w:rsid w:val="416D968F"/>
    <w:rsid w:val="416DC772"/>
    <w:rsid w:val="4179D182"/>
    <w:rsid w:val="417C080B"/>
    <w:rsid w:val="417C565F"/>
    <w:rsid w:val="417E6E85"/>
    <w:rsid w:val="418A93E5"/>
    <w:rsid w:val="419E1A7A"/>
    <w:rsid w:val="419E733A"/>
    <w:rsid w:val="419E8E86"/>
    <w:rsid w:val="41A11350"/>
    <w:rsid w:val="41AA619C"/>
    <w:rsid w:val="41AF123D"/>
    <w:rsid w:val="41B2BFFB"/>
    <w:rsid w:val="41B78572"/>
    <w:rsid w:val="41B8E6F8"/>
    <w:rsid w:val="41BB6D0F"/>
    <w:rsid w:val="41C42E7B"/>
    <w:rsid w:val="41C81B53"/>
    <w:rsid w:val="41CA9518"/>
    <w:rsid w:val="41D02396"/>
    <w:rsid w:val="41DFEEDC"/>
    <w:rsid w:val="41E6A32C"/>
    <w:rsid w:val="41EDAC4F"/>
    <w:rsid w:val="41FD515A"/>
    <w:rsid w:val="420145FC"/>
    <w:rsid w:val="42032F49"/>
    <w:rsid w:val="4208E01B"/>
    <w:rsid w:val="420CB5A4"/>
    <w:rsid w:val="421067AB"/>
    <w:rsid w:val="421301F9"/>
    <w:rsid w:val="4214F45E"/>
    <w:rsid w:val="421B64F2"/>
    <w:rsid w:val="421D55CE"/>
    <w:rsid w:val="42209B41"/>
    <w:rsid w:val="4220EF56"/>
    <w:rsid w:val="4248080B"/>
    <w:rsid w:val="424A3FA1"/>
    <w:rsid w:val="424BC9B0"/>
    <w:rsid w:val="42514A45"/>
    <w:rsid w:val="425A6404"/>
    <w:rsid w:val="425D7005"/>
    <w:rsid w:val="425F3B41"/>
    <w:rsid w:val="42631428"/>
    <w:rsid w:val="4267C238"/>
    <w:rsid w:val="4267DED8"/>
    <w:rsid w:val="42765385"/>
    <w:rsid w:val="427D9E2A"/>
    <w:rsid w:val="4281CF3E"/>
    <w:rsid w:val="428A28B1"/>
    <w:rsid w:val="428DD235"/>
    <w:rsid w:val="428FA8A3"/>
    <w:rsid w:val="429C7B27"/>
    <w:rsid w:val="42A03236"/>
    <w:rsid w:val="42A2F383"/>
    <w:rsid w:val="42A3B9CC"/>
    <w:rsid w:val="42A516C9"/>
    <w:rsid w:val="42A886E3"/>
    <w:rsid w:val="42ADA007"/>
    <w:rsid w:val="42ADB74F"/>
    <w:rsid w:val="42B5F6A8"/>
    <w:rsid w:val="42D0F96F"/>
    <w:rsid w:val="42D7C1C9"/>
    <w:rsid w:val="42DA2716"/>
    <w:rsid w:val="42DB3138"/>
    <w:rsid w:val="42E3E984"/>
    <w:rsid w:val="43035912"/>
    <w:rsid w:val="43097987"/>
    <w:rsid w:val="43174D1B"/>
    <w:rsid w:val="431C9FE6"/>
    <w:rsid w:val="431D62D5"/>
    <w:rsid w:val="431E9C49"/>
    <w:rsid w:val="431EC3A4"/>
    <w:rsid w:val="43266446"/>
    <w:rsid w:val="433875A6"/>
    <w:rsid w:val="433E8D4B"/>
    <w:rsid w:val="433F054A"/>
    <w:rsid w:val="4351E1FE"/>
    <w:rsid w:val="43557FA3"/>
    <w:rsid w:val="435720AD"/>
    <w:rsid w:val="4358B184"/>
    <w:rsid w:val="435CBB23"/>
    <w:rsid w:val="43638BA8"/>
    <w:rsid w:val="4377F8DF"/>
    <w:rsid w:val="43871A42"/>
    <w:rsid w:val="4389E980"/>
    <w:rsid w:val="43917167"/>
    <w:rsid w:val="439B399F"/>
    <w:rsid w:val="439D1A53"/>
    <w:rsid w:val="43A841F6"/>
    <w:rsid w:val="43A8E3D5"/>
    <w:rsid w:val="43A9E923"/>
    <w:rsid w:val="43B12249"/>
    <w:rsid w:val="43D65F3A"/>
    <w:rsid w:val="43E21BD2"/>
    <w:rsid w:val="43E54A0A"/>
    <w:rsid w:val="43FFFA94"/>
    <w:rsid w:val="440E74C3"/>
    <w:rsid w:val="4411EA28"/>
    <w:rsid w:val="44164EB2"/>
    <w:rsid w:val="4424F3BD"/>
    <w:rsid w:val="4427BD74"/>
    <w:rsid w:val="442E3662"/>
    <w:rsid w:val="443045C5"/>
    <w:rsid w:val="4435E13D"/>
    <w:rsid w:val="44375995"/>
    <w:rsid w:val="4437CB9F"/>
    <w:rsid w:val="44381F77"/>
    <w:rsid w:val="443B4D58"/>
    <w:rsid w:val="4446004F"/>
    <w:rsid w:val="444C5943"/>
    <w:rsid w:val="444F79FE"/>
    <w:rsid w:val="4459FCD6"/>
    <w:rsid w:val="445E28D2"/>
    <w:rsid w:val="446278BC"/>
    <w:rsid w:val="4466FA9F"/>
    <w:rsid w:val="4468DA2B"/>
    <w:rsid w:val="446BD125"/>
    <w:rsid w:val="44726AEB"/>
    <w:rsid w:val="44728613"/>
    <w:rsid w:val="44773B5E"/>
    <w:rsid w:val="44785685"/>
    <w:rsid w:val="447C7504"/>
    <w:rsid w:val="448FBDCE"/>
    <w:rsid w:val="44916340"/>
    <w:rsid w:val="449175AF"/>
    <w:rsid w:val="449788DF"/>
    <w:rsid w:val="4498DF8C"/>
    <w:rsid w:val="449A088B"/>
    <w:rsid w:val="449DDC2D"/>
    <w:rsid w:val="44A3E710"/>
    <w:rsid w:val="44AB7497"/>
    <w:rsid w:val="44ACFA66"/>
    <w:rsid w:val="44D3DA71"/>
    <w:rsid w:val="44E06A4E"/>
    <w:rsid w:val="44E20051"/>
    <w:rsid w:val="44E696BF"/>
    <w:rsid w:val="44F82A1B"/>
    <w:rsid w:val="44FB0B90"/>
    <w:rsid w:val="44FC72DC"/>
    <w:rsid w:val="45078D9F"/>
    <w:rsid w:val="451429E4"/>
    <w:rsid w:val="451490AC"/>
    <w:rsid w:val="45160C27"/>
    <w:rsid w:val="4528B4DF"/>
    <w:rsid w:val="454517FB"/>
    <w:rsid w:val="45486EA0"/>
    <w:rsid w:val="4548E588"/>
    <w:rsid w:val="4560D1FB"/>
    <w:rsid w:val="4578D67C"/>
    <w:rsid w:val="457CFF33"/>
    <w:rsid w:val="45823ED5"/>
    <w:rsid w:val="458591AD"/>
    <w:rsid w:val="4589BE27"/>
    <w:rsid w:val="458D1597"/>
    <w:rsid w:val="458E68DB"/>
    <w:rsid w:val="459F2067"/>
    <w:rsid w:val="45B2177D"/>
    <w:rsid w:val="45B41E7C"/>
    <w:rsid w:val="45B7E348"/>
    <w:rsid w:val="45BB6A3E"/>
    <w:rsid w:val="45BD88FB"/>
    <w:rsid w:val="45CA9DDF"/>
    <w:rsid w:val="45CDA867"/>
    <w:rsid w:val="45D23F39"/>
    <w:rsid w:val="45ED8CEC"/>
    <w:rsid w:val="45F3D269"/>
    <w:rsid w:val="45F78C59"/>
    <w:rsid w:val="45F7C18D"/>
    <w:rsid w:val="461A9CB8"/>
    <w:rsid w:val="46219A12"/>
    <w:rsid w:val="4629B439"/>
    <w:rsid w:val="4631BB14"/>
    <w:rsid w:val="46383F2C"/>
    <w:rsid w:val="463A9229"/>
    <w:rsid w:val="464D1F18"/>
    <w:rsid w:val="4654CFBD"/>
    <w:rsid w:val="4658BC00"/>
    <w:rsid w:val="4659B1E7"/>
    <w:rsid w:val="4661121A"/>
    <w:rsid w:val="46666803"/>
    <w:rsid w:val="466BF1E4"/>
    <w:rsid w:val="466E9033"/>
    <w:rsid w:val="4671DDAF"/>
    <w:rsid w:val="4675DDE1"/>
    <w:rsid w:val="469F6FD9"/>
    <w:rsid w:val="46A2C5FA"/>
    <w:rsid w:val="46A5F836"/>
    <w:rsid w:val="46AAED33"/>
    <w:rsid w:val="46AC47CA"/>
    <w:rsid w:val="46B07634"/>
    <w:rsid w:val="46B2C07C"/>
    <w:rsid w:val="46B65536"/>
    <w:rsid w:val="46BF5333"/>
    <w:rsid w:val="46C4FFCA"/>
    <w:rsid w:val="46C6C2FC"/>
    <w:rsid w:val="46CB96B3"/>
    <w:rsid w:val="46D400BF"/>
    <w:rsid w:val="46DCF050"/>
    <w:rsid w:val="46E3D8CE"/>
    <w:rsid w:val="46E5D10C"/>
    <w:rsid w:val="46F1F690"/>
    <w:rsid w:val="46F39E75"/>
    <w:rsid w:val="46FA1941"/>
    <w:rsid w:val="46FFBA2F"/>
    <w:rsid w:val="470505ED"/>
    <w:rsid w:val="4705B224"/>
    <w:rsid w:val="47081768"/>
    <w:rsid w:val="470F1FDB"/>
    <w:rsid w:val="471CF451"/>
    <w:rsid w:val="4725B0C9"/>
    <w:rsid w:val="47261218"/>
    <w:rsid w:val="472C3996"/>
    <w:rsid w:val="47328981"/>
    <w:rsid w:val="4732DFE8"/>
    <w:rsid w:val="473A7A5F"/>
    <w:rsid w:val="473CE802"/>
    <w:rsid w:val="474058AF"/>
    <w:rsid w:val="47511C3F"/>
    <w:rsid w:val="4752016E"/>
    <w:rsid w:val="4752A6E9"/>
    <w:rsid w:val="475642D3"/>
    <w:rsid w:val="4758812D"/>
    <w:rsid w:val="475A293F"/>
    <w:rsid w:val="476E9167"/>
    <w:rsid w:val="4778F5D2"/>
    <w:rsid w:val="477A8EB9"/>
    <w:rsid w:val="47814429"/>
    <w:rsid w:val="4794A7A8"/>
    <w:rsid w:val="47965B33"/>
    <w:rsid w:val="479C0D68"/>
    <w:rsid w:val="479E95E3"/>
    <w:rsid w:val="47A3FD29"/>
    <w:rsid w:val="47AA631E"/>
    <w:rsid w:val="47AB3980"/>
    <w:rsid w:val="47AD87FA"/>
    <w:rsid w:val="47B25948"/>
    <w:rsid w:val="47B93455"/>
    <w:rsid w:val="47BB1D8E"/>
    <w:rsid w:val="47C3F3FA"/>
    <w:rsid w:val="47C88C4D"/>
    <w:rsid w:val="47CBFFF5"/>
    <w:rsid w:val="47D356F0"/>
    <w:rsid w:val="47E6DDA2"/>
    <w:rsid w:val="47F48C61"/>
    <w:rsid w:val="47FCC470"/>
    <w:rsid w:val="47FD600A"/>
    <w:rsid w:val="47FF146F"/>
    <w:rsid w:val="480734E0"/>
    <w:rsid w:val="48126071"/>
    <w:rsid w:val="481D3DCD"/>
    <w:rsid w:val="4823D8CE"/>
    <w:rsid w:val="48245C84"/>
    <w:rsid w:val="482FC7C2"/>
    <w:rsid w:val="4833C8A9"/>
    <w:rsid w:val="48370775"/>
    <w:rsid w:val="483B92EA"/>
    <w:rsid w:val="483F0BD6"/>
    <w:rsid w:val="4845188D"/>
    <w:rsid w:val="48466B30"/>
    <w:rsid w:val="484AFA11"/>
    <w:rsid w:val="48554E35"/>
    <w:rsid w:val="4863960E"/>
    <w:rsid w:val="486C0289"/>
    <w:rsid w:val="48709F5F"/>
    <w:rsid w:val="48730B45"/>
    <w:rsid w:val="487A31B3"/>
    <w:rsid w:val="488E68B0"/>
    <w:rsid w:val="488F6235"/>
    <w:rsid w:val="48950F2C"/>
    <w:rsid w:val="48AB23FE"/>
    <w:rsid w:val="48AD3981"/>
    <w:rsid w:val="48B2FD49"/>
    <w:rsid w:val="48B595A8"/>
    <w:rsid w:val="48C2401C"/>
    <w:rsid w:val="48C25C92"/>
    <w:rsid w:val="48C3960E"/>
    <w:rsid w:val="48C809F7"/>
    <w:rsid w:val="48C8BEC3"/>
    <w:rsid w:val="48D1157F"/>
    <w:rsid w:val="48D5B937"/>
    <w:rsid w:val="48D76B2A"/>
    <w:rsid w:val="48D7A0CB"/>
    <w:rsid w:val="48DAA96B"/>
    <w:rsid w:val="48DF2CF4"/>
    <w:rsid w:val="48DFC33D"/>
    <w:rsid w:val="48DFE860"/>
    <w:rsid w:val="48E13254"/>
    <w:rsid w:val="48E33D04"/>
    <w:rsid w:val="48E48D19"/>
    <w:rsid w:val="48E75C4E"/>
    <w:rsid w:val="48EC5E2C"/>
    <w:rsid w:val="48F50C72"/>
    <w:rsid w:val="48F59A03"/>
    <w:rsid w:val="48F81F6A"/>
    <w:rsid w:val="48FB7DBA"/>
    <w:rsid w:val="48FC75A6"/>
    <w:rsid w:val="48FD6884"/>
    <w:rsid w:val="48FEB9DE"/>
    <w:rsid w:val="49053FFD"/>
    <w:rsid w:val="49081988"/>
    <w:rsid w:val="490B64B6"/>
    <w:rsid w:val="4910369C"/>
    <w:rsid w:val="4918FABA"/>
    <w:rsid w:val="49191614"/>
    <w:rsid w:val="491E14A2"/>
    <w:rsid w:val="491F2640"/>
    <w:rsid w:val="4929BF3B"/>
    <w:rsid w:val="492DC5EE"/>
    <w:rsid w:val="493BC1BA"/>
    <w:rsid w:val="4946A98F"/>
    <w:rsid w:val="494DF909"/>
    <w:rsid w:val="4951C4ED"/>
    <w:rsid w:val="49530F8B"/>
    <w:rsid w:val="4957C71E"/>
    <w:rsid w:val="495D896E"/>
    <w:rsid w:val="49605CF2"/>
    <w:rsid w:val="496935FE"/>
    <w:rsid w:val="496A3BFA"/>
    <w:rsid w:val="496D3469"/>
    <w:rsid w:val="4975DF19"/>
    <w:rsid w:val="4976AC67"/>
    <w:rsid w:val="49774635"/>
    <w:rsid w:val="497D0100"/>
    <w:rsid w:val="4983A9B3"/>
    <w:rsid w:val="49852DCA"/>
    <w:rsid w:val="498C7102"/>
    <w:rsid w:val="498CA459"/>
    <w:rsid w:val="49950C72"/>
    <w:rsid w:val="4995F640"/>
    <w:rsid w:val="49A3E6F3"/>
    <w:rsid w:val="49B7DCD3"/>
    <w:rsid w:val="49C12382"/>
    <w:rsid w:val="49C64E83"/>
    <w:rsid w:val="49C8651E"/>
    <w:rsid w:val="49CE330E"/>
    <w:rsid w:val="49D535B2"/>
    <w:rsid w:val="49D5EDAE"/>
    <w:rsid w:val="49D70463"/>
    <w:rsid w:val="49E803FA"/>
    <w:rsid w:val="4A025133"/>
    <w:rsid w:val="4A0CCFB4"/>
    <w:rsid w:val="4A10904A"/>
    <w:rsid w:val="4A1D0FD4"/>
    <w:rsid w:val="4A1FA6FE"/>
    <w:rsid w:val="4A2887F4"/>
    <w:rsid w:val="4A36D4E6"/>
    <w:rsid w:val="4A43C1C5"/>
    <w:rsid w:val="4A449C4B"/>
    <w:rsid w:val="4A4EB9BE"/>
    <w:rsid w:val="4A51F821"/>
    <w:rsid w:val="4A5E26C3"/>
    <w:rsid w:val="4A5F666F"/>
    <w:rsid w:val="4A5FB31E"/>
    <w:rsid w:val="4A6D7200"/>
    <w:rsid w:val="4A79CE49"/>
    <w:rsid w:val="4A7F03A9"/>
    <w:rsid w:val="4A7F58F4"/>
    <w:rsid w:val="4A80075D"/>
    <w:rsid w:val="4A875A94"/>
    <w:rsid w:val="4A88D1F7"/>
    <w:rsid w:val="4A8B9758"/>
    <w:rsid w:val="4A8D18FE"/>
    <w:rsid w:val="4AA3AE0D"/>
    <w:rsid w:val="4AA7467C"/>
    <w:rsid w:val="4AB09694"/>
    <w:rsid w:val="4AC37D0C"/>
    <w:rsid w:val="4AC8AD61"/>
    <w:rsid w:val="4AD3B14E"/>
    <w:rsid w:val="4AD4046E"/>
    <w:rsid w:val="4ADBBF23"/>
    <w:rsid w:val="4AF4178B"/>
    <w:rsid w:val="4AFE2251"/>
    <w:rsid w:val="4B02AC40"/>
    <w:rsid w:val="4B069D74"/>
    <w:rsid w:val="4B0DD2D6"/>
    <w:rsid w:val="4B163CB0"/>
    <w:rsid w:val="4B16A18A"/>
    <w:rsid w:val="4B3096B2"/>
    <w:rsid w:val="4B31605E"/>
    <w:rsid w:val="4B3A8E4A"/>
    <w:rsid w:val="4B3CBE93"/>
    <w:rsid w:val="4B4A7A58"/>
    <w:rsid w:val="4B603149"/>
    <w:rsid w:val="4B6762F7"/>
    <w:rsid w:val="4B698CE7"/>
    <w:rsid w:val="4B7189D7"/>
    <w:rsid w:val="4B812CAF"/>
    <w:rsid w:val="4B8A18C9"/>
    <w:rsid w:val="4B8F1B83"/>
    <w:rsid w:val="4B922745"/>
    <w:rsid w:val="4B963D1D"/>
    <w:rsid w:val="4B9B9B8F"/>
    <w:rsid w:val="4BA2F460"/>
    <w:rsid w:val="4BA61754"/>
    <w:rsid w:val="4BB431BB"/>
    <w:rsid w:val="4BB8751B"/>
    <w:rsid w:val="4BC1AA6E"/>
    <w:rsid w:val="4BE728BF"/>
    <w:rsid w:val="4BED17DB"/>
    <w:rsid w:val="4BF53517"/>
    <w:rsid w:val="4BF81879"/>
    <w:rsid w:val="4C032310"/>
    <w:rsid w:val="4C082F56"/>
    <w:rsid w:val="4C0E6A69"/>
    <w:rsid w:val="4C0EBB08"/>
    <w:rsid w:val="4C176939"/>
    <w:rsid w:val="4C2A79A4"/>
    <w:rsid w:val="4C2D22DE"/>
    <w:rsid w:val="4C2ED5AE"/>
    <w:rsid w:val="4C3015C1"/>
    <w:rsid w:val="4C31990A"/>
    <w:rsid w:val="4C35DBE4"/>
    <w:rsid w:val="4C364899"/>
    <w:rsid w:val="4C378C50"/>
    <w:rsid w:val="4C3F1335"/>
    <w:rsid w:val="4C459DC7"/>
    <w:rsid w:val="4C487D86"/>
    <w:rsid w:val="4C4C66F5"/>
    <w:rsid w:val="4C53F25A"/>
    <w:rsid w:val="4C5AA262"/>
    <w:rsid w:val="4C5E7DEE"/>
    <w:rsid w:val="4C5EBEE5"/>
    <w:rsid w:val="4C69A9F0"/>
    <w:rsid w:val="4C6FE962"/>
    <w:rsid w:val="4C7511D2"/>
    <w:rsid w:val="4C89E9DB"/>
    <w:rsid w:val="4C8B8143"/>
    <w:rsid w:val="4C908FE9"/>
    <w:rsid w:val="4C91B037"/>
    <w:rsid w:val="4C937651"/>
    <w:rsid w:val="4C9E6499"/>
    <w:rsid w:val="4C9F514A"/>
    <w:rsid w:val="4CA31F5E"/>
    <w:rsid w:val="4CA7E6F4"/>
    <w:rsid w:val="4CABC4C7"/>
    <w:rsid w:val="4CABF620"/>
    <w:rsid w:val="4CB4B5F5"/>
    <w:rsid w:val="4CBECCA5"/>
    <w:rsid w:val="4CD39350"/>
    <w:rsid w:val="4CD487E3"/>
    <w:rsid w:val="4CDA8B20"/>
    <w:rsid w:val="4CDFA498"/>
    <w:rsid w:val="4CE1B74F"/>
    <w:rsid w:val="4CE68FF9"/>
    <w:rsid w:val="4CE7FD7A"/>
    <w:rsid w:val="4CE99811"/>
    <w:rsid w:val="4CF115C5"/>
    <w:rsid w:val="4CF54528"/>
    <w:rsid w:val="4CF5A81C"/>
    <w:rsid w:val="4D0BD3B6"/>
    <w:rsid w:val="4D1648F1"/>
    <w:rsid w:val="4D27E066"/>
    <w:rsid w:val="4D2BBC50"/>
    <w:rsid w:val="4D2E3719"/>
    <w:rsid w:val="4D309B2E"/>
    <w:rsid w:val="4D339000"/>
    <w:rsid w:val="4D383C62"/>
    <w:rsid w:val="4D38A7C8"/>
    <w:rsid w:val="4D42ECFF"/>
    <w:rsid w:val="4D433729"/>
    <w:rsid w:val="4D541BA5"/>
    <w:rsid w:val="4D589F33"/>
    <w:rsid w:val="4D655CB4"/>
    <w:rsid w:val="4D6D9DCF"/>
    <w:rsid w:val="4D6F3E97"/>
    <w:rsid w:val="4D7304E1"/>
    <w:rsid w:val="4D7E9074"/>
    <w:rsid w:val="4D886DC4"/>
    <w:rsid w:val="4D8E074C"/>
    <w:rsid w:val="4D9098C2"/>
    <w:rsid w:val="4D970731"/>
    <w:rsid w:val="4DA43F72"/>
    <w:rsid w:val="4DA56E03"/>
    <w:rsid w:val="4DB0ED4F"/>
    <w:rsid w:val="4DB69B55"/>
    <w:rsid w:val="4DBCE0AF"/>
    <w:rsid w:val="4DC0536A"/>
    <w:rsid w:val="4DC09669"/>
    <w:rsid w:val="4DCAEB9A"/>
    <w:rsid w:val="4DD738C3"/>
    <w:rsid w:val="4DE9FE60"/>
    <w:rsid w:val="4DEAF70B"/>
    <w:rsid w:val="4DF1CFC4"/>
    <w:rsid w:val="4DF60295"/>
    <w:rsid w:val="4E0BB133"/>
    <w:rsid w:val="4E14A730"/>
    <w:rsid w:val="4E1C4D08"/>
    <w:rsid w:val="4E2FB9BB"/>
    <w:rsid w:val="4E38A8A7"/>
    <w:rsid w:val="4E47DA0D"/>
    <w:rsid w:val="4E5044E0"/>
    <w:rsid w:val="4E55A102"/>
    <w:rsid w:val="4E6F37E3"/>
    <w:rsid w:val="4E733D98"/>
    <w:rsid w:val="4E76DF84"/>
    <w:rsid w:val="4E7AAFA8"/>
    <w:rsid w:val="4E7BCA5E"/>
    <w:rsid w:val="4E823F4A"/>
    <w:rsid w:val="4E8B663C"/>
    <w:rsid w:val="4E963BEA"/>
    <w:rsid w:val="4E9A2359"/>
    <w:rsid w:val="4E9A9F19"/>
    <w:rsid w:val="4E9DAAB4"/>
    <w:rsid w:val="4EA890E2"/>
    <w:rsid w:val="4EAABBD1"/>
    <w:rsid w:val="4EB42EC1"/>
    <w:rsid w:val="4EB4CD04"/>
    <w:rsid w:val="4EBBDF3E"/>
    <w:rsid w:val="4EBC6DA1"/>
    <w:rsid w:val="4ECBB221"/>
    <w:rsid w:val="4ECCCB61"/>
    <w:rsid w:val="4ECE9274"/>
    <w:rsid w:val="4ED34826"/>
    <w:rsid w:val="4ED5A438"/>
    <w:rsid w:val="4ED65C8E"/>
    <w:rsid w:val="4ED6E76A"/>
    <w:rsid w:val="4ED7BA94"/>
    <w:rsid w:val="4ED9D3F2"/>
    <w:rsid w:val="4EE24830"/>
    <w:rsid w:val="4EE40674"/>
    <w:rsid w:val="4EF5185D"/>
    <w:rsid w:val="4F08811E"/>
    <w:rsid w:val="4F08A714"/>
    <w:rsid w:val="4F0A51D8"/>
    <w:rsid w:val="4F0A79F0"/>
    <w:rsid w:val="4F0CB183"/>
    <w:rsid w:val="4F194B56"/>
    <w:rsid w:val="4F21B703"/>
    <w:rsid w:val="4F24822C"/>
    <w:rsid w:val="4F33CF46"/>
    <w:rsid w:val="4F54C1B0"/>
    <w:rsid w:val="4F574585"/>
    <w:rsid w:val="4F5A80BC"/>
    <w:rsid w:val="4F5FE47D"/>
    <w:rsid w:val="4F641F2A"/>
    <w:rsid w:val="4F676C8F"/>
    <w:rsid w:val="4F6BDB1D"/>
    <w:rsid w:val="4F73954C"/>
    <w:rsid w:val="4F76023D"/>
    <w:rsid w:val="4F7697DD"/>
    <w:rsid w:val="4F811327"/>
    <w:rsid w:val="4F8E674E"/>
    <w:rsid w:val="4F8F6991"/>
    <w:rsid w:val="4FA45CB4"/>
    <w:rsid w:val="4FA53906"/>
    <w:rsid w:val="4FA78194"/>
    <w:rsid w:val="4FB111BA"/>
    <w:rsid w:val="4FB8D0AD"/>
    <w:rsid w:val="4FBAF140"/>
    <w:rsid w:val="4FC3C2D2"/>
    <w:rsid w:val="4FC55B23"/>
    <w:rsid w:val="4FD67221"/>
    <w:rsid w:val="4FD7A20B"/>
    <w:rsid w:val="4FE2EF50"/>
    <w:rsid w:val="4FE869E2"/>
    <w:rsid w:val="4FEB5689"/>
    <w:rsid w:val="4FF8C68D"/>
    <w:rsid w:val="4FF99E50"/>
    <w:rsid w:val="4FFC1271"/>
    <w:rsid w:val="4FFE8AE6"/>
    <w:rsid w:val="50047697"/>
    <w:rsid w:val="500486FD"/>
    <w:rsid w:val="50091C17"/>
    <w:rsid w:val="5019C0D0"/>
    <w:rsid w:val="501ABC45"/>
    <w:rsid w:val="501FD730"/>
    <w:rsid w:val="502879E7"/>
    <w:rsid w:val="5030859B"/>
    <w:rsid w:val="50384CE7"/>
    <w:rsid w:val="503F2293"/>
    <w:rsid w:val="5043E23E"/>
    <w:rsid w:val="50490839"/>
    <w:rsid w:val="504F4D53"/>
    <w:rsid w:val="504F8284"/>
    <w:rsid w:val="5066D7FE"/>
    <w:rsid w:val="5072185F"/>
    <w:rsid w:val="50877302"/>
    <w:rsid w:val="50973F15"/>
    <w:rsid w:val="509B9D2B"/>
    <w:rsid w:val="50A69C75"/>
    <w:rsid w:val="50AABF19"/>
    <w:rsid w:val="50B36AB2"/>
    <w:rsid w:val="50B95574"/>
    <w:rsid w:val="50BA1ED8"/>
    <w:rsid w:val="50BED5F9"/>
    <w:rsid w:val="50C089FB"/>
    <w:rsid w:val="50C0A7D0"/>
    <w:rsid w:val="50CE8313"/>
    <w:rsid w:val="50D21486"/>
    <w:rsid w:val="50D31BDC"/>
    <w:rsid w:val="50D7C044"/>
    <w:rsid w:val="50DE19A8"/>
    <w:rsid w:val="50E34FF9"/>
    <w:rsid w:val="50E502A6"/>
    <w:rsid w:val="50E8232C"/>
    <w:rsid w:val="50EF7E88"/>
    <w:rsid w:val="50F5505A"/>
    <w:rsid w:val="50F9CA20"/>
    <w:rsid w:val="5105075D"/>
    <w:rsid w:val="51109564"/>
    <w:rsid w:val="5110C5F4"/>
    <w:rsid w:val="5117F68B"/>
    <w:rsid w:val="511A29B5"/>
    <w:rsid w:val="511C79D1"/>
    <w:rsid w:val="514351F5"/>
    <w:rsid w:val="515A46BE"/>
    <w:rsid w:val="51609DD9"/>
    <w:rsid w:val="516555AA"/>
    <w:rsid w:val="5166A4CC"/>
    <w:rsid w:val="5178C901"/>
    <w:rsid w:val="517D50BA"/>
    <w:rsid w:val="5180E965"/>
    <w:rsid w:val="518A5688"/>
    <w:rsid w:val="51985C54"/>
    <w:rsid w:val="5198A362"/>
    <w:rsid w:val="51994E96"/>
    <w:rsid w:val="51A86884"/>
    <w:rsid w:val="51A8E9C6"/>
    <w:rsid w:val="51AC2763"/>
    <w:rsid w:val="51B2DC8C"/>
    <w:rsid w:val="51B4E1F1"/>
    <w:rsid w:val="51B90BE2"/>
    <w:rsid w:val="51BB18F0"/>
    <w:rsid w:val="51BD8EED"/>
    <w:rsid w:val="51CB4763"/>
    <w:rsid w:val="51CC3567"/>
    <w:rsid w:val="51D10A16"/>
    <w:rsid w:val="51D2350A"/>
    <w:rsid w:val="51DCDBDA"/>
    <w:rsid w:val="51E509A0"/>
    <w:rsid w:val="51EB6CE3"/>
    <w:rsid w:val="51EBC47A"/>
    <w:rsid w:val="51F120B1"/>
    <w:rsid w:val="51FB2AF4"/>
    <w:rsid w:val="52011379"/>
    <w:rsid w:val="520181B7"/>
    <w:rsid w:val="520700A6"/>
    <w:rsid w:val="5212CC4B"/>
    <w:rsid w:val="521670D6"/>
    <w:rsid w:val="521DF2C5"/>
    <w:rsid w:val="522BBBF7"/>
    <w:rsid w:val="522D5106"/>
    <w:rsid w:val="52369318"/>
    <w:rsid w:val="523DCE4A"/>
    <w:rsid w:val="524218F3"/>
    <w:rsid w:val="524D78E4"/>
    <w:rsid w:val="52551678"/>
    <w:rsid w:val="5259FE3A"/>
    <w:rsid w:val="525AE723"/>
    <w:rsid w:val="525B6F8E"/>
    <w:rsid w:val="52631E3A"/>
    <w:rsid w:val="5263C58F"/>
    <w:rsid w:val="526482BA"/>
    <w:rsid w:val="52670EFC"/>
    <w:rsid w:val="5277B2CE"/>
    <w:rsid w:val="527D3553"/>
    <w:rsid w:val="527E080F"/>
    <w:rsid w:val="5289335E"/>
    <w:rsid w:val="528C7E54"/>
    <w:rsid w:val="528E6ECD"/>
    <w:rsid w:val="5292A44C"/>
    <w:rsid w:val="529A257E"/>
    <w:rsid w:val="529B824D"/>
    <w:rsid w:val="529E9ABE"/>
    <w:rsid w:val="52A3832B"/>
    <w:rsid w:val="52A46694"/>
    <w:rsid w:val="52B29B42"/>
    <w:rsid w:val="52B48454"/>
    <w:rsid w:val="52B9C215"/>
    <w:rsid w:val="52BF3E7F"/>
    <w:rsid w:val="52C0B6D4"/>
    <w:rsid w:val="52C41C08"/>
    <w:rsid w:val="52D4B6A7"/>
    <w:rsid w:val="52DCF032"/>
    <w:rsid w:val="52E4E469"/>
    <w:rsid w:val="52EBACA4"/>
    <w:rsid w:val="52F4BA53"/>
    <w:rsid w:val="52FC1389"/>
    <w:rsid w:val="52FCBF78"/>
    <w:rsid w:val="5300830B"/>
    <w:rsid w:val="530625AA"/>
    <w:rsid w:val="530A8102"/>
    <w:rsid w:val="530BA4AA"/>
    <w:rsid w:val="53164F4E"/>
    <w:rsid w:val="531D076C"/>
    <w:rsid w:val="531D62CE"/>
    <w:rsid w:val="532BC36E"/>
    <w:rsid w:val="532BF301"/>
    <w:rsid w:val="532F220A"/>
    <w:rsid w:val="533C8810"/>
    <w:rsid w:val="53434FC2"/>
    <w:rsid w:val="534A9960"/>
    <w:rsid w:val="534AA7A1"/>
    <w:rsid w:val="5350C314"/>
    <w:rsid w:val="53533D9D"/>
    <w:rsid w:val="536CC18D"/>
    <w:rsid w:val="53728D9E"/>
    <w:rsid w:val="537C73AC"/>
    <w:rsid w:val="537E23A7"/>
    <w:rsid w:val="5381455B"/>
    <w:rsid w:val="539C8A04"/>
    <w:rsid w:val="539EAF74"/>
    <w:rsid w:val="53A51945"/>
    <w:rsid w:val="53AC247D"/>
    <w:rsid w:val="53AD35AE"/>
    <w:rsid w:val="53C467C5"/>
    <w:rsid w:val="53D1134E"/>
    <w:rsid w:val="53D4D5FD"/>
    <w:rsid w:val="53DAC904"/>
    <w:rsid w:val="53DDE954"/>
    <w:rsid w:val="53E62445"/>
    <w:rsid w:val="53E6B047"/>
    <w:rsid w:val="53E9875F"/>
    <w:rsid w:val="54016D9B"/>
    <w:rsid w:val="5407EA58"/>
    <w:rsid w:val="5408E5B2"/>
    <w:rsid w:val="540E1979"/>
    <w:rsid w:val="541A19FB"/>
    <w:rsid w:val="541A1BE4"/>
    <w:rsid w:val="541CC768"/>
    <w:rsid w:val="542BA38A"/>
    <w:rsid w:val="542ED873"/>
    <w:rsid w:val="5433521B"/>
    <w:rsid w:val="543434D0"/>
    <w:rsid w:val="5440D68E"/>
    <w:rsid w:val="544A1DEF"/>
    <w:rsid w:val="544D283F"/>
    <w:rsid w:val="544E6E7A"/>
    <w:rsid w:val="545E4C2A"/>
    <w:rsid w:val="5466B598"/>
    <w:rsid w:val="5468D63A"/>
    <w:rsid w:val="546C0F6B"/>
    <w:rsid w:val="546C34F3"/>
    <w:rsid w:val="546C3D10"/>
    <w:rsid w:val="546E9A85"/>
    <w:rsid w:val="547462B9"/>
    <w:rsid w:val="5478C093"/>
    <w:rsid w:val="547B55F2"/>
    <w:rsid w:val="54804CFC"/>
    <w:rsid w:val="54820CFC"/>
    <w:rsid w:val="54839D67"/>
    <w:rsid w:val="54843137"/>
    <w:rsid w:val="5484EE47"/>
    <w:rsid w:val="5488F953"/>
    <w:rsid w:val="548BCC4B"/>
    <w:rsid w:val="548C2400"/>
    <w:rsid w:val="548F75AB"/>
    <w:rsid w:val="549D11CE"/>
    <w:rsid w:val="54A6E549"/>
    <w:rsid w:val="54BA5215"/>
    <w:rsid w:val="54C51F8E"/>
    <w:rsid w:val="54CA0640"/>
    <w:rsid w:val="54CC6444"/>
    <w:rsid w:val="54D02D71"/>
    <w:rsid w:val="54D231EA"/>
    <w:rsid w:val="54D6A62C"/>
    <w:rsid w:val="54DECE67"/>
    <w:rsid w:val="54E15590"/>
    <w:rsid w:val="54E9B04F"/>
    <w:rsid w:val="54FBBC95"/>
    <w:rsid w:val="54FE2A79"/>
    <w:rsid w:val="54FE89CD"/>
    <w:rsid w:val="5503D629"/>
    <w:rsid w:val="5510EA5B"/>
    <w:rsid w:val="5513D985"/>
    <w:rsid w:val="55143ABC"/>
    <w:rsid w:val="55184510"/>
    <w:rsid w:val="551BD1BB"/>
    <w:rsid w:val="551C4C66"/>
    <w:rsid w:val="55244E65"/>
    <w:rsid w:val="5529B2B8"/>
    <w:rsid w:val="552A665E"/>
    <w:rsid w:val="552E7277"/>
    <w:rsid w:val="5533A452"/>
    <w:rsid w:val="553664A0"/>
    <w:rsid w:val="554B2998"/>
    <w:rsid w:val="554EA4EB"/>
    <w:rsid w:val="556A588A"/>
    <w:rsid w:val="556FD8BD"/>
    <w:rsid w:val="558130FE"/>
    <w:rsid w:val="55857531"/>
    <w:rsid w:val="5594BA3B"/>
    <w:rsid w:val="559F6CBA"/>
    <w:rsid w:val="55A1F436"/>
    <w:rsid w:val="55A42133"/>
    <w:rsid w:val="55A884D9"/>
    <w:rsid w:val="55B32F0D"/>
    <w:rsid w:val="55B4977E"/>
    <w:rsid w:val="55C3C061"/>
    <w:rsid w:val="55C9F4DC"/>
    <w:rsid w:val="55D7AE3A"/>
    <w:rsid w:val="55DEF565"/>
    <w:rsid w:val="55E20357"/>
    <w:rsid w:val="55E7B473"/>
    <w:rsid w:val="55EB9F86"/>
    <w:rsid w:val="55EE3241"/>
    <w:rsid w:val="56030581"/>
    <w:rsid w:val="560684DD"/>
    <w:rsid w:val="5606BB1C"/>
    <w:rsid w:val="5607FF5B"/>
    <w:rsid w:val="560B791D"/>
    <w:rsid w:val="560DFA85"/>
    <w:rsid w:val="56121789"/>
    <w:rsid w:val="564355F7"/>
    <w:rsid w:val="564E3C6B"/>
    <w:rsid w:val="5652BF66"/>
    <w:rsid w:val="565807FB"/>
    <w:rsid w:val="5659D8F4"/>
    <w:rsid w:val="56681C9D"/>
    <w:rsid w:val="566B2761"/>
    <w:rsid w:val="566E1181"/>
    <w:rsid w:val="567C5AE9"/>
    <w:rsid w:val="56834004"/>
    <w:rsid w:val="56853602"/>
    <w:rsid w:val="56854421"/>
    <w:rsid w:val="568C7570"/>
    <w:rsid w:val="568E0BE0"/>
    <w:rsid w:val="5697A3A7"/>
    <w:rsid w:val="56A518FE"/>
    <w:rsid w:val="56AA2E60"/>
    <w:rsid w:val="56B8C32F"/>
    <w:rsid w:val="56C0B398"/>
    <w:rsid w:val="56C5413B"/>
    <w:rsid w:val="56CFAF07"/>
    <w:rsid w:val="56DE0D0B"/>
    <w:rsid w:val="56E55A02"/>
    <w:rsid w:val="56FC0151"/>
    <w:rsid w:val="57069616"/>
    <w:rsid w:val="5706F777"/>
    <w:rsid w:val="57096B1B"/>
    <w:rsid w:val="571873DC"/>
    <w:rsid w:val="5726BD0D"/>
    <w:rsid w:val="572EFCB7"/>
    <w:rsid w:val="5732B30A"/>
    <w:rsid w:val="5733DBB8"/>
    <w:rsid w:val="574229D2"/>
    <w:rsid w:val="57425D60"/>
    <w:rsid w:val="574A9071"/>
    <w:rsid w:val="574D9BB2"/>
    <w:rsid w:val="574EECAB"/>
    <w:rsid w:val="575F60A5"/>
    <w:rsid w:val="576235FF"/>
    <w:rsid w:val="5769B807"/>
    <w:rsid w:val="5775BB12"/>
    <w:rsid w:val="5776771C"/>
    <w:rsid w:val="577FF5D1"/>
    <w:rsid w:val="5781B176"/>
    <w:rsid w:val="578789BC"/>
    <w:rsid w:val="578B4981"/>
    <w:rsid w:val="579CC0E2"/>
    <w:rsid w:val="579CC829"/>
    <w:rsid w:val="57A84BBC"/>
    <w:rsid w:val="57AF0B08"/>
    <w:rsid w:val="57BC8F09"/>
    <w:rsid w:val="57BDD84E"/>
    <w:rsid w:val="57C5C393"/>
    <w:rsid w:val="57D745BB"/>
    <w:rsid w:val="57DD5A3C"/>
    <w:rsid w:val="57DE25E9"/>
    <w:rsid w:val="57DF6961"/>
    <w:rsid w:val="57E77E4F"/>
    <w:rsid w:val="57EA9B5A"/>
    <w:rsid w:val="57EC9C82"/>
    <w:rsid w:val="57EF0541"/>
    <w:rsid w:val="57F739E6"/>
    <w:rsid w:val="57F73D4F"/>
    <w:rsid w:val="5805545C"/>
    <w:rsid w:val="580786E1"/>
    <w:rsid w:val="580E2D67"/>
    <w:rsid w:val="580FF933"/>
    <w:rsid w:val="5817BB98"/>
    <w:rsid w:val="581A53F7"/>
    <w:rsid w:val="581E0925"/>
    <w:rsid w:val="58219F88"/>
    <w:rsid w:val="582410C0"/>
    <w:rsid w:val="582D0A82"/>
    <w:rsid w:val="5843E010"/>
    <w:rsid w:val="5844D98B"/>
    <w:rsid w:val="58547C96"/>
    <w:rsid w:val="5866A7BA"/>
    <w:rsid w:val="5874FC1C"/>
    <w:rsid w:val="58827773"/>
    <w:rsid w:val="58870519"/>
    <w:rsid w:val="58896098"/>
    <w:rsid w:val="588B6870"/>
    <w:rsid w:val="588D39DB"/>
    <w:rsid w:val="58911234"/>
    <w:rsid w:val="58983FF0"/>
    <w:rsid w:val="58A02D76"/>
    <w:rsid w:val="58A43F32"/>
    <w:rsid w:val="58AB09BD"/>
    <w:rsid w:val="58AC88FF"/>
    <w:rsid w:val="58B0C621"/>
    <w:rsid w:val="58B8E50E"/>
    <w:rsid w:val="58BBA88D"/>
    <w:rsid w:val="58C36833"/>
    <w:rsid w:val="58FFA039"/>
    <w:rsid w:val="5903194E"/>
    <w:rsid w:val="590516BE"/>
    <w:rsid w:val="590C11A6"/>
    <w:rsid w:val="590E9236"/>
    <w:rsid w:val="59267D61"/>
    <w:rsid w:val="593467F3"/>
    <w:rsid w:val="593B1017"/>
    <w:rsid w:val="593DBB63"/>
    <w:rsid w:val="5942C937"/>
    <w:rsid w:val="5947A869"/>
    <w:rsid w:val="5955A887"/>
    <w:rsid w:val="59603121"/>
    <w:rsid w:val="5961A0E6"/>
    <w:rsid w:val="5966363A"/>
    <w:rsid w:val="59723019"/>
    <w:rsid w:val="5976F896"/>
    <w:rsid w:val="597A2AB4"/>
    <w:rsid w:val="598511B0"/>
    <w:rsid w:val="5987EDEB"/>
    <w:rsid w:val="598A50C6"/>
    <w:rsid w:val="59903C52"/>
    <w:rsid w:val="59954359"/>
    <w:rsid w:val="59B2D87E"/>
    <w:rsid w:val="59B7126D"/>
    <w:rsid w:val="59BD968D"/>
    <w:rsid w:val="59C45A79"/>
    <w:rsid w:val="59D39EFD"/>
    <w:rsid w:val="59DE24E6"/>
    <w:rsid w:val="59E08695"/>
    <w:rsid w:val="59E59563"/>
    <w:rsid w:val="59E5D027"/>
    <w:rsid w:val="59EB8F92"/>
    <w:rsid w:val="59EC53F9"/>
    <w:rsid w:val="59FABDE3"/>
    <w:rsid w:val="59FF2B3A"/>
    <w:rsid w:val="5A083EE6"/>
    <w:rsid w:val="5A0E402A"/>
    <w:rsid w:val="5A0FE956"/>
    <w:rsid w:val="5A10EAD5"/>
    <w:rsid w:val="5A12FD54"/>
    <w:rsid w:val="5A17BB2D"/>
    <w:rsid w:val="5A1866CE"/>
    <w:rsid w:val="5A1E9A9C"/>
    <w:rsid w:val="5A2110EA"/>
    <w:rsid w:val="5A290EE9"/>
    <w:rsid w:val="5A2943C6"/>
    <w:rsid w:val="5A2AC300"/>
    <w:rsid w:val="5A453BE4"/>
    <w:rsid w:val="5A454D00"/>
    <w:rsid w:val="5A4748A8"/>
    <w:rsid w:val="5A5AD905"/>
    <w:rsid w:val="5A5CDD8D"/>
    <w:rsid w:val="5A63DFB2"/>
    <w:rsid w:val="5A69E14D"/>
    <w:rsid w:val="5A6B911B"/>
    <w:rsid w:val="5A6CE747"/>
    <w:rsid w:val="5A73C7EE"/>
    <w:rsid w:val="5A760C45"/>
    <w:rsid w:val="5A7E8223"/>
    <w:rsid w:val="5A87C2AC"/>
    <w:rsid w:val="5A8AF06E"/>
    <w:rsid w:val="5A8C05C4"/>
    <w:rsid w:val="5A8F120E"/>
    <w:rsid w:val="5A9CE7E0"/>
    <w:rsid w:val="5A9F76BA"/>
    <w:rsid w:val="5AA6F7B1"/>
    <w:rsid w:val="5AA996ED"/>
    <w:rsid w:val="5AAECBA1"/>
    <w:rsid w:val="5AB9493C"/>
    <w:rsid w:val="5AC248C5"/>
    <w:rsid w:val="5AC36639"/>
    <w:rsid w:val="5AD691F1"/>
    <w:rsid w:val="5AD8CC52"/>
    <w:rsid w:val="5AE6CCEC"/>
    <w:rsid w:val="5AED025C"/>
    <w:rsid w:val="5AF03D89"/>
    <w:rsid w:val="5AF5DEBE"/>
    <w:rsid w:val="5AFDA2B7"/>
    <w:rsid w:val="5B2563AD"/>
    <w:rsid w:val="5B300B5D"/>
    <w:rsid w:val="5B3EB8CD"/>
    <w:rsid w:val="5B3F800C"/>
    <w:rsid w:val="5B43EAC0"/>
    <w:rsid w:val="5B4F877B"/>
    <w:rsid w:val="5B542384"/>
    <w:rsid w:val="5B5498B8"/>
    <w:rsid w:val="5B5DA14E"/>
    <w:rsid w:val="5B6B1FBB"/>
    <w:rsid w:val="5B6F6F5E"/>
    <w:rsid w:val="5B709D53"/>
    <w:rsid w:val="5B7251A0"/>
    <w:rsid w:val="5B797A51"/>
    <w:rsid w:val="5B81D3A7"/>
    <w:rsid w:val="5B83E453"/>
    <w:rsid w:val="5B95876A"/>
    <w:rsid w:val="5B9D2B3D"/>
    <w:rsid w:val="5BC065CF"/>
    <w:rsid w:val="5BC2E0AF"/>
    <w:rsid w:val="5BC472A5"/>
    <w:rsid w:val="5BC6A010"/>
    <w:rsid w:val="5BDCA27F"/>
    <w:rsid w:val="5BDF5B6E"/>
    <w:rsid w:val="5BE3755B"/>
    <w:rsid w:val="5BE6243E"/>
    <w:rsid w:val="5BEC94A0"/>
    <w:rsid w:val="5BFA7456"/>
    <w:rsid w:val="5BFFB0C4"/>
    <w:rsid w:val="5C0CC814"/>
    <w:rsid w:val="5C1875A2"/>
    <w:rsid w:val="5C18E16C"/>
    <w:rsid w:val="5C1A5FEE"/>
    <w:rsid w:val="5C25A4F5"/>
    <w:rsid w:val="5C271A41"/>
    <w:rsid w:val="5C2EC053"/>
    <w:rsid w:val="5C344C25"/>
    <w:rsid w:val="5C362FAE"/>
    <w:rsid w:val="5C3CFD67"/>
    <w:rsid w:val="5C3F9F6E"/>
    <w:rsid w:val="5C452551"/>
    <w:rsid w:val="5C453803"/>
    <w:rsid w:val="5C463E6B"/>
    <w:rsid w:val="5C4C7B05"/>
    <w:rsid w:val="5C4F8F02"/>
    <w:rsid w:val="5C553F8E"/>
    <w:rsid w:val="5C557B0E"/>
    <w:rsid w:val="5C5B3629"/>
    <w:rsid w:val="5C7C2BCE"/>
    <w:rsid w:val="5C7F0F1A"/>
    <w:rsid w:val="5C8A34C6"/>
    <w:rsid w:val="5C995FC2"/>
    <w:rsid w:val="5C99A613"/>
    <w:rsid w:val="5C9F395B"/>
    <w:rsid w:val="5CB39A5F"/>
    <w:rsid w:val="5CB70F70"/>
    <w:rsid w:val="5CB88ACF"/>
    <w:rsid w:val="5CBFBA11"/>
    <w:rsid w:val="5CC08923"/>
    <w:rsid w:val="5CC80348"/>
    <w:rsid w:val="5CC93D4A"/>
    <w:rsid w:val="5CD51F74"/>
    <w:rsid w:val="5CD558F1"/>
    <w:rsid w:val="5CD72AE4"/>
    <w:rsid w:val="5CDFEF93"/>
    <w:rsid w:val="5CE07C43"/>
    <w:rsid w:val="5CE696D8"/>
    <w:rsid w:val="5CE9E04C"/>
    <w:rsid w:val="5CEB57DC"/>
    <w:rsid w:val="5CEDABBB"/>
    <w:rsid w:val="5CEEB044"/>
    <w:rsid w:val="5CFF376A"/>
    <w:rsid w:val="5D151D47"/>
    <w:rsid w:val="5D173F89"/>
    <w:rsid w:val="5D1909BC"/>
    <w:rsid w:val="5D196FE4"/>
    <w:rsid w:val="5D1FBF8D"/>
    <w:rsid w:val="5D2F00D7"/>
    <w:rsid w:val="5D3FA4CA"/>
    <w:rsid w:val="5D53BDD2"/>
    <w:rsid w:val="5D5A08FE"/>
    <w:rsid w:val="5D637947"/>
    <w:rsid w:val="5D65B35F"/>
    <w:rsid w:val="5D708AAC"/>
    <w:rsid w:val="5D72C8D6"/>
    <w:rsid w:val="5D739E99"/>
    <w:rsid w:val="5D7D66F1"/>
    <w:rsid w:val="5D7F84EE"/>
    <w:rsid w:val="5D804CA4"/>
    <w:rsid w:val="5D8BDE6F"/>
    <w:rsid w:val="5D8DA3D1"/>
    <w:rsid w:val="5D9BF024"/>
    <w:rsid w:val="5DA1820F"/>
    <w:rsid w:val="5DA56B68"/>
    <w:rsid w:val="5DAB7CE4"/>
    <w:rsid w:val="5DB30F03"/>
    <w:rsid w:val="5DB69405"/>
    <w:rsid w:val="5DBDBD23"/>
    <w:rsid w:val="5DC75808"/>
    <w:rsid w:val="5DDDA33F"/>
    <w:rsid w:val="5DE0C5E6"/>
    <w:rsid w:val="5DE101C8"/>
    <w:rsid w:val="5DEE2020"/>
    <w:rsid w:val="5DEF369C"/>
    <w:rsid w:val="5DF219DE"/>
    <w:rsid w:val="5E10F0E4"/>
    <w:rsid w:val="5E128E3B"/>
    <w:rsid w:val="5E145D73"/>
    <w:rsid w:val="5E3574FE"/>
    <w:rsid w:val="5E35C331"/>
    <w:rsid w:val="5E3D0681"/>
    <w:rsid w:val="5E43D8B2"/>
    <w:rsid w:val="5E479C87"/>
    <w:rsid w:val="5E4BB715"/>
    <w:rsid w:val="5E534087"/>
    <w:rsid w:val="5E68AEFA"/>
    <w:rsid w:val="5E6CB640"/>
    <w:rsid w:val="5E70E21B"/>
    <w:rsid w:val="5E7465E1"/>
    <w:rsid w:val="5E7763C6"/>
    <w:rsid w:val="5E778927"/>
    <w:rsid w:val="5E9687BC"/>
    <w:rsid w:val="5E9AE653"/>
    <w:rsid w:val="5EA37F97"/>
    <w:rsid w:val="5EA8639F"/>
    <w:rsid w:val="5EB02EC8"/>
    <w:rsid w:val="5EB4F5E4"/>
    <w:rsid w:val="5EB90686"/>
    <w:rsid w:val="5EC62B92"/>
    <w:rsid w:val="5ECAF99C"/>
    <w:rsid w:val="5ED74D20"/>
    <w:rsid w:val="5ED80924"/>
    <w:rsid w:val="5EDD4FDE"/>
    <w:rsid w:val="5EE06B7B"/>
    <w:rsid w:val="5EE0C476"/>
    <w:rsid w:val="5EE4607D"/>
    <w:rsid w:val="5EEA95A6"/>
    <w:rsid w:val="5EFA95C2"/>
    <w:rsid w:val="5EFF3ABF"/>
    <w:rsid w:val="5F05222E"/>
    <w:rsid w:val="5F0DACEE"/>
    <w:rsid w:val="5F1E84BE"/>
    <w:rsid w:val="5F2CCFF9"/>
    <w:rsid w:val="5F2FA51E"/>
    <w:rsid w:val="5F3A9AD2"/>
    <w:rsid w:val="5F3ABD04"/>
    <w:rsid w:val="5F3B16D9"/>
    <w:rsid w:val="5F48BD88"/>
    <w:rsid w:val="5F565D73"/>
    <w:rsid w:val="5F602CFB"/>
    <w:rsid w:val="5F66ED06"/>
    <w:rsid w:val="5F6A28CD"/>
    <w:rsid w:val="5F7413F9"/>
    <w:rsid w:val="5F7FD05E"/>
    <w:rsid w:val="5F82228E"/>
    <w:rsid w:val="5F8F003B"/>
    <w:rsid w:val="5F98E817"/>
    <w:rsid w:val="5F9DCC5C"/>
    <w:rsid w:val="5FA2B07C"/>
    <w:rsid w:val="5FAD203F"/>
    <w:rsid w:val="5FB52965"/>
    <w:rsid w:val="5FB95BB0"/>
    <w:rsid w:val="5FC62E83"/>
    <w:rsid w:val="5FC7BB8D"/>
    <w:rsid w:val="5FC90463"/>
    <w:rsid w:val="5FDFF8CA"/>
    <w:rsid w:val="5FEDAFC6"/>
    <w:rsid w:val="5FF0C651"/>
    <w:rsid w:val="5FF43A20"/>
    <w:rsid w:val="60014371"/>
    <w:rsid w:val="6012363B"/>
    <w:rsid w:val="60304F12"/>
    <w:rsid w:val="603520F0"/>
    <w:rsid w:val="603594D3"/>
    <w:rsid w:val="603A4739"/>
    <w:rsid w:val="604C6A99"/>
    <w:rsid w:val="604FD9BC"/>
    <w:rsid w:val="605110A6"/>
    <w:rsid w:val="6054A2F4"/>
    <w:rsid w:val="605753A5"/>
    <w:rsid w:val="605A2AA0"/>
    <w:rsid w:val="605B9527"/>
    <w:rsid w:val="6065490D"/>
    <w:rsid w:val="60724581"/>
    <w:rsid w:val="6074A319"/>
    <w:rsid w:val="60887425"/>
    <w:rsid w:val="60990942"/>
    <w:rsid w:val="609F7E6C"/>
    <w:rsid w:val="60A3E34F"/>
    <w:rsid w:val="60B9F08C"/>
    <w:rsid w:val="60BFC743"/>
    <w:rsid w:val="60C22D09"/>
    <w:rsid w:val="60C3D7EC"/>
    <w:rsid w:val="60C522A5"/>
    <w:rsid w:val="60CC041A"/>
    <w:rsid w:val="60DBE51E"/>
    <w:rsid w:val="60DD2095"/>
    <w:rsid w:val="60E11A45"/>
    <w:rsid w:val="60E6E990"/>
    <w:rsid w:val="60EE7283"/>
    <w:rsid w:val="60FAD061"/>
    <w:rsid w:val="60FB2D05"/>
    <w:rsid w:val="610B63D7"/>
    <w:rsid w:val="6110D4B5"/>
    <w:rsid w:val="6111DF16"/>
    <w:rsid w:val="6111F59C"/>
    <w:rsid w:val="6114B5FD"/>
    <w:rsid w:val="611C44B8"/>
    <w:rsid w:val="611D6A9F"/>
    <w:rsid w:val="611FD6DA"/>
    <w:rsid w:val="6124C10B"/>
    <w:rsid w:val="61370F9E"/>
    <w:rsid w:val="613A2DAD"/>
    <w:rsid w:val="613A4BC3"/>
    <w:rsid w:val="613B73AD"/>
    <w:rsid w:val="613BB71F"/>
    <w:rsid w:val="613CBA03"/>
    <w:rsid w:val="6155F7C3"/>
    <w:rsid w:val="615A0BA4"/>
    <w:rsid w:val="615B2135"/>
    <w:rsid w:val="6162E2D6"/>
    <w:rsid w:val="61671D0F"/>
    <w:rsid w:val="616F9CC1"/>
    <w:rsid w:val="6171467A"/>
    <w:rsid w:val="61745586"/>
    <w:rsid w:val="6174F14E"/>
    <w:rsid w:val="61795F1B"/>
    <w:rsid w:val="617DA483"/>
    <w:rsid w:val="618222EC"/>
    <w:rsid w:val="6185D9F1"/>
    <w:rsid w:val="618ED84A"/>
    <w:rsid w:val="6192F8C4"/>
    <w:rsid w:val="6195BD50"/>
    <w:rsid w:val="619C89AF"/>
    <w:rsid w:val="61A2D98A"/>
    <w:rsid w:val="61AA13CF"/>
    <w:rsid w:val="61AEFCD3"/>
    <w:rsid w:val="61B5F012"/>
    <w:rsid w:val="61BA610F"/>
    <w:rsid w:val="61BD2BA8"/>
    <w:rsid w:val="61C2DDA8"/>
    <w:rsid w:val="61C885D5"/>
    <w:rsid w:val="61C97E24"/>
    <w:rsid w:val="61CCBFCA"/>
    <w:rsid w:val="61DB185A"/>
    <w:rsid w:val="61DF4462"/>
    <w:rsid w:val="61F43F07"/>
    <w:rsid w:val="61FC4396"/>
    <w:rsid w:val="61FC76AF"/>
    <w:rsid w:val="620439D8"/>
    <w:rsid w:val="620C6B4A"/>
    <w:rsid w:val="6210ADC3"/>
    <w:rsid w:val="6211E3B4"/>
    <w:rsid w:val="62276DA9"/>
    <w:rsid w:val="622F7494"/>
    <w:rsid w:val="62313677"/>
    <w:rsid w:val="62350946"/>
    <w:rsid w:val="623641C3"/>
    <w:rsid w:val="6237F6C4"/>
    <w:rsid w:val="62386F33"/>
    <w:rsid w:val="624962DF"/>
    <w:rsid w:val="624C340E"/>
    <w:rsid w:val="6259E138"/>
    <w:rsid w:val="625BC660"/>
    <w:rsid w:val="62633AFA"/>
    <w:rsid w:val="62872A26"/>
    <w:rsid w:val="628B47A5"/>
    <w:rsid w:val="62924BAB"/>
    <w:rsid w:val="629C3E23"/>
    <w:rsid w:val="62A021DD"/>
    <w:rsid w:val="62A1C98F"/>
    <w:rsid w:val="62B1318B"/>
    <w:rsid w:val="62B14252"/>
    <w:rsid w:val="62BAF819"/>
    <w:rsid w:val="62BDDA2D"/>
    <w:rsid w:val="62CD96A2"/>
    <w:rsid w:val="62D386A5"/>
    <w:rsid w:val="62DEF2B7"/>
    <w:rsid w:val="62E063FE"/>
    <w:rsid w:val="62E579ED"/>
    <w:rsid w:val="62EADD5E"/>
    <w:rsid w:val="62EF6D4F"/>
    <w:rsid w:val="62F4884E"/>
    <w:rsid w:val="62F5B7AB"/>
    <w:rsid w:val="63020D8E"/>
    <w:rsid w:val="6304AF10"/>
    <w:rsid w:val="630881F5"/>
    <w:rsid w:val="6309A9A5"/>
    <w:rsid w:val="630FF169"/>
    <w:rsid w:val="632B39CA"/>
    <w:rsid w:val="633D4256"/>
    <w:rsid w:val="63423847"/>
    <w:rsid w:val="634E6C43"/>
    <w:rsid w:val="6355AA59"/>
    <w:rsid w:val="635AE50D"/>
    <w:rsid w:val="635DDF08"/>
    <w:rsid w:val="635E728B"/>
    <w:rsid w:val="6362448E"/>
    <w:rsid w:val="6364122E"/>
    <w:rsid w:val="63747971"/>
    <w:rsid w:val="6380CD15"/>
    <w:rsid w:val="63887508"/>
    <w:rsid w:val="6388B168"/>
    <w:rsid w:val="638D1847"/>
    <w:rsid w:val="638F59EC"/>
    <w:rsid w:val="63914A09"/>
    <w:rsid w:val="63958192"/>
    <w:rsid w:val="6398E355"/>
    <w:rsid w:val="639D1A2A"/>
    <w:rsid w:val="63AB5C9F"/>
    <w:rsid w:val="63C4B2D2"/>
    <w:rsid w:val="63CAEB9A"/>
    <w:rsid w:val="63CD1F5C"/>
    <w:rsid w:val="63CD3B35"/>
    <w:rsid w:val="63D2C102"/>
    <w:rsid w:val="63E28AF6"/>
    <w:rsid w:val="63ED4D24"/>
    <w:rsid w:val="641FB2D9"/>
    <w:rsid w:val="6429C9AF"/>
    <w:rsid w:val="6435AC6A"/>
    <w:rsid w:val="64381300"/>
    <w:rsid w:val="6438DFB3"/>
    <w:rsid w:val="64406F49"/>
    <w:rsid w:val="6476A0BF"/>
    <w:rsid w:val="649176EF"/>
    <w:rsid w:val="649E0A86"/>
    <w:rsid w:val="649F138F"/>
    <w:rsid w:val="64AF8EC9"/>
    <w:rsid w:val="64BCBB47"/>
    <w:rsid w:val="64C4F024"/>
    <w:rsid w:val="64CACAB1"/>
    <w:rsid w:val="64D6B78A"/>
    <w:rsid w:val="64D6F16E"/>
    <w:rsid w:val="64D81C2A"/>
    <w:rsid w:val="64E18D4F"/>
    <w:rsid w:val="64E2F2F2"/>
    <w:rsid w:val="64EB1C27"/>
    <w:rsid w:val="64F8E7F5"/>
    <w:rsid w:val="64FA0989"/>
    <w:rsid w:val="650601A9"/>
    <w:rsid w:val="6516739B"/>
    <w:rsid w:val="651CE093"/>
    <w:rsid w:val="652FBC12"/>
    <w:rsid w:val="6531679C"/>
    <w:rsid w:val="65380748"/>
    <w:rsid w:val="653ADB32"/>
    <w:rsid w:val="653B3964"/>
    <w:rsid w:val="653F9154"/>
    <w:rsid w:val="65410840"/>
    <w:rsid w:val="654C02F8"/>
    <w:rsid w:val="654F0EA7"/>
    <w:rsid w:val="655468C0"/>
    <w:rsid w:val="65557022"/>
    <w:rsid w:val="65562BA1"/>
    <w:rsid w:val="6556A233"/>
    <w:rsid w:val="655A8BED"/>
    <w:rsid w:val="655FB314"/>
    <w:rsid w:val="6562920C"/>
    <w:rsid w:val="65674FB5"/>
    <w:rsid w:val="656BB117"/>
    <w:rsid w:val="656D41F7"/>
    <w:rsid w:val="6571E470"/>
    <w:rsid w:val="657AED88"/>
    <w:rsid w:val="65865AB7"/>
    <w:rsid w:val="6586C787"/>
    <w:rsid w:val="65899FC2"/>
    <w:rsid w:val="658A60C0"/>
    <w:rsid w:val="6590F548"/>
    <w:rsid w:val="6598593E"/>
    <w:rsid w:val="659919DC"/>
    <w:rsid w:val="6599F4D6"/>
    <w:rsid w:val="659F8DEF"/>
    <w:rsid w:val="65A9B269"/>
    <w:rsid w:val="65AB1131"/>
    <w:rsid w:val="65AC64EC"/>
    <w:rsid w:val="65AEFEAE"/>
    <w:rsid w:val="65B0AF9E"/>
    <w:rsid w:val="65B8E9D7"/>
    <w:rsid w:val="65C29FD4"/>
    <w:rsid w:val="65C5B79D"/>
    <w:rsid w:val="65D90374"/>
    <w:rsid w:val="65DA1F0C"/>
    <w:rsid w:val="65E9E267"/>
    <w:rsid w:val="65F0FC34"/>
    <w:rsid w:val="65FFC9F1"/>
    <w:rsid w:val="66018384"/>
    <w:rsid w:val="66024CA6"/>
    <w:rsid w:val="66050F2B"/>
    <w:rsid w:val="660D7A34"/>
    <w:rsid w:val="660E5A70"/>
    <w:rsid w:val="661844BC"/>
    <w:rsid w:val="6620E037"/>
    <w:rsid w:val="6628BB53"/>
    <w:rsid w:val="6632C85D"/>
    <w:rsid w:val="663DAFC0"/>
    <w:rsid w:val="6640A78C"/>
    <w:rsid w:val="664F294F"/>
    <w:rsid w:val="665354CA"/>
    <w:rsid w:val="665515A2"/>
    <w:rsid w:val="665718A8"/>
    <w:rsid w:val="66645F49"/>
    <w:rsid w:val="666748C3"/>
    <w:rsid w:val="66684F62"/>
    <w:rsid w:val="666C3EFE"/>
    <w:rsid w:val="667E9BD6"/>
    <w:rsid w:val="667FF347"/>
    <w:rsid w:val="668F9435"/>
    <w:rsid w:val="66932056"/>
    <w:rsid w:val="66943D5B"/>
    <w:rsid w:val="6694EC46"/>
    <w:rsid w:val="66974B5F"/>
    <w:rsid w:val="669C305A"/>
    <w:rsid w:val="66A056E7"/>
    <w:rsid w:val="66A9EAEF"/>
    <w:rsid w:val="66AC5DD0"/>
    <w:rsid w:val="66ACE183"/>
    <w:rsid w:val="66B3FA99"/>
    <w:rsid w:val="66B752E1"/>
    <w:rsid w:val="66B90442"/>
    <w:rsid w:val="66BA3E36"/>
    <w:rsid w:val="66D75DFF"/>
    <w:rsid w:val="66D99331"/>
    <w:rsid w:val="66DD741A"/>
    <w:rsid w:val="66E40E6A"/>
    <w:rsid w:val="66FB37F7"/>
    <w:rsid w:val="66FD8D8B"/>
    <w:rsid w:val="670330CB"/>
    <w:rsid w:val="670787F9"/>
    <w:rsid w:val="670FC7C3"/>
    <w:rsid w:val="6717EBBF"/>
    <w:rsid w:val="671A31D2"/>
    <w:rsid w:val="673AC004"/>
    <w:rsid w:val="673C72E3"/>
    <w:rsid w:val="673DCE84"/>
    <w:rsid w:val="6741836F"/>
    <w:rsid w:val="674D7FF4"/>
    <w:rsid w:val="6752843A"/>
    <w:rsid w:val="6753E861"/>
    <w:rsid w:val="6757B553"/>
    <w:rsid w:val="67586325"/>
    <w:rsid w:val="6761B016"/>
    <w:rsid w:val="676B6102"/>
    <w:rsid w:val="676CFB97"/>
    <w:rsid w:val="677BBA57"/>
    <w:rsid w:val="677FF092"/>
    <w:rsid w:val="678BB421"/>
    <w:rsid w:val="6796AA3D"/>
    <w:rsid w:val="67972CB5"/>
    <w:rsid w:val="679FC2C6"/>
    <w:rsid w:val="67A7796F"/>
    <w:rsid w:val="67B22576"/>
    <w:rsid w:val="67BAD120"/>
    <w:rsid w:val="67BC489E"/>
    <w:rsid w:val="67BDBB88"/>
    <w:rsid w:val="67BEABA9"/>
    <w:rsid w:val="67C2D45A"/>
    <w:rsid w:val="67C542FC"/>
    <w:rsid w:val="67D5FDFF"/>
    <w:rsid w:val="67DCC5CA"/>
    <w:rsid w:val="67F8AAFA"/>
    <w:rsid w:val="68000E2A"/>
    <w:rsid w:val="68041FC3"/>
    <w:rsid w:val="68075B78"/>
    <w:rsid w:val="68083DEB"/>
    <w:rsid w:val="6810AF1F"/>
    <w:rsid w:val="6823A6AF"/>
    <w:rsid w:val="682D0711"/>
    <w:rsid w:val="68302D15"/>
    <w:rsid w:val="683AC5B5"/>
    <w:rsid w:val="6843394B"/>
    <w:rsid w:val="684B95D4"/>
    <w:rsid w:val="68663FEB"/>
    <w:rsid w:val="686AF20B"/>
    <w:rsid w:val="686D994A"/>
    <w:rsid w:val="686EA505"/>
    <w:rsid w:val="687B1D63"/>
    <w:rsid w:val="687EA076"/>
    <w:rsid w:val="68885C85"/>
    <w:rsid w:val="688996A9"/>
    <w:rsid w:val="688DE64A"/>
    <w:rsid w:val="6897A0C2"/>
    <w:rsid w:val="689C4FF2"/>
    <w:rsid w:val="689D7BCA"/>
    <w:rsid w:val="68B6219A"/>
    <w:rsid w:val="68B9D855"/>
    <w:rsid w:val="68C39FFB"/>
    <w:rsid w:val="68CA38E8"/>
    <w:rsid w:val="68CD823C"/>
    <w:rsid w:val="68D0F83C"/>
    <w:rsid w:val="68D6103A"/>
    <w:rsid w:val="68E9D645"/>
    <w:rsid w:val="68ED0C66"/>
    <w:rsid w:val="68F3831B"/>
    <w:rsid w:val="68F48E12"/>
    <w:rsid w:val="691673CC"/>
    <w:rsid w:val="6916809D"/>
    <w:rsid w:val="6925E5C2"/>
    <w:rsid w:val="69282504"/>
    <w:rsid w:val="69323B9C"/>
    <w:rsid w:val="693286A8"/>
    <w:rsid w:val="69345D18"/>
    <w:rsid w:val="693F50A1"/>
    <w:rsid w:val="6942183F"/>
    <w:rsid w:val="694230C5"/>
    <w:rsid w:val="694C4E14"/>
    <w:rsid w:val="69565A92"/>
    <w:rsid w:val="69586415"/>
    <w:rsid w:val="695A8173"/>
    <w:rsid w:val="695CDBD1"/>
    <w:rsid w:val="695F00BE"/>
    <w:rsid w:val="69649529"/>
    <w:rsid w:val="696C7C28"/>
    <w:rsid w:val="696C8EB3"/>
    <w:rsid w:val="696D345F"/>
    <w:rsid w:val="69767E3F"/>
    <w:rsid w:val="697A273E"/>
    <w:rsid w:val="697CCD54"/>
    <w:rsid w:val="6981BCEF"/>
    <w:rsid w:val="69871B72"/>
    <w:rsid w:val="6987AA73"/>
    <w:rsid w:val="69935F34"/>
    <w:rsid w:val="6998A34B"/>
    <w:rsid w:val="69996977"/>
    <w:rsid w:val="699F0522"/>
    <w:rsid w:val="699FF024"/>
    <w:rsid w:val="69A71ED4"/>
    <w:rsid w:val="69AB1593"/>
    <w:rsid w:val="69AB8D4D"/>
    <w:rsid w:val="69AE7C19"/>
    <w:rsid w:val="69BA1CDA"/>
    <w:rsid w:val="69BCCF08"/>
    <w:rsid w:val="69BFA6F5"/>
    <w:rsid w:val="69C43F02"/>
    <w:rsid w:val="69C5B3CE"/>
    <w:rsid w:val="69C82C37"/>
    <w:rsid w:val="69CDBC2F"/>
    <w:rsid w:val="69CDF86F"/>
    <w:rsid w:val="69D3337F"/>
    <w:rsid w:val="69D92876"/>
    <w:rsid w:val="69DB2053"/>
    <w:rsid w:val="69E5147F"/>
    <w:rsid w:val="69E5F28F"/>
    <w:rsid w:val="69EB987E"/>
    <w:rsid w:val="69ED7ABE"/>
    <w:rsid w:val="69F18B29"/>
    <w:rsid w:val="69F34603"/>
    <w:rsid w:val="69F35416"/>
    <w:rsid w:val="69FABEED"/>
    <w:rsid w:val="69FE97E5"/>
    <w:rsid w:val="6A00B5D0"/>
    <w:rsid w:val="6A03E597"/>
    <w:rsid w:val="6A08705A"/>
    <w:rsid w:val="6A1D95B9"/>
    <w:rsid w:val="6A1DC0D0"/>
    <w:rsid w:val="6A206613"/>
    <w:rsid w:val="6A2430F6"/>
    <w:rsid w:val="6A2788C8"/>
    <w:rsid w:val="6A2E64D3"/>
    <w:rsid w:val="6A3224ED"/>
    <w:rsid w:val="6A371656"/>
    <w:rsid w:val="6A3DBF19"/>
    <w:rsid w:val="6A40E6CA"/>
    <w:rsid w:val="6A4177CD"/>
    <w:rsid w:val="6A4DD4E4"/>
    <w:rsid w:val="6A4E9CC3"/>
    <w:rsid w:val="6A54F212"/>
    <w:rsid w:val="6A58198F"/>
    <w:rsid w:val="6A660D23"/>
    <w:rsid w:val="6A762E20"/>
    <w:rsid w:val="6A790327"/>
    <w:rsid w:val="6A7C2440"/>
    <w:rsid w:val="6A7EFB20"/>
    <w:rsid w:val="6A82952C"/>
    <w:rsid w:val="6A8491CA"/>
    <w:rsid w:val="6A8D5F0D"/>
    <w:rsid w:val="6A8F945C"/>
    <w:rsid w:val="6A938683"/>
    <w:rsid w:val="6A973AC0"/>
    <w:rsid w:val="6A996AFA"/>
    <w:rsid w:val="6A99A8B3"/>
    <w:rsid w:val="6A9B0CD6"/>
    <w:rsid w:val="6A9FEA45"/>
    <w:rsid w:val="6AA8437B"/>
    <w:rsid w:val="6AA8B439"/>
    <w:rsid w:val="6AB47EBE"/>
    <w:rsid w:val="6AC3E7AD"/>
    <w:rsid w:val="6ADDE8A0"/>
    <w:rsid w:val="6AE0013B"/>
    <w:rsid w:val="6AF508F4"/>
    <w:rsid w:val="6AF7DC0C"/>
    <w:rsid w:val="6AF8BED8"/>
    <w:rsid w:val="6AFCAB35"/>
    <w:rsid w:val="6B183DEB"/>
    <w:rsid w:val="6B29D3FC"/>
    <w:rsid w:val="6B2CEC0B"/>
    <w:rsid w:val="6B2D316E"/>
    <w:rsid w:val="6B398C22"/>
    <w:rsid w:val="6B3E3D1B"/>
    <w:rsid w:val="6B3F2FEA"/>
    <w:rsid w:val="6B406425"/>
    <w:rsid w:val="6B409E10"/>
    <w:rsid w:val="6B461411"/>
    <w:rsid w:val="6B54A375"/>
    <w:rsid w:val="6B58492D"/>
    <w:rsid w:val="6B6DE3CE"/>
    <w:rsid w:val="6B7C70FC"/>
    <w:rsid w:val="6B825483"/>
    <w:rsid w:val="6B828876"/>
    <w:rsid w:val="6B838ED8"/>
    <w:rsid w:val="6B8B894D"/>
    <w:rsid w:val="6B926CAE"/>
    <w:rsid w:val="6B92F132"/>
    <w:rsid w:val="6B9DDD0B"/>
    <w:rsid w:val="6B9ED9C3"/>
    <w:rsid w:val="6BA0BF6F"/>
    <w:rsid w:val="6BABE8DC"/>
    <w:rsid w:val="6BAE52F6"/>
    <w:rsid w:val="6BBF6644"/>
    <w:rsid w:val="6BCAAE2E"/>
    <w:rsid w:val="6BD41DFD"/>
    <w:rsid w:val="6BD64B27"/>
    <w:rsid w:val="6BD70094"/>
    <w:rsid w:val="6BE6ECAD"/>
    <w:rsid w:val="6BED859E"/>
    <w:rsid w:val="6BEDF202"/>
    <w:rsid w:val="6BF365B4"/>
    <w:rsid w:val="6BFB2D04"/>
    <w:rsid w:val="6C0E3127"/>
    <w:rsid w:val="6C1546D8"/>
    <w:rsid w:val="6C1962FA"/>
    <w:rsid w:val="6C1F0976"/>
    <w:rsid w:val="6C2D580F"/>
    <w:rsid w:val="6C321EA3"/>
    <w:rsid w:val="6C408A6C"/>
    <w:rsid w:val="6C41C252"/>
    <w:rsid w:val="6C5407AB"/>
    <w:rsid w:val="6C552BF2"/>
    <w:rsid w:val="6C576ECD"/>
    <w:rsid w:val="6C5918AA"/>
    <w:rsid w:val="6C660A94"/>
    <w:rsid w:val="6C684B8B"/>
    <w:rsid w:val="6C78AB06"/>
    <w:rsid w:val="6C7A43BE"/>
    <w:rsid w:val="6C8A543E"/>
    <w:rsid w:val="6C8A645D"/>
    <w:rsid w:val="6C9225C4"/>
    <w:rsid w:val="6CA5125A"/>
    <w:rsid w:val="6CA85317"/>
    <w:rsid w:val="6CAA9C7D"/>
    <w:rsid w:val="6CB1ECC6"/>
    <w:rsid w:val="6CB8C418"/>
    <w:rsid w:val="6CB98879"/>
    <w:rsid w:val="6CD04ACB"/>
    <w:rsid w:val="6CD24E23"/>
    <w:rsid w:val="6CD890A3"/>
    <w:rsid w:val="6CDC21E7"/>
    <w:rsid w:val="6CDCF6C3"/>
    <w:rsid w:val="6CDD9A54"/>
    <w:rsid w:val="6CEC3DAE"/>
    <w:rsid w:val="6CF6AE24"/>
    <w:rsid w:val="6CF82ABE"/>
    <w:rsid w:val="6CFBFB1F"/>
    <w:rsid w:val="6D0E7A69"/>
    <w:rsid w:val="6D117DD7"/>
    <w:rsid w:val="6D15BC1F"/>
    <w:rsid w:val="6D177703"/>
    <w:rsid w:val="6D1E58D7"/>
    <w:rsid w:val="6D256E64"/>
    <w:rsid w:val="6D27CA18"/>
    <w:rsid w:val="6D2CF95E"/>
    <w:rsid w:val="6D2FBC94"/>
    <w:rsid w:val="6D31F155"/>
    <w:rsid w:val="6D38BEAC"/>
    <w:rsid w:val="6D3D3718"/>
    <w:rsid w:val="6D424A8C"/>
    <w:rsid w:val="6D509A06"/>
    <w:rsid w:val="6D5362B3"/>
    <w:rsid w:val="6D5B7EBF"/>
    <w:rsid w:val="6D5BA48E"/>
    <w:rsid w:val="6D66E640"/>
    <w:rsid w:val="6D75A82F"/>
    <w:rsid w:val="6D7E63E1"/>
    <w:rsid w:val="6D8120B7"/>
    <w:rsid w:val="6D836418"/>
    <w:rsid w:val="6D8A0944"/>
    <w:rsid w:val="6D9500F4"/>
    <w:rsid w:val="6D98F2C4"/>
    <w:rsid w:val="6D9E921A"/>
    <w:rsid w:val="6DA643B3"/>
    <w:rsid w:val="6DA8EBB6"/>
    <w:rsid w:val="6DAABF2C"/>
    <w:rsid w:val="6DABDBA1"/>
    <w:rsid w:val="6DAE0326"/>
    <w:rsid w:val="6DAE1C6E"/>
    <w:rsid w:val="6DB88F1E"/>
    <w:rsid w:val="6DBB189C"/>
    <w:rsid w:val="6DBEA44C"/>
    <w:rsid w:val="6DD26EF3"/>
    <w:rsid w:val="6DDBB9B6"/>
    <w:rsid w:val="6DDC5ACD"/>
    <w:rsid w:val="6DDDC69B"/>
    <w:rsid w:val="6DE8B0E2"/>
    <w:rsid w:val="6DEC702A"/>
    <w:rsid w:val="6DEF173A"/>
    <w:rsid w:val="6E0793F4"/>
    <w:rsid w:val="6E0C2C09"/>
    <w:rsid w:val="6E183C5A"/>
    <w:rsid w:val="6E19A097"/>
    <w:rsid w:val="6E1F4017"/>
    <w:rsid w:val="6E22DF02"/>
    <w:rsid w:val="6E3271E1"/>
    <w:rsid w:val="6E37DA8A"/>
    <w:rsid w:val="6E427498"/>
    <w:rsid w:val="6E449246"/>
    <w:rsid w:val="6E4A529E"/>
    <w:rsid w:val="6E61AA08"/>
    <w:rsid w:val="6E74F692"/>
    <w:rsid w:val="6E7ECACC"/>
    <w:rsid w:val="6E7EFE70"/>
    <w:rsid w:val="6E8B9849"/>
    <w:rsid w:val="6E931E82"/>
    <w:rsid w:val="6E9B4D79"/>
    <w:rsid w:val="6EA25D44"/>
    <w:rsid w:val="6EA3EF86"/>
    <w:rsid w:val="6EAF5555"/>
    <w:rsid w:val="6EB2B8C1"/>
    <w:rsid w:val="6EB41876"/>
    <w:rsid w:val="6EB7646C"/>
    <w:rsid w:val="6EBA2938"/>
    <w:rsid w:val="6EC80B32"/>
    <w:rsid w:val="6ECDC3DC"/>
    <w:rsid w:val="6ED13FE0"/>
    <w:rsid w:val="6ED1F60F"/>
    <w:rsid w:val="6EDA7256"/>
    <w:rsid w:val="6EE1B89C"/>
    <w:rsid w:val="6EE2E42D"/>
    <w:rsid w:val="6EEAC4EA"/>
    <w:rsid w:val="6EFF0BB7"/>
    <w:rsid w:val="6F06135B"/>
    <w:rsid w:val="6F068AB7"/>
    <w:rsid w:val="6F070AFC"/>
    <w:rsid w:val="6F0A9E4D"/>
    <w:rsid w:val="6F0C6A67"/>
    <w:rsid w:val="6F15D107"/>
    <w:rsid w:val="6F291671"/>
    <w:rsid w:val="6F29C34A"/>
    <w:rsid w:val="6F2BF218"/>
    <w:rsid w:val="6F2E8EFE"/>
    <w:rsid w:val="6F2FDB50"/>
    <w:rsid w:val="6F349712"/>
    <w:rsid w:val="6F385707"/>
    <w:rsid w:val="6F42542F"/>
    <w:rsid w:val="6F4EB31C"/>
    <w:rsid w:val="6F4EEB4B"/>
    <w:rsid w:val="6F527E98"/>
    <w:rsid w:val="6F5597DB"/>
    <w:rsid w:val="6F5FBCF6"/>
    <w:rsid w:val="6F60C100"/>
    <w:rsid w:val="6F619210"/>
    <w:rsid w:val="6F654407"/>
    <w:rsid w:val="6F7251E3"/>
    <w:rsid w:val="6F8615D5"/>
    <w:rsid w:val="6F86F00B"/>
    <w:rsid w:val="6F8B7DF7"/>
    <w:rsid w:val="6F96192D"/>
    <w:rsid w:val="6F98D200"/>
    <w:rsid w:val="6F9C7D44"/>
    <w:rsid w:val="6FA75EE5"/>
    <w:rsid w:val="6FAE6F98"/>
    <w:rsid w:val="6FB3024C"/>
    <w:rsid w:val="6FBB3426"/>
    <w:rsid w:val="6FD33CF2"/>
    <w:rsid w:val="6FDE1ADD"/>
    <w:rsid w:val="6FDE1EF4"/>
    <w:rsid w:val="6FDECF63"/>
    <w:rsid w:val="6FE63E50"/>
    <w:rsid w:val="6FE958B2"/>
    <w:rsid w:val="6FE9AB6B"/>
    <w:rsid w:val="6FEA3293"/>
    <w:rsid w:val="6FFBA70C"/>
    <w:rsid w:val="7002B730"/>
    <w:rsid w:val="700320A2"/>
    <w:rsid w:val="700751BE"/>
    <w:rsid w:val="70109EF6"/>
    <w:rsid w:val="7015A486"/>
    <w:rsid w:val="701690CF"/>
    <w:rsid w:val="70199BC4"/>
    <w:rsid w:val="701FF40B"/>
    <w:rsid w:val="70204A27"/>
    <w:rsid w:val="70211A33"/>
    <w:rsid w:val="7027E191"/>
    <w:rsid w:val="7028449E"/>
    <w:rsid w:val="7034223C"/>
    <w:rsid w:val="70558F60"/>
    <w:rsid w:val="705E25C4"/>
    <w:rsid w:val="7064AAC9"/>
    <w:rsid w:val="706DC670"/>
    <w:rsid w:val="70704301"/>
    <w:rsid w:val="7072E88A"/>
    <w:rsid w:val="70750A54"/>
    <w:rsid w:val="7077E7B8"/>
    <w:rsid w:val="707BA62E"/>
    <w:rsid w:val="707CE467"/>
    <w:rsid w:val="7083069C"/>
    <w:rsid w:val="70883118"/>
    <w:rsid w:val="708AD5B6"/>
    <w:rsid w:val="70A268CE"/>
    <w:rsid w:val="70A36C31"/>
    <w:rsid w:val="70A9F30C"/>
    <w:rsid w:val="70AE1C13"/>
    <w:rsid w:val="70B86F99"/>
    <w:rsid w:val="70B8A293"/>
    <w:rsid w:val="70C1263B"/>
    <w:rsid w:val="70C4A694"/>
    <w:rsid w:val="70D44617"/>
    <w:rsid w:val="70D89421"/>
    <w:rsid w:val="70DAFD96"/>
    <w:rsid w:val="70F4CA0A"/>
    <w:rsid w:val="71059CB7"/>
    <w:rsid w:val="71109A54"/>
    <w:rsid w:val="711A57DF"/>
    <w:rsid w:val="711B9CBA"/>
    <w:rsid w:val="71221C07"/>
    <w:rsid w:val="712807BD"/>
    <w:rsid w:val="712A5120"/>
    <w:rsid w:val="7137E6CA"/>
    <w:rsid w:val="71381916"/>
    <w:rsid w:val="714ED00D"/>
    <w:rsid w:val="7150B84B"/>
    <w:rsid w:val="71560B60"/>
    <w:rsid w:val="71575FF9"/>
    <w:rsid w:val="7162A6ED"/>
    <w:rsid w:val="71646584"/>
    <w:rsid w:val="716E674C"/>
    <w:rsid w:val="7173F0C7"/>
    <w:rsid w:val="7178E9B8"/>
    <w:rsid w:val="717BA566"/>
    <w:rsid w:val="7182D091"/>
    <w:rsid w:val="718391B0"/>
    <w:rsid w:val="71892522"/>
    <w:rsid w:val="7191D56E"/>
    <w:rsid w:val="719C5711"/>
    <w:rsid w:val="71B820D7"/>
    <w:rsid w:val="71B9328B"/>
    <w:rsid w:val="71C26852"/>
    <w:rsid w:val="71C947A7"/>
    <w:rsid w:val="71CB3792"/>
    <w:rsid w:val="71CD77F8"/>
    <w:rsid w:val="71D6510A"/>
    <w:rsid w:val="71DE8A48"/>
    <w:rsid w:val="71E5744B"/>
    <w:rsid w:val="71EAAB03"/>
    <w:rsid w:val="71ED8A3A"/>
    <w:rsid w:val="71F2FD82"/>
    <w:rsid w:val="71F653DE"/>
    <w:rsid w:val="71F7C176"/>
    <w:rsid w:val="72061C4F"/>
    <w:rsid w:val="720C6BE6"/>
    <w:rsid w:val="72168E4E"/>
    <w:rsid w:val="721ACF49"/>
    <w:rsid w:val="721CEBAE"/>
    <w:rsid w:val="7221AAED"/>
    <w:rsid w:val="722251D0"/>
    <w:rsid w:val="72238B40"/>
    <w:rsid w:val="722445AB"/>
    <w:rsid w:val="72264DDF"/>
    <w:rsid w:val="722DCD65"/>
    <w:rsid w:val="72440B29"/>
    <w:rsid w:val="72443280"/>
    <w:rsid w:val="724479BF"/>
    <w:rsid w:val="7246CCD0"/>
    <w:rsid w:val="72489485"/>
    <w:rsid w:val="724BF8AF"/>
    <w:rsid w:val="725983AE"/>
    <w:rsid w:val="7260CC94"/>
    <w:rsid w:val="726A8241"/>
    <w:rsid w:val="726DA9D8"/>
    <w:rsid w:val="7278ADC1"/>
    <w:rsid w:val="727B9ADD"/>
    <w:rsid w:val="727FC8E7"/>
    <w:rsid w:val="72838D47"/>
    <w:rsid w:val="72890B79"/>
    <w:rsid w:val="728CEAD2"/>
    <w:rsid w:val="728D1877"/>
    <w:rsid w:val="7292BD45"/>
    <w:rsid w:val="72A1A2D9"/>
    <w:rsid w:val="72AA1356"/>
    <w:rsid w:val="72AF875F"/>
    <w:rsid w:val="72B18AD6"/>
    <w:rsid w:val="72B9A080"/>
    <w:rsid w:val="72BF31D9"/>
    <w:rsid w:val="72C1E50E"/>
    <w:rsid w:val="72C4D7DA"/>
    <w:rsid w:val="72C84910"/>
    <w:rsid w:val="72D9DCE1"/>
    <w:rsid w:val="72EB51EA"/>
    <w:rsid w:val="72F22120"/>
    <w:rsid w:val="72F4B0F1"/>
    <w:rsid w:val="72F5559D"/>
    <w:rsid w:val="73046C99"/>
    <w:rsid w:val="73077F23"/>
    <w:rsid w:val="730F9420"/>
    <w:rsid w:val="73109143"/>
    <w:rsid w:val="7317095E"/>
    <w:rsid w:val="73208A80"/>
    <w:rsid w:val="732973FF"/>
    <w:rsid w:val="733B6874"/>
    <w:rsid w:val="734D5CD6"/>
    <w:rsid w:val="7355C788"/>
    <w:rsid w:val="735D94B6"/>
    <w:rsid w:val="7368576F"/>
    <w:rsid w:val="737D1ECC"/>
    <w:rsid w:val="737E8F67"/>
    <w:rsid w:val="738BF0E4"/>
    <w:rsid w:val="73974B8A"/>
    <w:rsid w:val="73A32B4E"/>
    <w:rsid w:val="73B2442F"/>
    <w:rsid w:val="73B46E15"/>
    <w:rsid w:val="73B5FBA2"/>
    <w:rsid w:val="73B7FEFE"/>
    <w:rsid w:val="73BA51F4"/>
    <w:rsid w:val="73BC642D"/>
    <w:rsid w:val="73BC97B6"/>
    <w:rsid w:val="73BE9D98"/>
    <w:rsid w:val="73C7DA95"/>
    <w:rsid w:val="73C8E266"/>
    <w:rsid w:val="73CB5628"/>
    <w:rsid w:val="73DD5D05"/>
    <w:rsid w:val="73E1B9EE"/>
    <w:rsid w:val="73E8EFEA"/>
    <w:rsid w:val="73F25E2E"/>
    <w:rsid w:val="73F3C773"/>
    <w:rsid w:val="73FAC62A"/>
    <w:rsid w:val="7403B4D1"/>
    <w:rsid w:val="740B8DF9"/>
    <w:rsid w:val="74109551"/>
    <w:rsid w:val="7421928F"/>
    <w:rsid w:val="742408C5"/>
    <w:rsid w:val="74266530"/>
    <w:rsid w:val="742B622F"/>
    <w:rsid w:val="744DF2CC"/>
    <w:rsid w:val="745097EE"/>
    <w:rsid w:val="74552812"/>
    <w:rsid w:val="745BC59B"/>
    <w:rsid w:val="745F629F"/>
    <w:rsid w:val="74611D6F"/>
    <w:rsid w:val="7461C372"/>
    <w:rsid w:val="7462B879"/>
    <w:rsid w:val="74640B4C"/>
    <w:rsid w:val="746E5B71"/>
    <w:rsid w:val="747D3609"/>
    <w:rsid w:val="7488D906"/>
    <w:rsid w:val="748A9DA7"/>
    <w:rsid w:val="748CD12D"/>
    <w:rsid w:val="749D4094"/>
    <w:rsid w:val="74A9A0EB"/>
    <w:rsid w:val="74B8832C"/>
    <w:rsid w:val="74BA4CE8"/>
    <w:rsid w:val="74BED977"/>
    <w:rsid w:val="74C147F7"/>
    <w:rsid w:val="74CBAE94"/>
    <w:rsid w:val="74CEA7B1"/>
    <w:rsid w:val="74D3C5D4"/>
    <w:rsid w:val="74D43043"/>
    <w:rsid w:val="74D9C31D"/>
    <w:rsid w:val="74DEF0D9"/>
    <w:rsid w:val="74E56130"/>
    <w:rsid w:val="74F5169C"/>
    <w:rsid w:val="74FC220A"/>
    <w:rsid w:val="7503CBA3"/>
    <w:rsid w:val="7508E87E"/>
    <w:rsid w:val="75217E32"/>
    <w:rsid w:val="7524A3DE"/>
    <w:rsid w:val="752A5646"/>
    <w:rsid w:val="752ECA65"/>
    <w:rsid w:val="752EEB48"/>
    <w:rsid w:val="752F4FB2"/>
    <w:rsid w:val="753A94EA"/>
    <w:rsid w:val="753B4883"/>
    <w:rsid w:val="753EFBAF"/>
    <w:rsid w:val="75445E21"/>
    <w:rsid w:val="754E5E3C"/>
    <w:rsid w:val="7554D326"/>
    <w:rsid w:val="755779B9"/>
    <w:rsid w:val="756848A6"/>
    <w:rsid w:val="756AFE54"/>
    <w:rsid w:val="756B3D90"/>
    <w:rsid w:val="75773176"/>
    <w:rsid w:val="7577DE21"/>
    <w:rsid w:val="758ADBE2"/>
    <w:rsid w:val="75A7CA5A"/>
    <w:rsid w:val="75B30870"/>
    <w:rsid w:val="75B45526"/>
    <w:rsid w:val="75C1B46A"/>
    <w:rsid w:val="75C1CE8A"/>
    <w:rsid w:val="75CCA132"/>
    <w:rsid w:val="75CD4960"/>
    <w:rsid w:val="75D632AB"/>
    <w:rsid w:val="75F20112"/>
    <w:rsid w:val="75F3206E"/>
    <w:rsid w:val="75F69273"/>
    <w:rsid w:val="760313A8"/>
    <w:rsid w:val="76046EA9"/>
    <w:rsid w:val="76055902"/>
    <w:rsid w:val="760AB156"/>
    <w:rsid w:val="760B6A8D"/>
    <w:rsid w:val="7617A944"/>
    <w:rsid w:val="7619BA96"/>
    <w:rsid w:val="762511A7"/>
    <w:rsid w:val="7628DEEB"/>
    <w:rsid w:val="7629434D"/>
    <w:rsid w:val="762BED52"/>
    <w:rsid w:val="762E6886"/>
    <w:rsid w:val="76327CA6"/>
    <w:rsid w:val="7635EA89"/>
    <w:rsid w:val="763C24CC"/>
    <w:rsid w:val="76574974"/>
    <w:rsid w:val="76616EBE"/>
    <w:rsid w:val="7661CF89"/>
    <w:rsid w:val="76653CFA"/>
    <w:rsid w:val="7668E193"/>
    <w:rsid w:val="7672EFCE"/>
    <w:rsid w:val="767C984A"/>
    <w:rsid w:val="767CC897"/>
    <w:rsid w:val="7688C379"/>
    <w:rsid w:val="768A83CC"/>
    <w:rsid w:val="7695D975"/>
    <w:rsid w:val="769A5E1D"/>
    <w:rsid w:val="769A7949"/>
    <w:rsid w:val="76A29FD2"/>
    <w:rsid w:val="76A64152"/>
    <w:rsid w:val="76AA0D87"/>
    <w:rsid w:val="76AAC0AA"/>
    <w:rsid w:val="76AF9645"/>
    <w:rsid w:val="76B6AB8C"/>
    <w:rsid w:val="76C38570"/>
    <w:rsid w:val="76C4B7BA"/>
    <w:rsid w:val="76C6CBA0"/>
    <w:rsid w:val="76C8A66D"/>
    <w:rsid w:val="76CB17DA"/>
    <w:rsid w:val="76CDD7B3"/>
    <w:rsid w:val="76DAAD6E"/>
    <w:rsid w:val="76EC28C7"/>
    <w:rsid w:val="76EDFDA6"/>
    <w:rsid w:val="77047CE5"/>
    <w:rsid w:val="770DE55B"/>
    <w:rsid w:val="7713503F"/>
    <w:rsid w:val="7715983C"/>
    <w:rsid w:val="7722FF1A"/>
    <w:rsid w:val="77252160"/>
    <w:rsid w:val="772CF188"/>
    <w:rsid w:val="77347190"/>
    <w:rsid w:val="773E9D6E"/>
    <w:rsid w:val="77421C4F"/>
    <w:rsid w:val="7744C119"/>
    <w:rsid w:val="77477459"/>
    <w:rsid w:val="7747B258"/>
    <w:rsid w:val="775552E1"/>
    <w:rsid w:val="777DAF7A"/>
    <w:rsid w:val="777F5333"/>
    <w:rsid w:val="77854D50"/>
    <w:rsid w:val="778B66B6"/>
    <w:rsid w:val="779B13AB"/>
    <w:rsid w:val="779D4E57"/>
    <w:rsid w:val="77ADFF1B"/>
    <w:rsid w:val="77B174AB"/>
    <w:rsid w:val="77B2E955"/>
    <w:rsid w:val="77BB5C42"/>
    <w:rsid w:val="77BF1E1B"/>
    <w:rsid w:val="77C0C0CD"/>
    <w:rsid w:val="77C576E1"/>
    <w:rsid w:val="77C68449"/>
    <w:rsid w:val="77D08AF4"/>
    <w:rsid w:val="77D0FF1C"/>
    <w:rsid w:val="77D1B947"/>
    <w:rsid w:val="77D22DE4"/>
    <w:rsid w:val="77E141AD"/>
    <w:rsid w:val="77E883EE"/>
    <w:rsid w:val="77F451FB"/>
    <w:rsid w:val="77F9A93A"/>
    <w:rsid w:val="77FFEE0D"/>
    <w:rsid w:val="780582A9"/>
    <w:rsid w:val="7809C027"/>
    <w:rsid w:val="780ECBA2"/>
    <w:rsid w:val="7811115F"/>
    <w:rsid w:val="78127E0A"/>
    <w:rsid w:val="78216EEA"/>
    <w:rsid w:val="782491BE"/>
    <w:rsid w:val="7824ADA9"/>
    <w:rsid w:val="782AA2C0"/>
    <w:rsid w:val="783323D6"/>
    <w:rsid w:val="7835C04C"/>
    <w:rsid w:val="784CA421"/>
    <w:rsid w:val="784FBEFD"/>
    <w:rsid w:val="78556DEE"/>
    <w:rsid w:val="78597BAC"/>
    <w:rsid w:val="785E0752"/>
    <w:rsid w:val="78658A54"/>
    <w:rsid w:val="78687F93"/>
    <w:rsid w:val="7870F224"/>
    <w:rsid w:val="78743006"/>
    <w:rsid w:val="787A1F8B"/>
    <w:rsid w:val="787D5377"/>
    <w:rsid w:val="787E9978"/>
    <w:rsid w:val="787F8BA9"/>
    <w:rsid w:val="7881F4E7"/>
    <w:rsid w:val="78857601"/>
    <w:rsid w:val="789487CF"/>
    <w:rsid w:val="78B4965F"/>
    <w:rsid w:val="78B5EAC0"/>
    <w:rsid w:val="78BA6470"/>
    <w:rsid w:val="78BE3223"/>
    <w:rsid w:val="78C7B82A"/>
    <w:rsid w:val="78D41956"/>
    <w:rsid w:val="78DDD0F4"/>
    <w:rsid w:val="78DFDDB0"/>
    <w:rsid w:val="78E422D7"/>
    <w:rsid w:val="78E51A69"/>
    <w:rsid w:val="78E6D042"/>
    <w:rsid w:val="78EEB4AD"/>
    <w:rsid w:val="78FAC971"/>
    <w:rsid w:val="78FAEF3D"/>
    <w:rsid w:val="78FD311C"/>
    <w:rsid w:val="78FF16AC"/>
    <w:rsid w:val="78FF55B4"/>
    <w:rsid w:val="790BBAFF"/>
    <w:rsid w:val="790BC94D"/>
    <w:rsid w:val="790CFBD5"/>
    <w:rsid w:val="790EB7F9"/>
    <w:rsid w:val="79137D13"/>
    <w:rsid w:val="7913C0D9"/>
    <w:rsid w:val="79167C21"/>
    <w:rsid w:val="79230D44"/>
    <w:rsid w:val="792446E1"/>
    <w:rsid w:val="7925BDD0"/>
    <w:rsid w:val="792D74B1"/>
    <w:rsid w:val="79391BD2"/>
    <w:rsid w:val="793970EA"/>
    <w:rsid w:val="793D027D"/>
    <w:rsid w:val="7941CA57"/>
    <w:rsid w:val="794C1C86"/>
    <w:rsid w:val="794CEAFC"/>
    <w:rsid w:val="7955E44B"/>
    <w:rsid w:val="795E899C"/>
    <w:rsid w:val="796271DE"/>
    <w:rsid w:val="79628D6F"/>
    <w:rsid w:val="79669FD6"/>
    <w:rsid w:val="79755DA7"/>
    <w:rsid w:val="7975EC12"/>
    <w:rsid w:val="79821E5C"/>
    <w:rsid w:val="79885957"/>
    <w:rsid w:val="798FB560"/>
    <w:rsid w:val="7990EE36"/>
    <w:rsid w:val="79938E66"/>
    <w:rsid w:val="79954F30"/>
    <w:rsid w:val="799DE304"/>
    <w:rsid w:val="79A5DAFE"/>
    <w:rsid w:val="79A96240"/>
    <w:rsid w:val="79AA1448"/>
    <w:rsid w:val="79AD985C"/>
    <w:rsid w:val="79B1A353"/>
    <w:rsid w:val="79B8D44D"/>
    <w:rsid w:val="79CF857E"/>
    <w:rsid w:val="79DBD034"/>
    <w:rsid w:val="79E32CA9"/>
    <w:rsid w:val="79E5F77C"/>
    <w:rsid w:val="79EF4CFE"/>
    <w:rsid w:val="79EFA59B"/>
    <w:rsid w:val="79F12DFB"/>
    <w:rsid w:val="79F462BC"/>
    <w:rsid w:val="79F4763F"/>
    <w:rsid w:val="7A10011C"/>
    <w:rsid w:val="7A24CCF1"/>
    <w:rsid w:val="7A309BE0"/>
    <w:rsid w:val="7A39EB83"/>
    <w:rsid w:val="7A46CBC8"/>
    <w:rsid w:val="7A4B6D36"/>
    <w:rsid w:val="7A4D743B"/>
    <w:rsid w:val="7A4DC5CB"/>
    <w:rsid w:val="7A4FBF1E"/>
    <w:rsid w:val="7A641F3B"/>
    <w:rsid w:val="7A665F33"/>
    <w:rsid w:val="7A7E3AD9"/>
    <w:rsid w:val="7A800B80"/>
    <w:rsid w:val="7A8549FA"/>
    <w:rsid w:val="7A89BCF3"/>
    <w:rsid w:val="7A901188"/>
    <w:rsid w:val="7A9A6ADE"/>
    <w:rsid w:val="7A9FAEB0"/>
    <w:rsid w:val="7AA19D2C"/>
    <w:rsid w:val="7AB22CB6"/>
    <w:rsid w:val="7AB7BACC"/>
    <w:rsid w:val="7AC2EE10"/>
    <w:rsid w:val="7AC9186B"/>
    <w:rsid w:val="7ACC4C8F"/>
    <w:rsid w:val="7ACD85DD"/>
    <w:rsid w:val="7AD00433"/>
    <w:rsid w:val="7AD0ED3F"/>
    <w:rsid w:val="7AD3F9F4"/>
    <w:rsid w:val="7AD57B6A"/>
    <w:rsid w:val="7AD5FE8C"/>
    <w:rsid w:val="7AD7AF88"/>
    <w:rsid w:val="7AD8091B"/>
    <w:rsid w:val="7AE66CF7"/>
    <w:rsid w:val="7AE8385F"/>
    <w:rsid w:val="7AE889D7"/>
    <w:rsid w:val="7AE94F67"/>
    <w:rsid w:val="7AEE5E30"/>
    <w:rsid w:val="7AFB682A"/>
    <w:rsid w:val="7AFD4CBA"/>
    <w:rsid w:val="7AFDE924"/>
    <w:rsid w:val="7B06BEA7"/>
    <w:rsid w:val="7B109B22"/>
    <w:rsid w:val="7B250AE6"/>
    <w:rsid w:val="7B2644A7"/>
    <w:rsid w:val="7B2B25BA"/>
    <w:rsid w:val="7B3088CE"/>
    <w:rsid w:val="7B3A6D62"/>
    <w:rsid w:val="7B3C19AD"/>
    <w:rsid w:val="7B3F8AAC"/>
    <w:rsid w:val="7B40B393"/>
    <w:rsid w:val="7B44591B"/>
    <w:rsid w:val="7B44EE78"/>
    <w:rsid w:val="7B4A0D29"/>
    <w:rsid w:val="7B665336"/>
    <w:rsid w:val="7B6D0E03"/>
    <w:rsid w:val="7B6F7DB3"/>
    <w:rsid w:val="7B73395A"/>
    <w:rsid w:val="7B7AF98F"/>
    <w:rsid w:val="7B7FFE41"/>
    <w:rsid w:val="7B813622"/>
    <w:rsid w:val="7B817D54"/>
    <w:rsid w:val="7B8F860D"/>
    <w:rsid w:val="7B950204"/>
    <w:rsid w:val="7B977474"/>
    <w:rsid w:val="7BA2633B"/>
    <w:rsid w:val="7BB00EB8"/>
    <w:rsid w:val="7BB76B95"/>
    <w:rsid w:val="7BBC61B1"/>
    <w:rsid w:val="7BC1F09C"/>
    <w:rsid w:val="7BC76590"/>
    <w:rsid w:val="7BD7EE08"/>
    <w:rsid w:val="7BE82EB0"/>
    <w:rsid w:val="7BF27B02"/>
    <w:rsid w:val="7C0492F5"/>
    <w:rsid w:val="7C124FF1"/>
    <w:rsid w:val="7C18457D"/>
    <w:rsid w:val="7C1AA5FC"/>
    <w:rsid w:val="7C21EE6C"/>
    <w:rsid w:val="7C296046"/>
    <w:rsid w:val="7C324951"/>
    <w:rsid w:val="7C348DA2"/>
    <w:rsid w:val="7C34C29D"/>
    <w:rsid w:val="7C359D27"/>
    <w:rsid w:val="7C3972D4"/>
    <w:rsid w:val="7C3BCAB3"/>
    <w:rsid w:val="7C55D82A"/>
    <w:rsid w:val="7C58C6DB"/>
    <w:rsid w:val="7C5959D0"/>
    <w:rsid w:val="7C5D292B"/>
    <w:rsid w:val="7C5E8037"/>
    <w:rsid w:val="7C603E24"/>
    <w:rsid w:val="7C62534C"/>
    <w:rsid w:val="7C62ABED"/>
    <w:rsid w:val="7C64152B"/>
    <w:rsid w:val="7C657094"/>
    <w:rsid w:val="7C696D95"/>
    <w:rsid w:val="7C6C5D74"/>
    <w:rsid w:val="7C7EE74B"/>
    <w:rsid w:val="7C83CCB7"/>
    <w:rsid w:val="7C966617"/>
    <w:rsid w:val="7C98F3C1"/>
    <w:rsid w:val="7CA7324E"/>
    <w:rsid w:val="7CA7CABB"/>
    <w:rsid w:val="7CBB40CA"/>
    <w:rsid w:val="7CC2D285"/>
    <w:rsid w:val="7CC3859C"/>
    <w:rsid w:val="7CC84061"/>
    <w:rsid w:val="7CCA6EC2"/>
    <w:rsid w:val="7CCFD601"/>
    <w:rsid w:val="7CD20534"/>
    <w:rsid w:val="7CDA2683"/>
    <w:rsid w:val="7CE0297C"/>
    <w:rsid w:val="7CE193B6"/>
    <w:rsid w:val="7CE1FC58"/>
    <w:rsid w:val="7CE5143E"/>
    <w:rsid w:val="7CEC4F47"/>
    <w:rsid w:val="7CFBB3CF"/>
    <w:rsid w:val="7D0701ED"/>
    <w:rsid w:val="7D08D063"/>
    <w:rsid w:val="7D22B32D"/>
    <w:rsid w:val="7D28F167"/>
    <w:rsid w:val="7D30D265"/>
    <w:rsid w:val="7D379E8E"/>
    <w:rsid w:val="7D3A8FA0"/>
    <w:rsid w:val="7D3BE7B0"/>
    <w:rsid w:val="7D50818A"/>
    <w:rsid w:val="7D518612"/>
    <w:rsid w:val="7D5C2298"/>
    <w:rsid w:val="7D5C263C"/>
    <w:rsid w:val="7D6064B2"/>
    <w:rsid w:val="7D61DA8B"/>
    <w:rsid w:val="7D64BF2D"/>
    <w:rsid w:val="7D6D336D"/>
    <w:rsid w:val="7D744189"/>
    <w:rsid w:val="7D75AA50"/>
    <w:rsid w:val="7D904D1F"/>
    <w:rsid w:val="7D965D04"/>
    <w:rsid w:val="7DA0883D"/>
    <w:rsid w:val="7DA3C8D1"/>
    <w:rsid w:val="7DA49A48"/>
    <w:rsid w:val="7DA5EE78"/>
    <w:rsid w:val="7DA7E30F"/>
    <w:rsid w:val="7DAC08A5"/>
    <w:rsid w:val="7DB71E5E"/>
    <w:rsid w:val="7DC1525A"/>
    <w:rsid w:val="7DC241F6"/>
    <w:rsid w:val="7DC24E03"/>
    <w:rsid w:val="7DC294FF"/>
    <w:rsid w:val="7DCB03B3"/>
    <w:rsid w:val="7DCCC8BF"/>
    <w:rsid w:val="7DD1171C"/>
    <w:rsid w:val="7DD9D98C"/>
    <w:rsid w:val="7DE0A560"/>
    <w:rsid w:val="7DEF2B3B"/>
    <w:rsid w:val="7DF0DB24"/>
    <w:rsid w:val="7DF81276"/>
    <w:rsid w:val="7E021F2E"/>
    <w:rsid w:val="7E11E29D"/>
    <w:rsid w:val="7E13081B"/>
    <w:rsid w:val="7E158F19"/>
    <w:rsid w:val="7E1ACC5C"/>
    <w:rsid w:val="7E1DB7BE"/>
    <w:rsid w:val="7E283F94"/>
    <w:rsid w:val="7E28C0E1"/>
    <w:rsid w:val="7E3126BD"/>
    <w:rsid w:val="7E3308EC"/>
    <w:rsid w:val="7E41345F"/>
    <w:rsid w:val="7E49A54F"/>
    <w:rsid w:val="7E4DE861"/>
    <w:rsid w:val="7E4FEAE7"/>
    <w:rsid w:val="7E5371DC"/>
    <w:rsid w:val="7E5390E9"/>
    <w:rsid w:val="7E56AEDA"/>
    <w:rsid w:val="7E693973"/>
    <w:rsid w:val="7E6A38B7"/>
    <w:rsid w:val="7E6F4445"/>
    <w:rsid w:val="7E6FE85A"/>
    <w:rsid w:val="7E7594B1"/>
    <w:rsid w:val="7E77052D"/>
    <w:rsid w:val="7E81B5DE"/>
    <w:rsid w:val="7E972782"/>
    <w:rsid w:val="7EAAEB45"/>
    <w:rsid w:val="7EAC0886"/>
    <w:rsid w:val="7EC71080"/>
    <w:rsid w:val="7ED12909"/>
    <w:rsid w:val="7EE3BA87"/>
    <w:rsid w:val="7EE5C767"/>
    <w:rsid w:val="7EF54F9F"/>
    <w:rsid w:val="7EF9F77C"/>
    <w:rsid w:val="7EFBFD09"/>
    <w:rsid w:val="7F006145"/>
    <w:rsid w:val="7F0F8ECA"/>
    <w:rsid w:val="7F18E22B"/>
    <w:rsid w:val="7F190070"/>
    <w:rsid w:val="7F1A1006"/>
    <w:rsid w:val="7F21A800"/>
    <w:rsid w:val="7F2542E0"/>
    <w:rsid w:val="7F324BF7"/>
    <w:rsid w:val="7F4173A1"/>
    <w:rsid w:val="7F4C5B13"/>
    <w:rsid w:val="7F4F08ED"/>
    <w:rsid w:val="7F569473"/>
    <w:rsid w:val="7F5BB284"/>
    <w:rsid w:val="7F63E339"/>
    <w:rsid w:val="7F6DD0F4"/>
    <w:rsid w:val="7F6FBCD0"/>
    <w:rsid w:val="7F750CFC"/>
    <w:rsid w:val="7F7FA1D0"/>
    <w:rsid w:val="7F8F30DE"/>
    <w:rsid w:val="7F95A4A8"/>
    <w:rsid w:val="7F9B55ED"/>
    <w:rsid w:val="7F9B6F21"/>
    <w:rsid w:val="7FA1CC1E"/>
    <w:rsid w:val="7FA35AE2"/>
    <w:rsid w:val="7FB98ACA"/>
    <w:rsid w:val="7FBDB1E4"/>
    <w:rsid w:val="7FBEF4EA"/>
    <w:rsid w:val="7FC0B2A2"/>
    <w:rsid w:val="7FCC5BA3"/>
    <w:rsid w:val="7FD680F7"/>
    <w:rsid w:val="7FE2F782"/>
    <w:rsid w:val="7FE41DA0"/>
    <w:rsid w:val="7FEBCBC6"/>
    <w:rsid w:val="7FEE9F87"/>
    <w:rsid w:val="7FF23AE6"/>
    <w:rsid w:val="7FF9B5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1EFAF"/>
  <w15:chartTrackingRefBased/>
  <w15:docId w15:val="{DF5BF2FD-10BA-40FD-A71C-B8395AE9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6B"/>
    <w:rPr>
      <w:rFonts w:ascii="Source Sans Pro" w:hAnsi="Source Sans Pro"/>
    </w:rPr>
  </w:style>
  <w:style w:type="paragraph" w:styleId="Heading1">
    <w:name w:val="heading 1"/>
    <w:basedOn w:val="Normal"/>
    <w:next w:val="Normal"/>
    <w:link w:val="Heading1Char"/>
    <w:uiPriority w:val="9"/>
    <w:qFormat/>
    <w:rsid w:val="007E226B"/>
    <w:pPr>
      <w:keepNext/>
      <w:keepLines/>
      <w:numPr>
        <w:numId w:val="9"/>
      </w:numPr>
      <w:spacing w:before="240" w:after="0"/>
      <w:outlineLvl w:val="0"/>
    </w:pPr>
    <w:rPr>
      <w:rFonts w:eastAsiaTheme="majorEastAsia" w:cstheme="majorBidi"/>
      <w:b/>
      <w:color w:val="003B63" w:themeColor="text2"/>
      <w:sz w:val="28"/>
      <w:szCs w:val="32"/>
    </w:rPr>
  </w:style>
  <w:style w:type="paragraph" w:styleId="Heading2">
    <w:name w:val="heading 2"/>
    <w:basedOn w:val="Normal"/>
    <w:next w:val="Normal"/>
    <w:link w:val="Heading2Char"/>
    <w:uiPriority w:val="9"/>
    <w:unhideWhenUsed/>
    <w:qFormat/>
    <w:rsid w:val="00DC2D40"/>
    <w:pPr>
      <w:keepNext/>
      <w:keepLines/>
      <w:numPr>
        <w:ilvl w:val="1"/>
        <w:numId w:val="9"/>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C4BA3"/>
    <w:pPr>
      <w:keepLines/>
      <w:numPr>
        <w:ilvl w:val="2"/>
        <w:numId w:val="9"/>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9C4BA3"/>
    <w:pPr>
      <w:keepLines/>
      <w:numPr>
        <w:ilvl w:val="3"/>
        <w:numId w:val="9"/>
      </w:numPr>
      <w:spacing w:before="40" w:after="0"/>
      <w:ind w:left="1584"/>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7E226B"/>
    <w:pPr>
      <w:keepNext/>
      <w:keepLines/>
      <w:numPr>
        <w:ilvl w:val="4"/>
        <w:numId w:val="9"/>
      </w:numPr>
      <w:spacing w:before="40" w:after="0"/>
      <w:outlineLvl w:val="4"/>
    </w:pPr>
    <w:rPr>
      <w:rFonts w:asciiTheme="majorHAnsi" w:eastAsiaTheme="majorEastAsia" w:hAnsiTheme="majorHAnsi" w:cstheme="majorBidi"/>
      <w:color w:val="920F14" w:themeColor="accent1" w:themeShade="BF"/>
    </w:rPr>
  </w:style>
  <w:style w:type="paragraph" w:styleId="Heading6">
    <w:name w:val="heading 6"/>
    <w:basedOn w:val="Normal"/>
    <w:next w:val="Normal"/>
    <w:link w:val="Heading6Char"/>
    <w:uiPriority w:val="9"/>
    <w:semiHidden/>
    <w:unhideWhenUsed/>
    <w:qFormat/>
    <w:rsid w:val="007E226B"/>
    <w:pPr>
      <w:keepNext/>
      <w:keepLines/>
      <w:numPr>
        <w:ilvl w:val="5"/>
        <w:numId w:val="9"/>
      </w:numPr>
      <w:spacing w:before="40" w:after="0"/>
      <w:outlineLvl w:val="5"/>
    </w:pPr>
    <w:rPr>
      <w:rFonts w:asciiTheme="majorHAnsi" w:eastAsiaTheme="majorEastAsia" w:hAnsiTheme="majorHAnsi" w:cstheme="majorBidi"/>
      <w:color w:val="610A0D" w:themeColor="accent1" w:themeShade="7F"/>
    </w:rPr>
  </w:style>
  <w:style w:type="paragraph" w:styleId="Heading7">
    <w:name w:val="heading 7"/>
    <w:basedOn w:val="Normal"/>
    <w:next w:val="Normal"/>
    <w:link w:val="Heading7Char"/>
    <w:uiPriority w:val="9"/>
    <w:semiHidden/>
    <w:unhideWhenUsed/>
    <w:qFormat/>
    <w:rsid w:val="007E226B"/>
    <w:pPr>
      <w:keepNext/>
      <w:keepLines/>
      <w:numPr>
        <w:ilvl w:val="6"/>
        <w:numId w:val="9"/>
      </w:numPr>
      <w:spacing w:before="40" w:after="0"/>
      <w:outlineLvl w:val="6"/>
    </w:pPr>
    <w:rPr>
      <w:rFonts w:asciiTheme="majorHAnsi" w:eastAsiaTheme="majorEastAsia" w:hAnsiTheme="majorHAnsi" w:cstheme="majorBidi"/>
      <w:i/>
      <w:iCs/>
      <w:color w:val="610A0D" w:themeColor="accent1" w:themeShade="7F"/>
    </w:rPr>
  </w:style>
  <w:style w:type="paragraph" w:styleId="Heading8">
    <w:name w:val="heading 8"/>
    <w:basedOn w:val="Normal"/>
    <w:next w:val="Normal"/>
    <w:link w:val="Heading8Char"/>
    <w:uiPriority w:val="9"/>
    <w:semiHidden/>
    <w:unhideWhenUsed/>
    <w:qFormat/>
    <w:rsid w:val="007E226B"/>
    <w:pPr>
      <w:keepNext/>
      <w:keepLines/>
      <w:numPr>
        <w:ilvl w:val="7"/>
        <w:numId w:val="9"/>
      </w:numPr>
      <w:spacing w:before="40" w:after="0"/>
      <w:outlineLvl w:val="7"/>
    </w:pPr>
    <w:rPr>
      <w:rFonts w:asciiTheme="majorHAnsi" w:eastAsiaTheme="majorEastAsia" w:hAnsiTheme="majorHAnsi" w:cstheme="majorBidi"/>
      <w:color w:val="707274" w:themeColor="text1" w:themeTint="D8"/>
      <w:sz w:val="21"/>
      <w:szCs w:val="21"/>
    </w:rPr>
  </w:style>
  <w:style w:type="paragraph" w:styleId="Heading9">
    <w:name w:val="heading 9"/>
    <w:basedOn w:val="Normal"/>
    <w:next w:val="Normal"/>
    <w:link w:val="Heading9Char"/>
    <w:uiPriority w:val="9"/>
    <w:semiHidden/>
    <w:unhideWhenUsed/>
    <w:qFormat/>
    <w:rsid w:val="007E226B"/>
    <w:pPr>
      <w:keepNext/>
      <w:keepLines/>
      <w:numPr>
        <w:ilvl w:val="8"/>
        <w:numId w:val="9"/>
      </w:numPr>
      <w:spacing w:before="40" w:after="0"/>
      <w:outlineLvl w:val="8"/>
    </w:pPr>
    <w:rPr>
      <w:rFonts w:asciiTheme="majorHAnsi" w:eastAsiaTheme="majorEastAsia" w:hAnsiTheme="majorHAnsi" w:cstheme="majorBidi"/>
      <w:i/>
      <w:iCs/>
      <w:color w:val="7072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6B"/>
    <w:rPr>
      <w:rFonts w:ascii="Source Sans Pro" w:eastAsiaTheme="majorEastAsia" w:hAnsi="Source Sans Pro" w:cstheme="majorBidi"/>
      <w:b/>
      <w:color w:val="003B63" w:themeColor="text2"/>
      <w:sz w:val="28"/>
      <w:szCs w:val="32"/>
    </w:rPr>
  </w:style>
  <w:style w:type="character" w:customStyle="1" w:styleId="Heading2Char">
    <w:name w:val="Heading 2 Char"/>
    <w:basedOn w:val="DefaultParagraphFont"/>
    <w:link w:val="Heading2"/>
    <w:uiPriority w:val="9"/>
    <w:rsid w:val="00DC2D40"/>
    <w:rPr>
      <w:rFonts w:ascii="Source Sans Pro" w:eastAsiaTheme="majorEastAsia" w:hAnsi="Source Sans Pro" w:cstheme="majorBidi"/>
      <w:b/>
      <w:szCs w:val="26"/>
    </w:rPr>
  </w:style>
  <w:style w:type="paragraph" w:styleId="Subtitle">
    <w:name w:val="Subtitle"/>
    <w:basedOn w:val="Normal"/>
    <w:next w:val="Normal"/>
    <w:link w:val="SubtitleChar"/>
    <w:uiPriority w:val="11"/>
    <w:qFormat/>
    <w:rsid w:val="007E226B"/>
    <w:pPr>
      <w:numPr>
        <w:ilvl w:val="1"/>
      </w:numPr>
    </w:pPr>
    <w:rPr>
      <w:rFonts w:eastAsiaTheme="minorEastAsia"/>
      <w:color w:val="929395" w:themeColor="text1" w:themeTint="A5"/>
      <w:spacing w:val="15"/>
      <w:sz w:val="18"/>
    </w:rPr>
  </w:style>
  <w:style w:type="character" w:customStyle="1" w:styleId="SubtitleChar">
    <w:name w:val="Subtitle Char"/>
    <w:basedOn w:val="DefaultParagraphFont"/>
    <w:link w:val="Subtitle"/>
    <w:uiPriority w:val="11"/>
    <w:rsid w:val="007E226B"/>
    <w:rPr>
      <w:rFonts w:ascii="Source Sans Pro" w:eastAsiaTheme="minorEastAsia" w:hAnsi="Source Sans Pro"/>
      <w:color w:val="929395" w:themeColor="text1" w:themeTint="A5"/>
      <w:spacing w:val="15"/>
      <w:sz w:val="18"/>
    </w:rPr>
  </w:style>
  <w:style w:type="character" w:customStyle="1" w:styleId="Heading3Char">
    <w:name w:val="Heading 3 Char"/>
    <w:basedOn w:val="DefaultParagraphFont"/>
    <w:link w:val="Heading3"/>
    <w:uiPriority w:val="9"/>
    <w:rsid w:val="009C4BA3"/>
    <w:rPr>
      <w:rFonts w:ascii="Source Sans Pro" w:eastAsiaTheme="majorEastAsia" w:hAnsi="Source Sans Pro" w:cstheme="majorBidi"/>
      <w:szCs w:val="24"/>
    </w:rPr>
  </w:style>
  <w:style w:type="character" w:customStyle="1" w:styleId="Heading4Char">
    <w:name w:val="Heading 4 Char"/>
    <w:basedOn w:val="DefaultParagraphFont"/>
    <w:link w:val="Heading4"/>
    <w:uiPriority w:val="9"/>
    <w:rsid w:val="009C4BA3"/>
    <w:rPr>
      <w:rFonts w:ascii="Source Sans Pro" w:eastAsiaTheme="majorEastAsia" w:hAnsi="Source Sans Pro" w:cstheme="majorBidi"/>
      <w:iCs/>
    </w:rPr>
  </w:style>
  <w:style w:type="character" w:customStyle="1" w:styleId="Heading5Char">
    <w:name w:val="Heading 5 Char"/>
    <w:basedOn w:val="DefaultParagraphFont"/>
    <w:link w:val="Heading5"/>
    <w:uiPriority w:val="9"/>
    <w:semiHidden/>
    <w:rsid w:val="007E226B"/>
    <w:rPr>
      <w:rFonts w:asciiTheme="majorHAnsi" w:eastAsiaTheme="majorEastAsia" w:hAnsiTheme="majorHAnsi" w:cstheme="majorBidi"/>
      <w:color w:val="920F14" w:themeColor="accent1" w:themeShade="BF"/>
    </w:rPr>
  </w:style>
  <w:style w:type="character" w:customStyle="1" w:styleId="Heading6Char">
    <w:name w:val="Heading 6 Char"/>
    <w:basedOn w:val="DefaultParagraphFont"/>
    <w:link w:val="Heading6"/>
    <w:uiPriority w:val="9"/>
    <w:semiHidden/>
    <w:rsid w:val="007E226B"/>
    <w:rPr>
      <w:rFonts w:asciiTheme="majorHAnsi" w:eastAsiaTheme="majorEastAsia" w:hAnsiTheme="majorHAnsi" w:cstheme="majorBidi"/>
      <w:color w:val="610A0D" w:themeColor="accent1" w:themeShade="7F"/>
    </w:rPr>
  </w:style>
  <w:style w:type="character" w:customStyle="1" w:styleId="Heading7Char">
    <w:name w:val="Heading 7 Char"/>
    <w:basedOn w:val="DefaultParagraphFont"/>
    <w:link w:val="Heading7"/>
    <w:uiPriority w:val="9"/>
    <w:semiHidden/>
    <w:rsid w:val="007E226B"/>
    <w:rPr>
      <w:rFonts w:asciiTheme="majorHAnsi" w:eastAsiaTheme="majorEastAsia" w:hAnsiTheme="majorHAnsi" w:cstheme="majorBidi"/>
      <w:i/>
      <w:iCs/>
      <w:color w:val="610A0D" w:themeColor="accent1" w:themeShade="7F"/>
    </w:rPr>
  </w:style>
  <w:style w:type="character" w:customStyle="1" w:styleId="Heading8Char">
    <w:name w:val="Heading 8 Char"/>
    <w:basedOn w:val="DefaultParagraphFont"/>
    <w:link w:val="Heading8"/>
    <w:uiPriority w:val="9"/>
    <w:semiHidden/>
    <w:rsid w:val="007E226B"/>
    <w:rPr>
      <w:rFonts w:asciiTheme="majorHAnsi" w:eastAsiaTheme="majorEastAsia" w:hAnsiTheme="majorHAnsi" w:cstheme="majorBidi"/>
      <w:color w:val="707274" w:themeColor="text1" w:themeTint="D8"/>
      <w:sz w:val="21"/>
      <w:szCs w:val="21"/>
    </w:rPr>
  </w:style>
  <w:style w:type="character" w:customStyle="1" w:styleId="Heading9Char">
    <w:name w:val="Heading 9 Char"/>
    <w:basedOn w:val="DefaultParagraphFont"/>
    <w:link w:val="Heading9"/>
    <w:uiPriority w:val="9"/>
    <w:semiHidden/>
    <w:rsid w:val="007E226B"/>
    <w:rPr>
      <w:rFonts w:asciiTheme="majorHAnsi" w:eastAsiaTheme="majorEastAsia" w:hAnsiTheme="majorHAnsi" w:cstheme="majorBidi"/>
      <w:i/>
      <w:iCs/>
      <w:color w:val="707274" w:themeColor="text1" w:themeTint="D8"/>
      <w:sz w:val="21"/>
      <w:szCs w:val="21"/>
    </w:rPr>
  </w:style>
  <w:style w:type="paragraph" w:styleId="TOCHeading">
    <w:name w:val="TOC Heading"/>
    <w:basedOn w:val="Heading1"/>
    <w:next w:val="Normal"/>
    <w:uiPriority w:val="39"/>
    <w:unhideWhenUsed/>
    <w:qFormat/>
    <w:rsid w:val="00DC2D40"/>
    <w:pPr>
      <w:numPr>
        <w:numId w:val="0"/>
      </w:numPr>
      <w:outlineLvl w:val="9"/>
    </w:pPr>
    <w:rPr>
      <w:rFonts w:asciiTheme="majorHAnsi" w:hAnsiTheme="majorHAnsi"/>
      <w:b w:val="0"/>
      <w:color w:val="920F14" w:themeColor="accent1" w:themeShade="BF"/>
      <w:sz w:val="32"/>
    </w:rPr>
  </w:style>
  <w:style w:type="paragraph" w:styleId="TOC1">
    <w:name w:val="toc 1"/>
    <w:basedOn w:val="Normal"/>
    <w:next w:val="Normal"/>
    <w:autoRedefine/>
    <w:uiPriority w:val="39"/>
    <w:unhideWhenUsed/>
    <w:rsid w:val="003D16A1"/>
    <w:pPr>
      <w:spacing w:after="100"/>
    </w:pPr>
    <w:rPr>
      <w:sz w:val="20"/>
    </w:rPr>
  </w:style>
  <w:style w:type="paragraph" w:styleId="TOC2">
    <w:name w:val="toc 2"/>
    <w:basedOn w:val="Normal"/>
    <w:next w:val="Normal"/>
    <w:autoRedefine/>
    <w:uiPriority w:val="39"/>
    <w:unhideWhenUsed/>
    <w:rsid w:val="003D16A1"/>
    <w:pPr>
      <w:spacing w:after="100"/>
      <w:ind w:left="220"/>
    </w:pPr>
    <w:rPr>
      <w:sz w:val="20"/>
    </w:rPr>
  </w:style>
  <w:style w:type="paragraph" w:styleId="TOC3">
    <w:name w:val="toc 3"/>
    <w:basedOn w:val="Normal"/>
    <w:next w:val="Normal"/>
    <w:autoRedefine/>
    <w:uiPriority w:val="39"/>
    <w:unhideWhenUsed/>
    <w:rsid w:val="003D16A1"/>
    <w:pPr>
      <w:spacing w:after="100"/>
      <w:ind w:left="440"/>
    </w:pPr>
    <w:rPr>
      <w:sz w:val="20"/>
    </w:rPr>
  </w:style>
  <w:style w:type="character" w:styleId="Hyperlink">
    <w:name w:val="Hyperlink"/>
    <w:basedOn w:val="DefaultParagraphFont"/>
    <w:uiPriority w:val="99"/>
    <w:unhideWhenUsed/>
    <w:rsid w:val="00DC2D40"/>
    <w:rPr>
      <w:color w:val="7B76AD" w:themeColor="hyperlink"/>
      <w:u w:val="single"/>
    </w:rPr>
  </w:style>
  <w:style w:type="character" w:styleId="CommentReference">
    <w:name w:val="annotation reference"/>
    <w:basedOn w:val="DefaultParagraphFont"/>
    <w:uiPriority w:val="99"/>
    <w:semiHidden/>
    <w:unhideWhenUsed/>
    <w:rsid w:val="004E15E6"/>
    <w:rPr>
      <w:sz w:val="16"/>
      <w:szCs w:val="16"/>
    </w:rPr>
  </w:style>
  <w:style w:type="paragraph" w:styleId="CommentText">
    <w:name w:val="annotation text"/>
    <w:basedOn w:val="Normal"/>
    <w:link w:val="CommentTextChar"/>
    <w:uiPriority w:val="99"/>
    <w:unhideWhenUsed/>
    <w:rsid w:val="004E15E6"/>
    <w:pPr>
      <w:spacing w:line="240" w:lineRule="auto"/>
    </w:pPr>
    <w:rPr>
      <w:sz w:val="20"/>
      <w:szCs w:val="20"/>
    </w:rPr>
  </w:style>
  <w:style w:type="character" w:customStyle="1" w:styleId="CommentTextChar">
    <w:name w:val="Comment Text Char"/>
    <w:basedOn w:val="DefaultParagraphFont"/>
    <w:link w:val="CommentText"/>
    <w:uiPriority w:val="99"/>
    <w:rsid w:val="004E15E6"/>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4E15E6"/>
    <w:rPr>
      <w:b/>
      <w:bCs/>
    </w:rPr>
  </w:style>
  <w:style w:type="character" w:customStyle="1" w:styleId="CommentSubjectChar">
    <w:name w:val="Comment Subject Char"/>
    <w:basedOn w:val="CommentTextChar"/>
    <w:link w:val="CommentSubject"/>
    <w:uiPriority w:val="99"/>
    <w:semiHidden/>
    <w:rsid w:val="004E15E6"/>
    <w:rPr>
      <w:rFonts w:ascii="Source Sans Pro" w:hAnsi="Source Sans Pro"/>
      <w:b/>
      <w:bCs/>
      <w:sz w:val="20"/>
      <w:szCs w:val="20"/>
    </w:rPr>
  </w:style>
  <w:style w:type="table" w:styleId="TableGrid">
    <w:name w:val="Table Grid"/>
    <w:basedOn w:val="TableNormal"/>
    <w:uiPriority w:val="39"/>
    <w:rsid w:val="00A6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707"/>
    <w:pPr>
      <w:ind w:left="720"/>
      <w:contextualSpacing/>
    </w:pPr>
  </w:style>
  <w:style w:type="paragraph" w:styleId="Caption">
    <w:name w:val="caption"/>
    <w:basedOn w:val="Normal"/>
    <w:next w:val="Normal"/>
    <w:uiPriority w:val="35"/>
    <w:unhideWhenUsed/>
    <w:qFormat/>
    <w:rsid w:val="00BE3BCE"/>
    <w:pPr>
      <w:spacing w:after="200" w:line="240" w:lineRule="auto"/>
    </w:pPr>
    <w:rPr>
      <w:i/>
      <w:iCs/>
      <w:color w:val="58595B" w:themeColor="text1"/>
      <w:sz w:val="18"/>
      <w:szCs w:val="18"/>
    </w:rPr>
  </w:style>
  <w:style w:type="paragraph" w:styleId="FootnoteText">
    <w:name w:val="footnote text"/>
    <w:basedOn w:val="Normal"/>
    <w:link w:val="FootnoteTextChar"/>
    <w:uiPriority w:val="99"/>
    <w:unhideWhenUsed/>
    <w:rsid w:val="007706A0"/>
    <w:pPr>
      <w:spacing w:after="0" w:line="240" w:lineRule="auto"/>
    </w:pPr>
    <w:rPr>
      <w:sz w:val="20"/>
      <w:szCs w:val="20"/>
    </w:rPr>
  </w:style>
  <w:style w:type="character" w:customStyle="1" w:styleId="FootnoteTextChar">
    <w:name w:val="Footnote Text Char"/>
    <w:basedOn w:val="DefaultParagraphFont"/>
    <w:link w:val="FootnoteText"/>
    <w:uiPriority w:val="99"/>
    <w:rsid w:val="007706A0"/>
    <w:rPr>
      <w:rFonts w:ascii="Source Sans Pro" w:hAnsi="Source Sans Pro"/>
      <w:sz w:val="20"/>
      <w:szCs w:val="20"/>
    </w:rPr>
  </w:style>
  <w:style w:type="character" w:styleId="FootnoteReference">
    <w:name w:val="footnote reference"/>
    <w:basedOn w:val="DefaultParagraphFont"/>
    <w:uiPriority w:val="99"/>
    <w:semiHidden/>
    <w:unhideWhenUsed/>
    <w:rsid w:val="007706A0"/>
    <w:rPr>
      <w:vertAlign w:val="superscript"/>
    </w:rPr>
  </w:style>
  <w:style w:type="character" w:styleId="PlaceholderText">
    <w:name w:val="Placeholder Text"/>
    <w:basedOn w:val="DefaultParagraphFont"/>
    <w:uiPriority w:val="99"/>
    <w:semiHidden/>
    <w:rsid w:val="005F7586"/>
    <w:rPr>
      <w:color w:val="808080"/>
    </w:rPr>
  </w:style>
  <w:style w:type="paragraph" w:styleId="Header">
    <w:name w:val="header"/>
    <w:basedOn w:val="Normal"/>
    <w:link w:val="HeaderChar"/>
    <w:uiPriority w:val="99"/>
    <w:unhideWhenUsed/>
    <w:rsid w:val="002C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69"/>
    <w:rPr>
      <w:rFonts w:ascii="Source Sans Pro" w:hAnsi="Source Sans Pro"/>
    </w:rPr>
  </w:style>
  <w:style w:type="paragraph" w:styleId="Footer">
    <w:name w:val="footer"/>
    <w:basedOn w:val="Normal"/>
    <w:link w:val="FooterChar"/>
    <w:uiPriority w:val="99"/>
    <w:unhideWhenUsed/>
    <w:rsid w:val="002C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69"/>
    <w:rPr>
      <w:rFonts w:ascii="Source Sans Pro" w:hAnsi="Source Sans Pro"/>
    </w:rPr>
  </w:style>
  <w:style w:type="paragraph" w:styleId="Revision">
    <w:name w:val="Revision"/>
    <w:hidden/>
    <w:uiPriority w:val="99"/>
    <w:semiHidden/>
    <w:rsid w:val="001926C2"/>
    <w:pPr>
      <w:spacing w:after="0" w:line="240" w:lineRule="auto"/>
    </w:pPr>
    <w:rPr>
      <w:rFonts w:ascii="Source Sans Pro" w:hAnsi="Source Sans Pro"/>
    </w:rPr>
  </w:style>
  <w:style w:type="character" w:styleId="Mention">
    <w:name w:val="Mention"/>
    <w:basedOn w:val="DefaultParagraphFont"/>
    <w:uiPriority w:val="99"/>
    <w:unhideWhenUsed/>
    <w:rsid w:val="00104946"/>
    <w:rPr>
      <w:color w:val="2B579A"/>
      <w:shd w:val="clear" w:color="auto" w:fill="E1DFDD"/>
    </w:rPr>
  </w:style>
  <w:style w:type="paragraph" w:styleId="TOC4">
    <w:name w:val="toc 4"/>
    <w:basedOn w:val="Normal"/>
    <w:next w:val="Normal"/>
    <w:autoRedefine/>
    <w:uiPriority w:val="39"/>
    <w:semiHidden/>
    <w:unhideWhenUsed/>
    <w:rsid w:val="003D16A1"/>
    <w:pPr>
      <w:spacing w:after="100"/>
      <w:ind w:left="660"/>
    </w:pPr>
    <w:rPr>
      <w:sz w:val="20"/>
    </w:rPr>
  </w:style>
  <w:style w:type="paragraph" w:styleId="TOC5">
    <w:name w:val="toc 5"/>
    <w:basedOn w:val="Normal"/>
    <w:next w:val="Normal"/>
    <w:autoRedefine/>
    <w:uiPriority w:val="39"/>
    <w:semiHidden/>
    <w:unhideWhenUsed/>
    <w:rsid w:val="003D16A1"/>
    <w:pPr>
      <w:spacing w:after="100"/>
      <w:ind w:left="880"/>
    </w:pPr>
    <w:rPr>
      <w:sz w:val="20"/>
    </w:rPr>
  </w:style>
  <w:style w:type="character" w:styleId="UnresolvedMention">
    <w:name w:val="Unresolved Mention"/>
    <w:basedOn w:val="DefaultParagraphFont"/>
    <w:uiPriority w:val="99"/>
    <w:semiHidden/>
    <w:unhideWhenUsed/>
    <w:rsid w:val="00D859DC"/>
    <w:rPr>
      <w:color w:val="605E5C"/>
      <w:shd w:val="clear" w:color="auto" w:fill="E1DFDD"/>
    </w:rPr>
  </w:style>
  <w:style w:type="character" w:customStyle="1" w:styleId="normaltextrun">
    <w:name w:val="normaltextrun"/>
    <w:basedOn w:val="DefaultParagraphFont"/>
    <w:rsid w:val="0097350C"/>
  </w:style>
  <w:style w:type="paragraph" w:customStyle="1" w:styleId="paragraph">
    <w:name w:val="paragraph"/>
    <w:basedOn w:val="Normal"/>
    <w:rsid w:val="00690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901B4"/>
  </w:style>
  <w:style w:type="character" w:customStyle="1" w:styleId="scxw105098415">
    <w:name w:val="scxw105098415"/>
    <w:basedOn w:val="DefaultParagraphFont"/>
    <w:rsid w:val="006901B4"/>
  </w:style>
  <w:style w:type="character" w:customStyle="1" w:styleId="cf01">
    <w:name w:val="cf01"/>
    <w:basedOn w:val="DefaultParagraphFont"/>
    <w:rsid w:val="000F1607"/>
    <w:rPr>
      <w:rFonts w:ascii="Segoe UI" w:hAnsi="Segoe UI" w:cs="Segoe UI" w:hint="default"/>
      <w:sz w:val="18"/>
      <w:szCs w:val="18"/>
    </w:rPr>
  </w:style>
  <w:style w:type="character" w:customStyle="1" w:styleId="cf11">
    <w:name w:val="cf11"/>
    <w:basedOn w:val="DefaultParagraphFont"/>
    <w:rsid w:val="000F1607"/>
    <w:rPr>
      <w:rFonts w:ascii="Segoe UI" w:hAnsi="Segoe UI" w:cs="Segoe UI" w:hint="default"/>
      <w:i/>
      <w:iCs/>
      <w:sz w:val="18"/>
      <w:szCs w:val="18"/>
    </w:rPr>
  </w:style>
  <w:style w:type="character" w:styleId="PageNumber">
    <w:name w:val="page number"/>
    <w:basedOn w:val="DefaultParagraphFont"/>
    <w:uiPriority w:val="99"/>
    <w:semiHidden/>
    <w:unhideWhenUsed/>
    <w:rsid w:val="00477096"/>
  </w:style>
  <w:style w:type="paragraph" w:styleId="BodyText">
    <w:name w:val="Body Text"/>
    <w:basedOn w:val="Normal"/>
    <w:link w:val="BodyTextChar"/>
    <w:uiPriority w:val="99"/>
    <w:semiHidden/>
    <w:unhideWhenUsed/>
    <w:rsid w:val="007B6454"/>
    <w:pPr>
      <w:spacing w:after="120"/>
    </w:pPr>
  </w:style>
  <w:style w:type="character" w:customStyle="1" w:styleId="BodyTextChar">
    <w:name w:val="Body Text Char"/>
    <w:basedOn w:val="DefaultParagraphFont"/>
    <w:link w:val="BodyText"/>
    <w:uiPriority w:val="99"/>
    <w:semiHidden/>
    <w:rsid w:val="007B6454"/>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214">
      <w:bodyDiv w:val="1"/>
      <w:marLeft w:val="0"/>
      <w:marRight w:val="0"/>
      <w:marTop w:val="0"/>
      <w:marBottom w:val="0"/>
      <w:divBdr>
        <w:top w:val="none" w:sz="0" w:space="0" w:color="auto"/>
        <w:left w:val="none" w:sz="0" w:space="0" w:color="auto"/>
        <w:bottom w:val="none" w:sz="0" w:space="0" w:color="auto"/>
        <w:right w:val="none" w:sz="0" w:space="0" w:color="auto"/>
      </w:divBdr>
    </w:div>
    <w:div w:id="86125224">
      <w:bodyDiv w:val="1"/>
      <w:marLeft w:val="0"/>
      <w:marRight w:val="0"/>
      <w:marTop w:val="0"/>
      <w:marBottom w:val="0"/>
      <w:divBdr>
        <w:top w:val="none" w:sz="0" w:space="0" w:color="auto"/>
        <w:left w:val="none" w:sz="0" w:space="0" w:color="auto"/>
        <w:bottom w:val="none" w:sz="0" w:space="0" w:color="auto"/>
        <w:right w:val="none" w:sz="0" w:space="0" w:color="auto"/>
      </w:divBdr>
    </w:div>
    <w:div w:id="311368340">
      <w:bodyDiv w:val="1"/>
      <w:marLeft w:val="0"/>
      <w:marRight w:val="0"/>
      <w:marTop w:val="0"/>
      <w:marBottom w:val="0"/>
      <w:divBdr>
        <w:top w:val="none" w:sz="0" w:space="0" w:color="auto"/>
        <w:left w:val="none" w:sz="0" w:space="0" w:color="auto"/>
        <w:bottom w:val="none" w:sz="0" w:space="0" w:color="auto"/>
        <w:right w:val="none" w:sz="0" w:space="0" w:color="auto"/>
      </w:divBdr>
    </w:div>
    <w:div w:id="479811968">
      <w:bodyDiv w:val="1"/>
      <w:marLeft w:val="0"/>
      <w:marRight w:val="0"/>
      <w:marTop w:val="0"/>
      <w:marBottom w:val="0"/>
      <w:divBdr>
        <w:top w:val="none" w:sz="0" w:space="0" w:color="auto"/>
        <w:left w:val="none" w:sz="0" w:space="0" w:color="auto"/>
        <w:bottom w:val="none" w:sz="0" w:space="0" w:color="auto"/>
        <w:right w:val="none" w:sz="0" w:space="0" w:color="auto"/>
      </w:divBdr>
    </w:div>
    <w:div w:id="577400440">
      <w:bodyDiv w:val="1"/>
      <w:marLeft w:val="0"/>
      <w:marRight w:val="0"/>
      <w:marTop w:val="0"/>
      <w:marBottom w:val="0"/>
      <w:divBdr>
        <w:top w:val="none" w:sz="0" w:space="0" w:color="auto"/>
        <w:left w:val="none" w:sz="0" w:space="0" w:color="auto"/>
        <w:bottom w:val="none" w:sz="0" w:space="0" w:color="auto"/>
        <w:right w:val="none" w:sz="0" w:space="0" w:color="auto"/>
      </w:divBdr>
    </w:div>
    <w:div w:id="650183153">
      <w:bodyDiv w:val="1"/>
      <w:marLeft w:val="0"/>
      <w:marRight w:val="0"/>
      <w:marTop w:val="0"/>
      <w:marBottom w:val="0"/>
      <w:divBdr>
        <w:top w:val="none" w:sz="0" w:space="0" w:color="auto"/>
        <w:left w:val="none" w:sz="0" w:space="0" w:color="auto"/>
        <w:bottom w:val="none" w:sz="0" w:space="0" w:color="auto"/>
        <w:right w:val="none" w:sz="0" w:space="0" w:color="auto"/>
      </w:divBdr>
    </w:div>
    <w:div w:id="677735898">
      <w:bodyDiv w:val="1"/>
      <w:marLeft w:val="0"/>
      <w:marRight w:val="0"/>
      <w:marTop w:val="0"/>
      <w:marBottom w:val="0"/>
      <w:divBdr>
        <w:top w:val="none" w:sz="0" w:space="0" w:color="auto"/>
        <w:left w:val="none" w:sz="0" w:space="0" w:color="auto"/>
        <w:bottom w:val="none" w:sz="0" w:space="0" w:color="auto"/>
        <w:right w:val="none" w:sz="0" w:space="0" w:color="auto"/>
      </w:divBdr>
      <w:divsChild>
        <w:div w:id="53090898">
          <w:marLeft w:val="0"/>
          <w:marRight w:val="0"/>
          <w:marTop w:val="0"/>
          <w:marBottom w:val="0"/>
          <w:divBdr>
            <w:top w:val="none" w:sz="0" w:space="0" w:color="auto"/>
            <w:left w:val="none" w:sz="0" w:space="0" w:color="auto"/>
            <w:bottom w:val="none" w:sz="0" w:space="0" w:color="auto"/>
            <w:right w:val="none" w:sz="0" w:space="0" w:color="auto"/>
          </w:divBdr>
        </w:div>
        <w:div w:id="749083433">
          <w:marLeft w:val="0"/>
          <w:marRight w:val="0"/>
          <w:marTop w:val="0"/>
          <w:marBottom w:val="0"/>
          <w:divBdr>
            <w:top w:val="none" w:sz="0" w:space="0" w:color="auto"/>
            <w:left w:val="none" w:sz="0" w:space="0" w:color="auto"/>
            <w:bottom w:val="none" w:sz="0" w:space="0" w:color="auto"/>
            <w:right w:val="none" w:sz="0" w:space="0" w:color="auto"/>
          </w:divBdr>
        </w:div>
        <w:div w:id="953440026">
          <w:marLeft w:val="0"/>
          <w:marRight w:val="0"/>
          <w:marTop w:val="0"/>
          <w:marBottom w:val="0"/>
          <w:divBdr>
            <w:top w:val="none" w:sz="0" w:space="0" w:color="auto"/>
            <w:left w:val="none" w:sz="0" w:space="0" w:color="auto"/>
            <w:bottom w:val="none" w:sz="0" w:space="0" w:color="auto"/>
            <w:right w:val="none" w:sz="0" w:space="0" w:color="auto"/>
          </w:divBdr>
        </w:div>
        <w:div w:id="1530875305">
          <w:marLeft w:val="0"/>
          <w:marRight w:val="0"/>
          <w:marTop w:val="0"/>
          <w:marBottom w:val="0"/>
          <w:divBdr>
            <w:top w:val="none" w:sz="0" w:space="0" w:color="auto"/>
            <w:left w:val="none" w:sz="0" w:space="0" w:color="auto"/>
            <w:bottom w:val="none" w:sz="0" w:space="0" w:color="auto"/>
            <w:right w:val="none" w:sz="0" w:space="0" w:color="auto"/>
          </w:divBdr>
        </w:div>
        <w:div w:id="2016296862">
          <w:marLeft w:val="0"/>
          <w:marRight w:val="0"/>
          <w:marTop w:val="0"/>
          <w:marBottom w:val="0"/>
          <w:divBdr>
            <w:top w:val="none" w:sz="0" w:space="0" w:color="auto"/>
            <w:left w:val="none" w:sz="0" w:space="0" w:color="auto"/>
            <w:bottom w:val="none" w:sz="0" w:space="0" w:color="auto"/>
            <w:right w:val="none" w:sz="0" w:space="0" w:color="auto"/>
          </w:divBdr>
        </w:div>
        <w:div w:id="2055890472">
          <w:marLeft w:val="0"/>
          <w:marRight w:val="0"/>
          <w:marTop w:val="0"/>
          <w:marBottom w:val="0"/>
          <w:divBdr>
            <w:top w:val="none" w:sz="0" w:space="0" w:color="auto"/>
            <w:left w:val="none" w:sz="0" w:space="0" w:color="auto"/>
            <w:bottom w:val="none" w:sz="0" w:space="0" w:color="auto"/>
            <w:right w:val="none" w:sz="0" w:space="0" w:color="auto"/>
          </w:divBdr>
        </w:div>
      </w:divsChild>
    </w:div>
    <w:div w:id="729766062">
      <w:bodyDiv w:val="1"/>
      <w:marLeft w:val="0"/>
      <w:marRight w:val="0"/>
      <w:marTop w:val="0"/>
      <w:marBottom w:val="0"/>
      <w:divBdr>
        <w:top w:val="none" w:sz="0" w:space="0" w:color="auto"/>
        <w:left w:val="none" w:sz="0" w:space="0" w:color="auto"/>
        <w:bottom w:val="none" w:sz="0" w:space="0" w:color="auto"/>
        <w:right w:val="none" w:sz="0" w:space="0" w:color="auto"/>
      </w:divBdr>
      <w:divsChild>
        <w:div w:id="61685948">
          <w:marLeft w:val="0"/>
          <w:marRight w:val="0"/>
          <w:marTop w:val="0"/>
          <w:marBottom w:val="0"/>
          <w:divBdr>
            <w:top w:val="none" w:sz="0" w:space="0" w:color="auto"/>
            <w:left w:val="none" w:sz="0" w:space="0" w:color="auto"/>
            <w:bottom w:val="none" w:sz="0" w:space="0" w:color="auto"/>
            <w:right w:val="none" w:sz="0" w:space="0" w:color="auto"/>
          </w:divBdr>
          <w:divsChild>
            <w:div w:id="454754577">
              <w:marLeft w:val="0"/>
              <w:marRight w:val="0"/>
              <w:marTop w:val="0"/>
              <w:marBottom w:val="0"/>
              <w:divBdr>
                <w:top w:val="none" w:sz="0" w:space="0" w:color="auto"/>
                <w:left w:val="none" w:sz="0" w:space="0" w:color="auto"/>
                <w:bottom w:val="none" w:sz="0" w:space="0" w:color="auto"/>
                <w:right w:val="none" w:sz="0" w:space="0" w:color="auto"/>
              </w:divBdr>
            </w:div>
          </w:divsChild>
        </w:div>
        <w:div w:id="73481219">
          <w:marLeft w:val="0"/>
          <w:marRight w:val="0"/>
          <w:marTop w:val="0"/>
          <w:marBottom w:val="0"/>
          <w:divBdr>
            <w:top w:val="none" w:sz="0" w:space="0" w:color="auto"/>
            <w:left w:val="none" w:sz="0" w:space="0" w:color="auto"/>
            <w:bottom w:val="none" w:sz="0" w:space="0" w:color="auto"/>
            <w:right w:val="none" w:sz="0" w:space="0" w:color="auto"/>
          </w:divBdr>
          <w:divsChild>
            <w:div w:id="422847360">
              <w:marLeft w:val="0"/>
              <w:marRight w:val="0"/>
              <w:marTop w:val="0"/>
              <w:marBottom w:val="0"/>
              <w:divBdr>
                <w:top w:val="none" w:sz="0" w:space="0" w:color="auto"/>
                <w:left w:val="none" w:sz="0" w:space="0" w:color="auto"/>
                <w:bottom w:val="none" w:sz="0" w:space="0" w:color="auto"/>
                <w:right w:val="none" w:sz="0" w:space="0" w:color="auto"/>
              </w:divBdr>
            </w:div>
          </w:divsChild>
        </w:div>
        <w:div w:id="115684464">
          <w:marLeft w:val="0"/>
          <w:marRight w:val="0"/>
          <w:marTop w:val="0"/>
          <w:marBottom w:val="0"/>
          <w:divBdr>
            <w:top w:val="none" w:sz="0" w:space="0" w:color="auto"/>
            <w:left w:val="none" w:sz="0" w:space="0" w:color="auto"/>
            <w:bottom w:val="none" w:sz="0" w:space="0" w:color="auto"/>
            <w:right w:val="none" w:sz="0" w:space="0" w:color="auto"/>
          </w:divBdr>
          <w:divsChild>
            <w:div w:id="118114025">
              <w:marLeft w:val="0"/>
              <w:marRight w:val="0"/>
              <w:marTop w:val="0"/>
              <w:marBottom w:val="0"/>
              <w:divBdr>
                <w:top w:val="none" w:sz="0" w:space="0" w:color="auto"/>
                <w:left w:val="none" w:sz="0" w:space="0" w:color="auto"/>
                <w:bottom w:val="none" w:sz="0" w:space="0" w:color="auto"/>
                <w:right w:val="none" w:sz="0" w:space="0" w:color="auto"/>
              </w:divBdr>
            </w:div>
          </w:divsChild>
        </w:div>
        <w:div w:id="137235571">
          <w:marLeft w:val="0"/>
          <w:marRight w:val="0"/>
          <w:marTop w:val="0"/>
          <w:marBottom w:val="0"/>
          <w:divBdr>
            <w:top w:val="none" w:sz="0" w:space="0" w:color="auto"/>
            <w:left w:val="none" w:sz="0" w:space="0" w:color="auto"/>
            <w:bottom w:val="none" w:sz="0" w:space="0" w:color="auto"/>
            <w:right w:val="none" w:sz="0" w:space="0" w:color="auto"/>
          </w:divBdr>
          <w:divsChild>
            <w:div w:id="748774777">
              <w:marLeft w:val="0"/>
              <w:marRight w:val="0"/>
              <w:marTop w:val="0"/>
              <w:marBottom w:val="0"/>
              <w:divBdr>
                <w:top w:val="none" w:sz="0" w:space="0" w:color="auto"/>
                <w:left w:val="none" w:sz="0" w:space="0" w:color="auto"/>
                <w:bottom w:val="none" w:sz="0" w:space="0" w:color="auto"/>
                <w:right w:val="none" w:sz="0" w:space="0" w:color="auto"/>
              </w:divBdr>
            </w:div>
          </w:divsChild>
        </w:div>
        <w:div w:id="153378429">
          <w:marLeft w:val="0"/>
          <w:marRight w:val="0"/>
          <w:marTop w:val="0"/>
          <w:marBottom w:val="0"/>
          <w:divBdr>
            <w:top w:val="none" w:sz="0" w:space="0" w:color="auto"/>
            <w:left w:val="none" w:sz="0" w:space="0" w:color="auto"/>
            <w:bottom w:val="none" w:sz="0" w:space="0" w:color="auto"/>
            <w:right w:val="none" w:sz="0" w:space="0" w:color="auto"/>
          </w:divBdr>
          <w:divsChild>
            <w:div w:id="613750535">
              <w:marLeft w:val="0"/>
              <w:marRight w:val="0"/>
              <w:marTop w:val="0"/>
              <w:marBottom w:val="0"/>
              <w:divBdr>
                <w:top w:val="none" w:sz="0" w:space="0" w:color="auto"/>
                <w:left w:val="none" w:sz="0" w:space="0" w:color="auto"/>
                <w:bottom w:val="none" w:sz="0" w:space="0" w:color="auto"/>
                <w:right w:val="none" w:sz="0" w:space="0" w:color="auto"/>
              </w:divBdr>
            </w:div>
          </w:divsChild>
        </w:div>
        <w:div w:id="163936658">
          <w:marLeft w:val="0"/>
          <w:marRight w:val="0"/>
          <w:marTop w:val="0"/>
          <w:marBottom w:val="0"/>
          <w:divBdr>
            <w:top w:val="none" w:sz="0" w:space="0" w:color="auto"/>
            <w:left w:val="none" w:sz="0" w:space="0" w:color="auto"/>
            <w:bottom w:val="none" w:sz="0" w:space="0" w:color="auto"/>
            <w:right w:val="none" w:sz="0" w:space="0" w:color="auto"/>
          </w:divBdr>
          <w:divsChild>
            <w:div w:id="1324771209">
              <w:marLeft w:val="0"/>
              <w:marRight w:val="0"/>
              <w:marTop w:val="0"/>
              <w:marBottom w:val="0"/>
              <w:divBdr>
                <w:top w:val="none" w:sz="0" w:space="0" w:color="auto"/>
                <w:left w:val="none" w:sz="0" w:space="0" w:color="auto"/>
                <w:bottom w:val="none" w:sz="0" w:space="0" w:color="auto"/>
                <w:right w:val="none" w:sz="0" w:space="0" w:color="auto"/>
              </w:divBdr>
            </w:div>
          </w:divsChild>
        </w:div>
        <w:div w:id="211696832">
          <w:marLeft w:val="0"/>
          <w:marRight w:val="0"/>
          <w:marTop w:val="0"/>
          <w:marBottom w:val="0"/>
          <w:divBdr>
            <w:top w:val="none" w:sz="0" w:space="0" w:color="auto"/>
            <w:left w:val="none" w:sz="0" w:space="0" w:color="auto"/>
            <w:bottom w:val="none" w:sz="0" w:space="0" w:color="auto"/>
            <w:right w:val="none" w:sz="0" w:space="0" w:color="auto"/>
          </w:divBdr>
          <w:divsChild>
            <w:div w:id="1038823901">
              <w:marLeft w:val="0"/>
              <w:marRight w:val="0"/>
              <w:marTop w:val="0"/>
              <w:marBottom w:val="0"/>
              <w:divBdr>
                <w:top w:val="none" w:sz="0" w:space="0" w:color="auto"/>
                <w:left w:val="none" w:sz="0" w:space="0" w:color="auto"/>
                <w:bottom w:val="none" w:sz="0" w:space="0" w:color="auto"/>
                <w:right w:val="none" w:sz="0" w:space="0" w:color="auto"/>
              </w:divBdr>
            </w:div>
          </w:divsChild>
        </w:div>
        <w:div w:id="244269378">
          <w:marLeft w:val="0"/>
          <w:marRight w:val="0"/>
          <w:marTop w:val="0"/>
          <w:marBottom w:val="0"/>
          <w:divBdr>
            <w:top w:val="none" w:sz="0" w:space="0" w:color="auto"/>
            <w:left w:val="none" w:sz="0" w:space="0" w:color="auto"/>
            <w:bottom w:val="none" w:sz="0" w:space="0" w:color="auto"/>
            <w:right w:val="none" w:sz="0" w:space="0" w:color="auto"/>
          </w:divBdr>
          <w:divsChild>
            <w:div w:id="535194849">
              <w:marLeft w:val="0"/>
              <w:marRight w:val="0"/>
              <w:marTop w:val="0"/>
              <w:marBottom w:val="0"/>
              <w:divBdr>
                <w:top w:val="none" w:sz="0" w:space="0" w:color="auto"/>
                <w:left w:val="none" w:sz="0" w:space="0" w:color="auto"/>
                <w:bottom w:val="none" w:sz="0" w:space="0" w:color="auto"/>
                <w:right w:val="none" w:sz="0" w:space="0" w:color="auto"/>
              </w:divBdr>
            </w:div>
          </w:divsChild>
        </w:div>
        <w:div w:id="268397253">
          <w:marLeft w:val="0"/>
          <w:marRight w:val="0"/>
          <w:marTop w:val="0"/>
          <w:marBottom w:val="0"/>
          <w:divBdr>
            <w:top w:val="none" w:sz="0" w:space="0" w:color="auto"/>
            <w:left w:val="none" w:sz="0" w:space="0" w:color="auto"/>
            <w:bottom w:val="none" w:sz="0" w:space="0" w:color="auto"/>
            <w:right w:val="none" w:sz="0" w:space="0" w:color="auto"/>
          </w:divBdr>
          <w:divsChild>
            <w:div w:id="291056874">
              <w:marLeft w:val="0"/>
              <w:marRight w:val="0"/>
              <w:marTop w:val="0"/>
              <w:marBottom w:val="0"/>
              <w:divBdr>
                <w:top w:val="none" w:sz="0" w:space="0" w:color="auto"/>
                <w:left w:val="none" w:sz="0" w:space="0" w:color="auto"/>
                <w:bottom w:val="none" w:sz="0" w:space="0" w:color="auto"/>
                <w:right w:val="none" w:sz="0" w:space="0" w:color="auto"/>
              </w:divBdr>
            </w:div>
          </w:divsChild>
        </w:div>
        <w:div w:id="440296216">
          <w:marLeft w:val="0"/>
          <w:marRight w:val="0"/>
          <w:marTop w:val="0"/>
          <w:marBottom w:val="0"/>
          <w:divBdr>
            <w:top w:val="none" w:sz="0" w:space="0" w:color="auto"/>
            <w:left w:val="none" w:sz="0" w:space="0" w:color="auto"/>
            <w:bottom w:val="none" w:sz="0" w:space="0" w:color="auto"/>
            <w:right w:val="none" w:sz="0" w:space="0" w:color="auto"/>
          </w:divBdr>
          <w:divsChild>
            <w:div w:id="1908101300">
              <w:marLeft w:val="0"/>
              <w:marRight w:val="0"/>
              <w:marTop w:val="0"/>
              <w:marBottom w:val="0"/>
              <w:divBdr>
                <w:top w:val="none" w:sz="0" w:space="0" w:color="auto"/>
                <w:left w:val="none" w:sz="0" w:space="0" w:color="auto"/>
                <w:bottom w:val="none" w:sz="0" w:space="0" w:color="auto"/>
                <w:right w:val="none" w:sz="0" w:space="0" w:color="auto"/>
              </w:divBdr>
            </w:div>
          </w:divsChild>
        </w:div>
        <w:div w:id="460850481">
          <w:marLeft w:val="0"/>
          <w:marRight w:val="0"/>
          <w:marTop w:val="0"/>
          <w:marBottom w:val="0"/>
          <w:divBdr>
            <w:top w:val="none" w:sz="0" w:space="0" w:color="auto"/>
            <w:left w:val="none" w:sz="0" w:space="0" w:color="auto"/>
            <w:bottom w:val="none" w:sz="0" w:space="0" w:color="auto"/>
            <w:right w:val="none" w:sz="0" w:space="0" w:color="auto"/>
          </w:divBdr>
          <w:divsChild>
            <w:div w:id="1307705598">
              <w:marLeft w:val="0"/>
              <w:marRight w:val="0"/>
              <w:marTop w:val="0"/>
              <w:marBottom w:val="0"/>
              <w:divBdr>
                <w:top w:val="none" w:sz="0" w:space="0" w:color="auto"/>
                <w:left w:val="none" w:sz="0" w:space="0" w:color="auto"/>
                <w:bottom w:val="none" w:sz="0" w:space="0" w:color="auto"/>
                <w:right w:val="none" w:sz="0" w:space="0" w:color="auto"/>
              </w:divBdr>
            </w:div>
          </w:divsChild>
        </w:div>
        <w:div w:id="464352581">
          <w:marLeft w:val="0"/>
          <w:marRight w:val="0"/>
          <w:marTop w:val="0"/>
          <w:marBottom w:val="0"/>
          <w:divBdr>
            <w:top w:val="none" w:sz="0" w:space="0" w:color="auto"/>
            <w:left w:val="none" w:sz="0" w:space="0" w:color="auto"/>
            <w:bottom w:val="none" w:sz="0" w:space="0" w:color="auto"/>
            <w:right w:val="none" w:sz="0" w:space="0" w:color="auto"/>
          </w:divBdr>
          <w:divsChild>
            <w:div w:id="1472017996">
              <w:marLeft w:val="0"/>
              <w:marRight w:val="0"/>
              <w:marTop w:val="0"/>
              <w:marBottom w:val="0"/>
              <w:divBdr>
                <w:top w:val="none" w:sz="0" w:space="0" w:color="auto"/>
                <w:left w:val="none" w:sz="0" w:space="0" w:color="auto"/>
                <w:bottom w:val="none" w:sz="0" w:space="0" w:color="auto"/>
                <w:right w:val="none" w:sz="0" w:space="0" w:color="auto"/>
              </w:divBdr>
            </w:div>
          </w:divsChild>
        </w:div>
        <w:div w:id="477847065">
          <w:marLeft w:val="0"/>
          <w:marRight w:val="0"/>
          <w:marTop w:val="0"/>
          <w:marBottom w:val="0"/>
          <w:divBdr>
            <w:top w:val="none" w:sz="0" w:space="0" w:color="auto"/>
            <w:left w:val="none" w:sz="0" w:space="0" w:color="auto"/>
            <w:bottom w:val="none" w:sz="0" w:space="0" w:color="auto"/>
            <w:right w:val="none" w:sz="0" w:space="0" w:color="auto"/>
          </w:divBdr>
          <w:divsChild>
            <w:div w:id="1240218145">
              <w:marLeft w:val="0"/>
              <w:marRight w:val="0"/>
              <w:marTop w:val="0"/>
              <w:marBottom w:val="0"/>
              <w:divBdr>
                <w:top w:val="none" w:sz="0" w:space="0" w:color="auto"/>
                <w:left w:val="none" w:sz="0" w:space="0" w:color="auto"/>
                <w:bottom w:val="none" w:sz="0" w:space="0" w:color="auto"/>
                <w:right w:val="none" w:sz="0" w:space="0" w:color="auto"/>
              </w:divBdr>
            </w:div>
          </w:divsChild>
        </w:div>
        <w:div w:id="489178901">
          <w:marLeft w:val="0"/>
          <w:marRight w:val="0"/>
          <w:marTop w:val="0"/>
          <w:marBottom w:val="0"/>
          <w:divBdr>
            <w:top w:val="none" w:sz="0" w:space="0" w:color="auto"/>
            <w:left w:val="none" w:sz="0" w:space="0" w:color="auto"/>
            <w:bottom w:val="none" w:sz="0" w:space="0" w:color="auto"/>
            <w:right w:val="none" w:sz="0" w:space="0" w:color="auto"/>
          </w:divBdr>
          <w:divsChild>
            <w:div w:id="1290434372">
              <w:marLeft w:val="0"/>
              <w:marRight w:val="0"/>
              <w:marTop w:val="0"/>
              <w:marBottom w:val="0"/>
              <w:divBdr>
                <w:top w:val="none" w:sz="0" w:space="0" w:color="auto"/>
                <w:left w:val="none" w:sz="0" w:space="0" w:color="auto"/>
                <w:bottom w:val="none" w:sz="0" w:space="0" w:color="auto"/>
                <w:right w:val="none" w:sz="0" w:space="0" w:color="auto"/>
              </w:divBdr>
            </w:div>
          </w:divsChild>
        </w:div>
        <w:div w:id="557135109">
          <w:marLeft w:val="0"/>
          <w:marRight w:val="0"/>
          <w:marTop w:val="0"/>
          <w:marBottom w:val="0"/>
          <w:divBdr>
            <w:top w:val="none" w:sz="0" w:space="0" w:color="auto"/>
            <w:left w:val="none" w:sz="0" w:space="0" w:color="auto"/>
            <w:bottom w:val="none" w:sz="0" w:space="0" w:color="auto"/>
            <w:right w:val="none" w:sz="0" w:space="0" w:color="auto"/>
          </w:divBdr>
          <w:divsChild>
            <w:div w:id="415907685">
              <w:marLeft w:val="0"/>
              <w:marRight w:val="0"/>
              <w:marTop w:val="0"/>
              <w:marBottom w:val="0"/>
              <w:divBdr>
                <w:top w:val="none" w:sz="0" w:space="0" w:color="auto"/>
                <w:left w:val="none" w:sz="0" w:space="0" w:color="auto"/>
                <w:bottom w:val="none" w:sz="0" w:space="0" w:color="auto"/>
                <w:right w:val="none" w:sz="0" w:space="0" w:color="auto"/>
              </w:divBdr>
            </w:div>
          </w:divsChild>
        </w:div>
        <w:div w:id="565645762">
          <w:marLeft w:val="0"/>
          <w:marRight w:val="0"/>
          <w:marTop w:val="0"/>
          <w:marBottom w:val="0"/>
          <w:divBdr>
            <w:top w:val="none" w:sz="0" w:space="0" w:color="auto"/>
            <w:left w:val="none" w:sz="0" w:space="0" w:color="auto"/>
            <w:bottom w:val="none" w:sz="0" w:space="0" w:color="auto"/>
            <w:right w:val="none" w:sz="0" w:space="0" w:color="auto"/>
          </w:divBdr>
          <w:divsChild>
            <w:div w:id="2138644726">
              <w:marLeft w:val="0"/>
              <w:marRight w:val="0"/>
              <w:marTop w:val="0"/>
              <w:marBottom w:val="0"/>
              <w:divBdr>
                <w:top w:val="none" w:sz="0" w:space="0" w:color="auto"/>
                <w:left w:val="none" w:sz="0" w:space="0" w:color="auto"/>
                <w:bottom w:val="none" w:sz="0" w:space="0" w:color="auto"/>
                <w:right w:val="none" w:sz="0" w:space="0" w:color="auto"/>
              </w:divBdr>
            </w:div>
          </w:divsChild>
        </w:div>
        <w:div w:id="577398323">
          <w:marLeft w:val="0"/>
          <w:marRight w:val="0"/>
          <w:marTop w:val="0"/>
          <w:marBottom w:val="0"/>
          <w:divBdr>
            <w:top w:val="none" w:sz="0" w:space="0" w:color="auto"/>
            <w:left w:val="none" w:sz="0" w:space="0" w:color="auto"/>
            <w:bottom w:val="none" w:sz="0" w:space="0" w:color="auto"/>
            <w:right w:val="none" w:sz="0" w:space="0" w:color="auto"/>
          </w:divBdr>
          <w:divsChild>
            <w:div w:id="275646338">
              <w:marLeft w:val="0"/>
              <w:marRight w:val="0"/>
              <w:marTop w:val="0"/>
              <w:marBottom w:val="0"/>
              <w:divBdr>
                <w:top w:val="none" w:sz="0" w:space="0" w:color="auto"/>
                <w:left w:val="none" w:sz="0" w:space="0" w:color="auto"/>
                <w:bottom w:val="none" w:sz="0" w:space="0" w:color="auto"/>
                <w:right w:val="none" w:sz="0" w:space="0" w:color="auto"/>
              </w:divBdr>
            </w:div>
          </w:divsChild>
        </w:div>
        <w:div w:id="606934114">
          <w:marLeft w:val="0"/>
          <w:marRight w:val="0"/>
          <w:marTop w:val="0"/>
          <w:marBottom w:val="0"/>
          <w:divBdr>
            <w:top w:val="none" w:sz="0" w:space="0" w:color="auto"/>
            <w:left w:val="none" w:sz="0" w:space="0" w:color="auto"/>
            <w:bottom w:val="none" w:sz="0" w:space="0" w:color="auto"/>
            <w:right w:val="none" w:sz="0" w:space="0" w:color="auto"/>
          </w:divBdr>
          <w:divsChild>
            <w:div w:id="792602761">
              <w:marLeft w:val="0"/>
              <w:marRight w:val="0"/>
              <w:marTop w:val="0"/>
              <w:marBottom w:val="0"/>
              <w:divBdr>
                <w:top w:val="none" w:sz="0" w:space="0" w:color="auto"/>
                <w:left w:val="none" w:sz="0" w:space="0" w:color="auto"/>
                <w:bottom w:val="none" w:sz="0" w:space="0" w:color="auto"/>
                <w:right w:val="none" w:sz="0" w:space="0" w:color="auto"/>
              </w:divBdr>
            </w:div>
          </w:divsChild>
        </w:div>
        <w:div w:id="610281924">
          <w:marLeft w:val="0"/>
          <w:marRight w:val="0"/>
          <w:marTop w:val="0"/>
          <w:marBottom w:val="0"/>
          <w:divBdr>
            <w:top w:val="none" w:sz="0" w:space="0" w:color="auto"/>
            <w:left w:val="none" w:sz="0" w:space="0" w:color="auto"/>
            <w:bottom w:val="none" w:sz="0" w:space="0" w:color="auto"/>
            <w:right w:val="none" w:sz="0" w:space="0" w:color="auto"/>
          </w:divBdr>
          <w:divsChild>
            <w:div w:id="1584339504">
              <w:marLeft w:val="0"/>
              <w:marRight w:val="0"/>
              <w:marTop w:val="0"/>
              <w:marBottom w:val="0"/>
              <w:divBdr>
                <w:top w:val="none" w:sz="0" w:space="0" w:color="auto"/>
                <w:left w:val="none" w:sz="0" w:space="0" w:color="auto"/>
                <w:bottom w:val="none" w:sz="0" w:space="0" w:color="auto"/>
                <w:right w:val="none" w:sz="0" w:space="0" w:color="auto"/>
              </w:divBdr>
            </w:div>
          </w:divsChild>
        </w:div>
        <w:div w:id="613751447">
          <w:marLeft w:val="0"/>
          <w:marRight w:val="0"/>
          <w:marTop w:val="0"/>
          <w:marBottom w:val="0"/>
          <w:divBdr>
            <w:top w:val="none" w:sz="0" w:space="0" w:color="auto"/>
            <w:left w:val="none" w:sz="0" w:space="0" w:color="auto"/>
            <w:bottom w:val="none" w:sz="0" w:space="0" w:color="auto"/>
            <w:right w:val="none" w:sz="0" w:space="0" w:color="auto"/>
          </w:divBdr>
          <w:divsChild>
            <w:div w:id="1909877118">
              <w:marLeft w:val="0"/>
              <w:marRight w:val="0"/>
              <w:marTop w:val="0"/>
              <w:marBottom w:val="0"/>
              <w:divBdr>
                <w:top w:val="none" w:sz="0" w:space="0" w:color="auto"/>
                <w:left w:val="none" w:sz="0" w:space="0" w:color="auto"/>
                <w:bottom w:val="none" w:sz="0" w:space="0" w:color="auto"/>
                <w:right w:val="none" w:sz="0" w:space="0" w:color="auto"/>
              </w:divBdr>
            </w:div>
          </w:divsChild>
        </w:div>
        <w:div w:id="617370899">
          <w:marLeft w:val="0"/>
          <w:marRight w:val="0"/>
          <w:marTop w:val="0"/>
          <w:marBottom w:val="0"/>
          <w:divBdr>
            <w:top w:val="none" w:sz="0" w:space="0" w:color="auto"/>
            <w:left w:val="none" w:sz="0" w:space="0" w:color="auto"/>
            <w:bottom w:val="none" w:sz="0" w:space="0" w:color="auto"/>
            <w:right w:val="none" w:sz="0" w:space="0" w:color="auto"/>
          </w:divBdr>
          <w:divsChild>
            <w:div w:id="1023554928">
              <w:marLeft w:val="0"/>
              <w:marRight w:val="0"/>
              <w:marTop w:val="0"/>
              <w:marBottom w:val="0"/>
              <w:divBdr>
                <w:top w:val="none" w:sz="0" w:space="0" w:color="auto"/>
                <w:left w:val="none" w:sz="0" w:space="0" w:color="auto"/>
                <w:bottom w:val="none" w:sz="0" w:space="0" w:color="auto"/>
                <w:right w:val="none" w:sz="0" w:space="0" w:color="auto"/>
              </w:divBdr>
            </w:div>
          </w:divsChild>
        </w:div>
        <w:div w:id="618604365">
          <w:marLeft w:val="0"/>
          <w:marRight w:val="0"/>
          <w:marTop w:val="0"/>
          <w:marBottom w:val="0"/>
          <w:divBdr>
            <w:top w:val="none" w:sz="0" w:space="0" w:color="auto"/>
            <w:left w:val="none" w:sz="0" w:space="0" w:color="auto"/>
            <w:bottom w:val="none" w:sz="0" w:space="0" w:color="auto"/>
            <w:right w:val="none" w:sz="0" w:space="0" w:color="auto"/>
          </w:divBdr>
          <w:divsChild>
            <w:div w:id="918946640">
              <w:marLeft w:val="0"/>
              <w:marRight w:val="0"/>
              <w:marTop w:val="0"/>
              <w:marBottom w:val="0"/>
              <w:divBdr>
                <w:top w:val="none" w:sz="0" w:space="0" w:color="auto"/>
                <w:left w:val="none" w:sz="0" w:space="0" w:color="auto"/>
                <w:bottom w:val="none" w:sz="0" w:space="0" w:color="auto"/>
                <w:right w:val="none" w:sz="0" w:space="0" w:color="auto"/>
              </w:divBdr>
            </w:div>
          </w:divsChild>
        </w:div>
        <w:div w:id="641733837">
          <w:marLeft w:val="0"/>
          <w:marRight w:val="0"/>
          <w:marTop w:val="0"/>
          <w:marBottom w:val="0"/>
          <w:divBdr>
            <w:top w:val="none" w:sz="0" w:space="0" w:color="auto"/>
            <w:left w:val="none" w:sz="0" w:space="0" w:color="auto"/>
            <w:bottom w:val="none" w:sz="0" w:space="0" w:color="auto"/>
            <w:right w:val="none" w:sz="0" w:space="0" w:color="auto"/>
          </w:divBdr>
          <w:divsChild>
            <w:div w:id="941644707">
              <w:marLeft w:val="0"/>
              <w:marRight w:val="0"/>
              <w:marTop w:val="0"/>
              <w:marBottom w:val="0"/>
              <w:divBdr>
                <w:top w:val="none" w:sz="0" w:space="0" w:color="auto"/>
                <w:left w:val="none" w:sz="0" w:space="0" w:color="auto"/>
                <w:bottom w:val="none" w:sz="0" w:space="0" w:color="auto"/>
                <w:right w:val="none" w:sz="0" w:space="0" w:color="auto"/>
              </w:divBdr>
            </w:div>
          </w:divsChild>
        </w:div>
        <w:div w:id="644432192">
          <w:marLeft w:val="0"/>
          <w:marRight w:val="0"/>
          <w:marTop w:val="0"/>
          <w:marBottom w:val="0"/>
          <w:divBdr>
            <w:top w:val="none" w:sz="0" w:space="0" w:color="auto"/>
            <w:left w:val="none" w:sz="0" w:space="0" w:color="auto"/>
            <w:bottom w:val="none" w:sz="0" w:space="0" w:color="auto"/>
            <w:right w:val="none" w:sz="0" w:space="0" w:color="auto"/>
          </w:divBdr>
          <w:divsChild>
            <w:div w:id="810098141">
              <w:marLeft w:val="0"/>
              <w:marRight w:val="0"/>
              <w:marTop w:val="0"/>
              <w:marBottom w:val="0"/>
              <w:divBdr>
                <w:top w:val="none" w:sz="0" w:space="0" w:color="auto"/>
                <w:left w:val="none" w:sz="0" w:space="0" w:color="auto"/>
                <w:bottom w:val="none" w:sz="0" w:space="0" w:color="auto"/>
                <w:right w:val="none" w:sz="0" w:space="0" w:color="auto"/>
              </w:divBdr>
            </w:div>
          </w:divsChild>
        </w:div>
        <w:div w:id="670183563">
          <w:marLeft w:val="0"/>
          <w:marRight w:val="0"/>
          <w:marTop w:val="0"/>
          <w:marBottom w:val="0"/>
          <w:divBdr>
            <w:top w:val="none" w:sz="0" w:space="0" w:color="auto"/>
            <w:left w:val="none" w:sz="0" w:space="0" w:color="auto"/>
            <w:bottom w:val="none" w:sz="0" w:space="0" w:color="auto"/>
            <w:right w:val="none" w:sz="0" w:space="0" w:color="auto"/>
          </w:divBdr>
          <w:divsChild>
            <w:div w:id="2048985103">
              <w:marLeft w:val="0"/>
              <w:marRight w:val="0"/>
              <w:marTop w:val="0"/>
              <w:marBottom w:val="0"/>
              <w:divBdr>
                <w:top w:val="none" w:sz="0" w:space="0" w:color="auto"/>
                <w:left w:val="none" w:sz="0" w:space="0" w:color="auto"/>
                <w:bottom w:val="none" w:sz="0" w:space="0" w:color="auto"/>
                <w:right w:val="none" w:sz="0" w:space="0" w:color="auto"/>
              </w:divBdr>
            </w:div>
          </w:divsChild>
        </w:div>
        <w:div w:id="676998522">
          <w:marLeft w:val="0"/>
          <w:marRight w:val="0"/>
          <w:marTop w:val="0"/>
          <w:marBottom w:val="0"/>
          <w:divBdr>
            <w:top w:val="none" w:sz="0" w:space="0" w:color="auto"/>
            <w:left w:val="none" w:sz="0" w:space="0" w:color="auto"/>
            <w:bottom w:val="none" w:sz="0" w:space="0" w:color="auto"/>
            <w:right w:val="none" w:sz="0" w:space="0" w:color="auto"/>
          </w:divBdr>
          <w:divsChild>
            <w:div w:id="753430130">
              <w:marLeft w:val="0"/>
              <w:marRight w:val="0"/>
              <w:marTop w:val="0"/>
              <w:marBottom w:val="0"/>
              <w:divBdr>
                <w:top w:val="none" w:sz="0" w:space="0" w:color="auto"/>
                <w:left w:val="none" w:sz="0" w:space="0" w:color="auto"/>
                <w:bottom w:val="none" w:sz="0" w:space="0" w:color="auto"/>
                <w:right w:val="none" w:sz="0" w:space="0" w:color="auto"/>
              </w:divBdr>
            </w:div>
          </w:divsChild>
        </w:div>
        <w:div w:id="696589564">
          <w:marLeft w:val="0"/>
          <w:marRight w:val="0"/>
          <w:marTop w:val="0"/>
          <w:marBottom w:val="0"/>
          <w:divBdr>
            <w:top w:val="none" w:sz="0" w:space="0" w:color="auto"/>
            <w:left w:val="none" w:sz="0" w:space="0" w:color="auto"/>
            <w:bottom w:val="none" w:sz="0" w:space="0" w:color="auto"/>
            <w:right w:val="none" w:sz="0" w:space="0" w:color="auto"/>
          </w:divBdr>
          <w:divsChild>
            <w:div w:id="650597450">
              <w:marLeft w:val="0"/>
              <w:marRight w:val="0"/>
              <w:marTop w:val="0"/>
              <w:marBottom w:val="0"/>
              <w:divBdr>
                <w:top w:val="none" w:sz="0" w:space="0" w:color="auto"/>
                <w:left w:val="none" w:sz="0" w:space="0" w:color="auto"/>
                <w:bottom w:val="none" w:sz="0" w:space="0" w:color="auto"/>
                <w:right w:val="none" w:sz="0" w:space="0" w:color="auto"/>
              </w:divBdr>
            </w:div>
          </w:divsChild>
        </w:div>
        <w:div w:id="697391542">
          <w:marLeft w:val="0"/>
          <w:marRight w:val="0"/>
          <w:marTop w:val="0"/>
          <w:marBottom w:val="0"/>
          <w:divBdr>
            <w:top w:val="none" w:sz="0" w:space="0" w:color="auto"/>
            <w:left w:val="none" w:sz="0" w:space="0" w:color="auto"/>
            <w:bottom w:val="none" w:sz="0" w:space="0" w:color="auto"/>
            <w:right w:val="none" w:sz="0" w:space="0" w:color="auto"/>
          </w:divBdr>
          <w:divsChild>
            <w:div w:id="1105268511">
              <w:marLeft w:val="0"/>
              <w:marRight w:val="0"/>
              <w:marTop w:val="0"/>
              <w:marBottom w:val="0"/>
              <w:divBdr>
                <w:top w:val="none" w:sz="0" w:space="0" w:color="auto"/>
                <w:left w:val="none" w:sz="0" w:space="0" w:color="auto"/>
                <w:bottom w:val="none" w:sz="0" w:space="0" w:color="auto"/>
                <w:right w:val="none" w:sz="0" w:space="0" w:color="auto"/>
              </w:divBdr>
            </w:div>
          </w:divsChild>
        </w:div>
        <w:div w:id="711540252">
          <w:marLeft w:val="0"/>
          <w:marRight w:val="0"/>
          <w:marTop w:val="0"/>
          <w:marBottom w:val="0"/>
          <w:divBdr>
            <w:top w:val="none" w:sz="0" w:space="0" w:color="auto"/>
            <w:left w:val="none" w:sz="0" w:space="0" w:color="auto"/>
            <w:bottom w:val="none" w:sz="0" w:space="0" w:color="auto"/>
            <w:right w:val="none" w:sz="0" w:space="0" w:color="auto"/>
          </w:divBdr>
          <w:divsChild>
            <w:div w:id="1089544716">
              <w:marLeft w:val="0"/>
              <w:marRight w:val="0"/>
              <w:marTop w:val="0"/>
              <w:marBottom w:val="0"/>
              <w:divBdr>
                <w:top w:val="none" w:sz="0" w:space="0" w:color="auto"/>
                <w:left w:val="none" w:sz="0" w:space="0" w:color="auto"/>
                <w:bottom w:val="none" w:sz="0" w:space="0" w:color="auto"/>
                <w:right w:val="none" w:sz="0" w:space="0" w:color="auto"/>
              </w:divBdr>
            </w:div>
          </w:divsChild>
        </w:div>
        <w:div w:id="719011505">
          <w:marLeft w:val="0"/>
          <w:marRight w:val="0"/>
          <w:marTop w:val="0"/>
          <w:marBottom w:val="0"/>
          <w:divBdr>
            <w:top w:val="none" w:sz="0" w:space="0" w:color="auto"/>
            <w:left w:val="none" w:sz="0" w:space="0" w:color="auto"/>
            <w:bottom w:val="none" w:sz="0" w:space="0" w:color="auto"/>
            <w:right w:val="none" w:sz="0" w:space="0" w:color="auto"/>
          </w:divBdr>
          <w:divsChild>
            <w:div w:id="1065562980">
              <w:marLeft w:val="0"/>
              <w:marRight w:val="0"/>
              <w:marTop w:val="0"/>
              <w:marBottom w:val="0"/>
              <w:divBdr>
                <w:top w:val="none" w:sz="0" w:space="0" w:color="auto"/>
                <w:left w:val="none" w:sz="0" w:space="0" w:color="auto"/>
                <w:bottom w:val="none" w:sz="0" w:space="0" w:color="auto"/>
                <w:right w:val="none" w:sz="0" w:space="0" w:color="auto"/>
              </w:divBdr>
            </w:div>
          </w:divsChild>
        </w:div>
        <w:div w:id="745692698">
          <w:marLeft w:val="0"/>
          <w:marRight w:val="0"/>
          <w:marTop w:val="0"/>
          <w:marBottom w:val="0"/>
          <w:divBdr>
            <w:top w:val="none" w:sz="0" w:space="0" w:color="auto"/>
            <w:left w:val="none" w:sz="0" w:space="0" w:color="auto"/>
            <w:bottom w:val="none" w:sz="0" w:space="0" w:color="auto"/>
            <w:right w:val="none" w:sz="0" w:space="0" w:color="auto"/>
          </w:divBdr>
          <w:divsChild>
            <w:div w:id="1662780954">
              <w:marLeft w:val="0"/>
              <w:marRight w:val="0"/>
              <w:marTop w:val="0"/>
              <w:marBottom w:val="0"/>
              <w:divBdr>
                <w:top w:val="none" w:sz="0" w:space="0" w:color="auto"/>
                <w:left w:val="none" w:sz="0" w:space="0" w:color="auto"/>
                <w:bottom w:val="none" w:sz="0" w:space="0" w:color="auto"/>
                <w:right w:val="none" w:sz="0" w:space="0" w:color="auto"/>
              </w:divBdr>
            </w:div>
          </w:divsChild>
        </w:div>
        <w:div w:id="789859409">
          <w:marLeft w:val="0"/>
          <w:marRight w:val="0"/>
          <w:marTop w:val="0"/>
          <w:marBottom w:val="0"/>
          <w:divBdr>
            <w:top w:val="none" w:sz="0" w:space="0" w:color="auto"/>
            <w:left w:val="none" w:sz="0" w:space="0" w:color="auto"/>
            <w:bottom w:val="none" w:sz="0" w:space="0" w:color="auto"/>
            <w:right w:val="none" w:sz="0" w:space="0" w:color="auto"/>
          </w:divBdr>
          <w:divsChild>
            <w:div w:id="2058312848">
              <w:marLeft w:val="0"/>
              <w:marRight w:val="0"/>
              <w:marTop w:val="0"/>
              <w:marBottom w:val="0"/>
              <w:divBdr>
                <w:top w:val="none" w:sz="0" w:space="0" w:color="auto"/>
                <w:left w:val="none" w:sz="0" w:space="0" w:color="auto"/>
                <w:bottom w:val="none" w:sz="0" w:space="0" w:color="auto"/>
                <w:right w:val="none" w:sz="0" w:space="0" w:color="auto"/>
              </w:divBdr>
            </w:div>
          </w:divsChild>
        </w:div>
        <w:div w:id="817191863">
          <w:marLeft w:val="0"/>
          <w:marRight w:val="0"/>
          <w:marTop w:val="0"/>
          <w:marBottom w:val="0"/>
          <w:divBdr>
            <w:top w:val="none" w:sz="0" w:space="0" w:color="auto"/>
            <w:left w:val="none" w:sz="0" w:space="0" w:color="auto"/>
            <w:bottom w:val="none" w:sz="0" w:space="0" w:color="auto"/>
            <w:right w:val="none" w:sz="0" w:space="0" w:color="auto"/>
          </w:divBdr>
          <w:divsChild>
            <w:div w:id="408964199">
              <w:marLeft w:val="0"/>
              <w:marRight w:val="0"/>
              <w:marTop w:val="0"/>
              <w:marBottom w:val="0"/>
              <w:divBdr>
                <w:top w:val="none" w:sz="0" w:space="0" w:color="auto"/>
                <w:left w:val="none" w:sz="0" w:space="0" w:color="auto"/>
                <w:bottom w:val="none" w:sz="0" w:space="0" w:color="auto"/>
                <w:right w:val="none" w:sz="0" w:space="0" w:color="auto"/>
              </w:divBdr>
            </w:div>
          </w:divsChild>
        </w:div>
        <w:div w:id="829907335">
          <w:marLeft w:val="0"/>
          <w:marRight w:val="0"/>
          <w:marTop w:val="0"/>
          <w:marBottom w:val="0"/>
          <w:divBdr>
            <w:top w:val="none" w:sz="0" w:space="0" w:color="auto"/>
            <w:left w:val="none" w:sz="0" w:space="0" w:color="auto"/>
            <w:bottom w:val="none" w:sz="0" w:space="0" w:color="auto"/>
            <w:right w:val="none" w:sz="0" w:space="0" w:color="auto"/>
          </w:divBdr>
          <w:divsChild>
            <w:div w:id="1273243448">
              <w:marLeft w:val="0"/>
              <w:marRight w:val="0"/>
              <w:marTop w:val="0"/>
              <w:marBottom w:val="0"/>
              <w:divBdr>
                <w:top w:val="none" w:sz="0" w:space="0" w:color="auto"/>
                <w:left w:val="none" w:sz="0" w:space="0" w:color="auto"/>
                <w:bottom w:val="none" w:sz="0" w:space="0" w:color="auto"/>
                <w:right w:val="none" w:sz="0" w:space="0" w:color="auto"/>
              </w:divBdr>
            </w:div>
          </w:divsChild>
        </w:div>
        <w:div w:id="895432880">
          <w:marLeft w:val="0"/>
          <w:marRight w:val="0"/>
          <w:marTop w:val="0"/>
          <w:marBottom w:val="0"/>
          <w:divBdr>
            <w:top w:val="none" w:sz="0" w:space="0" w:color="auto"/>
            <w:left w:val="none" w:sz="0" w:space="0" w:color="auto"/>
            <w:bottom w:val="none" w:sz="0" w:space="0" w:color="auto"/>
            <w:right w:val="none" w:sz="0" w:space="0" w:color="auto"/>
          </w:divBdr>
          <w:divsChild>
            <w:div w:id="1186284043">
              <w:marLeft w:val="0"/>
              <w:marRight w:val="0"/>
              <w:marTop w:val="0"/>
              <w:marBottom w:val="0"/>
              <w:divBdr>
                <w:top w:val="none" w:sz="0" w:space="0" w:color="auto"/>
                <w:left w:val="none" w:sz="0" w:space="0" w:color="auto"/>
                <w:bottom w:val="none" w:sz="0" w:space="0" w:color="auto"/>
                <w:right w:val="none" w:sz="0" w:space="0" w:color="auto"/>
              </w:divBdr>
            </w:div>
          </w:divsChild>
        </w:div>
        <w:div w:id="977683394">
          <w:marLeft w:val="0"/>
          <w:marRight w:val="0"/>
          <w:marTop w:val="0"/>
          <w:marBottom w:val="0"/>
          <w:divBdr>
            <w:top w:val="none" w:sz="0" w:space="0" w:color="auto"/>
            <w:left w:val="none" w:sz="0" w:space="0" w:color="auto"/>
            <w:bottom w:val="none" w:sz="0" w:space="0" w:color="auto"/>
            <w:right w:val="none" w:sz="0" w:space="0" w:color="auto"/>
          </w:divBdr>
          <w:divsChild>
            <w:div w:id="1454865762">
              <w:marLeft w:val="0"/>
              <w:marRight w:val="0"/>
              <w:marTop w:val="0"/>
              <w:marBottom w:val="0"/>
              <w:divBdr>
                <w:top w:val="none" w:sz="0" w:space="0" w:color="auto"/>
                <w:left w:val="none" w:sz="0" w:space="0" w:color="auto"/>
                <w:bottom w:val="none" w:sz="0" w:space="0" w:color="auto"/>
                <w:right w:val="none" w:sz="0" w:space="0" w:color="auto"/>
              </w:divBdr>
            </w:div>
          </w:divsChild>
        </w:div>
        <w:div w:id="1049525321">
          <w:marLeft w:val="0"/>
          <w:marRight w:val="0"/>
          <w:marTop w:val="0"/>
          <w:marBottom w:val="0"/>
          <w:divBdr>
            <w:top w:val="none" w:sz="0" w:space="0" w:color="auto"/>
            <w:left w:val="none" w:sz="0" w:space="0" w:color="auto"/>
            <w:bottom w:val="none" w:sz="0" w:space="0" w:color="auto"/>
            <w:right w:val="none" w:sz="0" w:space="0" w:color="auto"/>
          </w:divBdr>
          <w:divsChild>
            <w:div w:id="1147627929">
              <w:marLeft w:val="0"/>
              <w:marRight w:val="0"/>
              <w:marTop w:val="0"/>
              <w:marBottom w:val="0"/>
              <w:divBdr>
                <w:top w:val="none" w:sz="0" w:space="0" w:color="auto"/>
                <w:left w:val="none" w:sz="0" w:space="0" w:color="auto"/>
                <w:bottom w:val="none" w:sz="0" w:space="0" w:color="auto"/>
                <w:right w:val="none" w:sz="0" w:space="0" w:color="auto"/>
              </w:divBdr>
            </w:div>
          </w:divsChild>
        </w:div>
        <w:div w:id="1084841874">
          <w:marLeft w:val="0"/>
          <w:marRight w:val="0"/>
          <w:marTop w:val="0"/>
          <w:marBottom w:val="0"/>
          <w:divBdr>
            <w:top w:val="none" w:sz="0" w:space="0" w:color="auto"/>
            <w:left w:val="none" w:sz="0" w:space="0" w:color="auto"/>
            <w:bottom w:val="none" w:sz="0" w:space="0" w:color="auto"/>
            <w:right w:val="none" w:sz="0" w:space="0" w:color="auto"/>
          </w:divBdr>
          <w:divsChild>
            <w:div w:id="1477650149">
              <w:marLeft w:val="0"/>
              <w:marRight w:val="0"/>
              <w:marTop w:val="0"/>
              <w:marBottom w:val="0"/>
              <w:divBdr>
                <w:top w:val="none" w:sz="0" w:space="0" w:color="auto"/>
                <w:left w:val="none" w:sz="0" w:space="0" w:color="auto"/>
                <w:bottom w:val="none" w:sz="0" w:space="0" w:color="auto"/>
                <w:right w:val="none" w:sz="0" w:space="0" w:color="auto"/>
              </w:divBdr>
            </w:div>
          </w:divsChild>
        </w:div>
        <w:div w:id="1087311594">
          <w:marLeft w:val="0"/>
          <w:marRight w:val="0"/>
          <w:marTop w:val="0"/>
          <w:marBottom w:val="0"/>
          <w:divBdr>
            <w:top w:val="none" w:sz="0" w:space="0" w:color="auto"/>
            <w:left w:val="none" w:sz="0" w:space="0" w:color="auto"/>
            <w:bottom w:val="none" w:sz="0" w:space="0" w:color="auto"/>
            <w:right w:val="none" w:sz="0" w:space="0" w:color="auto"/>
          </w:divBdr>
          <w:divsChild>
            <w:div w:id="830826511">
              <w:marLeft w:val="0"/>
              <w:marRight w:val="0"/>
              <w:marTop w:val="0"/>
              <w:marBottom w:val="0"/>
              <w:divBdr>
                <w:top w:val="none" w:sz="0" w:space="0" w:color="auto"/>
                <w:left w:val="none" w:sz="0" w:space="0" w:color="auto"/>
                <w:bottom w:val="none" w:sz="0" w:space="0" w:color="auto"/>
                <w:right w:val="none" w:sz="0" w:space="0" w:color="auto"/>
              </w:divBdr>
            </w:div>
          </w:divsChild>
        </w:div>
        <w:div w:id="1103920065">
          <w:marLeft w:val="0"/>
          <w:marRight w:val="0"/>
          <w:marTop w:val="0"/>
          <w:marBottom w:val="0"/>
          <w:divBdr>
            <w:top w:val="none" w:sz="0" w:space="0" w:color="auto"/>
            <w:left w:val="none" w:sz="0" w:space="0" w:color="auto"/>
            <w:bottom w:val="none" w:sz="0" w:space="0" w:color="auto"/>
            <w:right w:val="none" w:sz="0" w:space="0" w:color="auto"/>
          </w:divBdr>
          <w:divsChild>
            <w:div w:id="607197931">
              <w:marLeft w:val="0"/>
              <w:marRight w:val="0"/>
              <w:marTop w:val="0"/>
              <w:marBottom w:val="0"/>
              <w:divBdr>
                <w:top w:val="none" w:sz="0" w:space="0" w:color="auto"/>
                <w:left w:val="none" w:sz="0" w:space="0" w:color="auto"/>
                <w:bottom w:val="none" w:sz="0" w:space="0" w:color="auto"/>
                <w:right w:val="none" w:sz="0" w:space="0" w:color="auto"/>
              </w:divBdr>
            </w:div>
          </w:divsChild>
        </w:div>
        <w:div w:id="1128281404">
          <w:marLeft w:val="0"/>
          <w:marRight w:val="0"/>
          <w:marTop w:val="0"/>
          <w:marBottom w:val="0"/>
          <w:divBdr>
            <w:top w:val="none" w:sz="0" w:space="0" w:color="auto"/>
            <w:left w:val="none" w:sz="0" w:space="0" w:color="auto"/>
            <w:bottom w:val="none" w:sz="0" w:space="0" w:color="auto"/>
            <w:right w:val="none" w:sz="0" w:space="0" w:color="auto"/>
          </w:divBdr>
          <w:divsChild>
            <w:div w:id="1256355987">
              <w:marLeft w:val="0"/>
              <w:marRight w:val="0"/>
              <w:marTop w:val="0"/>
              <w:marBottom w:val="0"/>
              <w:divBdr>
                <w:top w:val="none" w:sz="0" w:space="0" w:color="auto"/>
                <w:left w:val="none" w:sz="0" w:space="0" w:color="auto"/>
                <w:bottom w:val="none" w:sz="0" w:space="0" w:color="auto"/>
                <w:right w:val="none" w:sz="0" w:space="0" w:color="auto"/>
              </w:divBdr>
            </w:div>
          </w:divsChild>
        </w:div>
        <w:div w:id="1129014640">
          <w:marLeft w:val="0"/>
          <w:marRight w:val="0"/>
          <w:marTop w:val="0"/>
          <w:marBottom w:val="0"/>
          <w:divBdr>
            <w:top w:val="none" w:sz="0" w:space="0" w:color="auto"/>
            <w:left w:val="none" w:sz="0" w:space="0" w:color="auto"/>
            <w:bottom w:val="none" w:sz="0" w:space="0" w:color="auto"/>
            <w:right w:val="none" w:sz="0" w:space="0" w:color="auto"/>
          </w:divBdr>
          <w:divsChild>
            <w:div w:id="390083045">
              <w:marLeft w:val="0"/>
              <w:marRight w:val="0"/>
              <w:marTop w:val="0"/>
              <w:marBottom w:val="0"/>
              <w:divBdr>
                <w:top w:val="none" w:sz="0" w:space="0" w:color="auto"/>
                <w:left w:val="none" w:sz="0" w:space="0" w:color="auto"/>
                <w:bottom w:val="none" w:sz="0" w:space="0" w:color="auto"/>
                <w:right w:val="none" w:sz="0" w:space="0" w:color="auto"/>
              </w:divBdr>
            </w:div>
          </w:divsChild>
        </w:div>
        <w:div w:id="1132332577">
          <w:marLeft w:val="0"/>
          <w:marRight w:val="0"/>
          <w:marTop w:val="0"/>
          <w:marBottom w:val="0"/>
          <w:divBdr>
            <w:top w:val="none" w:sz="0" w:space="0" w:color="auto"/>
            <w:left w:val="none" w:sz="0" w:space="0" w:color="auto"/>
            <w:bottom w:val="none" w:sz="0" w:space="0" w:color="auto"/>
            <w:right w:val="none" w:sz="0" w:space="0" w:color="auto"/>
          </w:divBdr>
          <w:divsChild>
            <w:div w:id="457651088">
              <w:marLeft w:val="0"/>
              <w:marRight w:val="0"/>
              <w:marTop w:val="0"/>
              <w:marBottom w:val="0"/>
              <w:divBdr>
                <w:top w:val="none" w:sz="0" w:space="0" w:color="auto"/>
                <w:left w:val="none" w:sz="0" w:space="0" w:color="auto"/>
                <w:bottom w:val="none" w:sz="0" w:space="0" w:color="auto"/>
                <w:right w:val="none" w:sz="0" w:space="0" w:color="auto"/>
              </w:divBdr>
            </w:div>
          </w:divsChild>
        </w:div>
        <w:div w:id="1159812846">
          <w:marLeft w:val="0"/>
          <w:marRight w:val="0"/>
          <w:marTop w:val="0"/>
          <w:marBottom w:val="0"/>
          <w:divBdr>
            <w:top w:val="none" w:sz="0" w:space="0" w:color="auto"/>
            <w:left w:val="none" w:sz="0" w:space="0" w:color="auto"/>
            <w:bottom w:val="none" w:sz="0" w:space="0" w:color="auto"/>
            <w:right w:val="none" w:sz="0" w:space="0" w:color="auto"/>
          </w:divBdr>
          <w:divsChild>
            <w:div w:id="878904152">
              <w:marLeft w:val="0"/>
              <w:marRight w:val="0"/>
              <w:marTop w:val="0"/>
              <w:marBottom w:val="0"/>
              <w:divBdr>
                <w:top w:val="none" w:sz="0" w:space="0" w:color="auto"/>
                <w:left w:val="none" w:sz="0" w:space="0" w:color="auto"/>
                <w:bottom w:val="none" w:sz="0" w:space="0" w:color="auto"/>
                <w:right w:val="none" w:sz="0" w:space="0" w:color="auto"/>
              </w:divBdr>
            </w:div>
          </w:divsChild>
        </w:div>
        <w:div w:id="1185483343">
          <w:marLeft w:val="0"/>
          <w:marRight w:val="0"/>
          <w:marTop w:val="0"/>
          <w:marBottom w:val="0"/>
          <w:divBdr>
            <w:top w:val="none" w:sz="0" w:space="0" w:color="auto"/>
            <w:left w:val="none" w:sz="0" w:space="0" w:color="auto"/>
            <w:bottom w:val="none" w:sz="0" w:space="0" w:color="auto"/>
            <w:right w:val="none" w:sz="0" w:space="0" w:color="auto"/>
          </w:divBdr>
          <w:divsChild>
            <w:div w:id="909462161">
              <w:marLeft w:val="0"/>
              <w:marRight w:val="0"/>
              <w:marTop w:val="0"/>
              <w:marBottom w:val="0"/>
              <w:divBdr>
                <w:top w:val="none" w:sz="0" w:space="0" w:color="auto"/>
                <w:left w:val="none" w:sz="0" w:space="0" w:color="auto"/>
                <w:bottom w:val="none" w:sz="0" w:space="0" w:color="auto"/>
                <w:right w:val="none" w:sz="0" w:space="0" w:color="auto"/>
              </w:divBdr>
            </w:div>
          </w:divsChild>
        </w:div>
        <w:div w:id="1251282083">
          <w:marLeft w:val="0"/>
          <w:marRight w:val="0"/>
          <w:marTop w:val="0"/>
          <w:marBottom w:val="0"/>
          <w:divBdr>
            <w:top w:val="none" w:sz="0" w:space="0" w:color="auto"/>
            <w:left w:val="none" w:sz="0" w:space="0" w:color="auto"/>
            <w:bottom w:val="none" w:sz="0" w:space="0" w:color="auto"/>
            <w:right w:val="none" w:sz="0" w:space="0" w:color="auto"/>
          </w:divBdr>
          <w:divsChild>
            <w:div w:id="1641107100">
              <w:marLeft w:val="0"/>
              <w:marRight w:val="0"/>
              <w:marTop w:val="0"/>
              <w:marBottom w:val="0"/>
              <w:divBdr>
                <w:top w:val="none" w:sz="0" w:space="0" w:color="auto"/>
                <w:left w:val="none" w:sz="0" w:space="0" w:color="auto"/>
                <w:bottom w:val="none" w:sz="0" w:space="0" w:color="auto"/>
                <w:right w:val="none" w:sz="0" w:space="0" w:color="auto"/>
              </w:divBdr>
            </w:div>
          </w:divsChild>
        </w:div>
        <w:div w:id="1316646840">
          <w:marLeft w:val="0"/>
          <w:marRight w:val="0"/>
          <w:marTop w:val="0"/>
          <w:marBottom w:val="0"/>
          <w:divBdr>
            <w:top w:val="none" w:sz="0" w:space="0" w:color="auto"/>
            <w:left w:val="none" w:sz="0" w:space="0" w:color="auto"/>
            <w:bottom w:val="none" w:sz="0" w:space="0" w:color="auto"/>
            <w:right w:val="none" w:sz="0" w:space="0" w:color="auto"/>
          </w:divBdr>
          <w:divsChild>
            <w:div w:id="1002732685">
              <w:marLeft w:val="0"/>
              <w:marRight w:val="0"/>
              <w:marTop w:val="0"/>
              <w:marBottom w:val="0"/>
              <w:divBdr>
                <w:top w:val="none" w:sz="0" w:space="0" w:color="auto"/>
                <w:left w:val="none" w:sz="0" w:space="0" w:color="auto"/>
                <w:bottom w:val="none" w:sz="0" w:space="0" w:color="auto"/>
                <w:right w:val="none" w:sz="0" w:space="0" w:color="auto"/>
              </w:divBdr>
            </w:div>
          </w:divsChild>
        </w:div>
        <w:div w:id="1371489780">
          <w:marLeft w:val="0"/>
          <w:marRight w:val="0"/>
          <w:marTop w:val="0"/>
          <w:marBottom w:val="0"/>
          <w:divBdr>
            <w:top w:val="none" w:sz="0" w:space="0" w:color="auto"/>
            <w:left w:val="none" w:sz="0" w:space="0" w:color="auto"/>
            <w:bottom w:val="none" w:sz="0" w:space="0" w:color="auto"/>
            <w:right w:val="none" w:sz="0" w:space="0" w:color="auto"/>
          </w:divBdr>
          <w:divsChild>
            <w:div w:id="834536003">
              <w:marLeft w:val="0"/>
              <w:marRight w:val="0"/>
              <w:marTop w:val="0"/>
              <w:marBottom w:val="0"/>
              <w:divBdr>
                <w:top w:val="none" w:sz="0" w:space="0" w:color="auto"/>
                <w:left w:val="none" w:sz="0" w:space="0" w:color="auto"/>
                <w:bottom w:val="none" w:sz="0" w:space="0" w:color="auto"/>
                <w:right w:val="none" w:sz="0" w:space="0" w:color="auto"/>
              </w:divBdr>
            </w:div>
          </w:divsChild>
        </w:div>
        <w:div w:id="1372531206">
          <w:marLeft w:val="0"/>
          <w:marRight w:val="0"/>
          <w:marTop w:val="0"/>
          <w:marBottom w:val="0"/>
          <w:divBdr>
            <w:top w:val="none" w:sz="0" w:space="0" w:color="auto"/>
            <w:left w:val="none" w:sz="0" w:space="0" w:color="auto"/>
            <w:bottom w:val="none" w:sz="0" w:space="0" w:color="auto"/>
            <w:right w:val="none" w:sz="0" w:space="0" w:color="auto"/>
          </w:divBdr>
          <w:divsChild>
            <w:div w:id="280579973">
              <w:marLeft w:val="0"/>
              <w:marRight w:val="0"/>
              <w:marTop w:val="0"/>
              <w:marBottom w:val="0"/>
              <w:divBdr>
                <w:top w:val="none" w:sz="0" w:space="0" w:color="auto"/>
                <w:left w:val="none" w:sz="0" w:space="0" w:color="auto"/>
                <w:bottom w:val="none" w:sz="0" w:space="0" w:color="auto"/>
                <w:right w:val="none" w:sz="0" w:space="0" w:color="auto"/>
              </w:divBdr>
            </w:div>
          </w:divsChild>
        </w:div>
        <w:div w:id="1378316493">
          <w:marLeft w:val="0"/>
          <w:marRight w:val="0"/>
          <w:marTop w:val="0"/>
          <w:marBottom w:val="0"/>
          <w:divBdr>
            <w:top w:val="none" w:sz="0" w:space="0" w:color="auto"/>
            <w:left w:val="none" w:sz="0" w:space="0" w:color="auto"/>
            <w:bottom w:val="none" w:sz="0" w:space="0" w:color="auto"/>
            <w:right w:val="none" w:sz="0" w:space="0" w:color="auto"/>
          </w:divBdr>
          <w:divsChild>
            <w:div w:id="832914522">
              <w:marLeft w:val="0"/>
              <w:marRight w:val="0"/>
              <w:marTop w:val="0"/>
              <w:marBottom w:val="0"/>
              <w:divBdr>
                <w:top w:val="none" w:sz="0" w:space="0" w:color="auto"/>
                <w:left w:val="none" w:sz="0" w:space="0" w:color="auto"/>
                <w:bottom w:val="none" w:sz="0" w:space="0" w:color="auto"/>
                <w:right w:val="none" w:sz="0" w:space="0" w:color="auto"/>
              </w:divBdr>
            </w:div>
          </w:divsChild>
        </w:div>
        <w:div w:id="1444762272">
          <w:marLeft w:val="0"/>
          <w:marRight w:val="0"/>
          <w:marTop w:val="0"/>
          <w:marBottom w:val="0"/>
          <w:divBdr>
            <w:top w:val="none" w:sz="0" w:space="0" w:color="auto"/>
            <w:left w:val="none" w:sz="0" w:space="0" w:color="auto"/>
            <w:bottom w:val="none" w:sz="0" w:space="0" w:color="auto"/>
            <w:right w:val="none" w:sz="0" w:space="0" w:color="auto"/>
          </w:divBdr>
          <w:divsChild>
            <w:div w:id="2070181645">
              <w:marLeft w:val="0"/>
              <w:marRight w:val="0"/>
              <w:marTop w:val="0"/>
              <w:marBottom w:val="0"/>
              <w:divBdr>
                <w:top w:val="none" w:sz="0" w:space="0" w:color="auto"/>
                <w:left w:val="none" w:sz="0" w:space="0" w:color="auto"/>
                <w:bottom w:val="none" w:sz="0" w:space="0" w:color="auto"/>
                <w:right w:val="none" w:sz="0" w:space="0" w:color="auto"/>
              </w:divBdr>
            </w:div>
          </w:divsChild>
        </w:div>
        <w:div w:id="1493444575">
          <w:marLeft w:val="0"/>
          <w:marRight w:val="0"/>
          <w:marTop w:val="0"/>
          <w:marBottom w:val="0"/>
          <w:divBdr>
            <w:top w:val="none" w:sz="0" w:space="0" w:color="auto"/>
            <w:left w:val="none" w:sz="0" w:space="0" w:color="auto"/>
            <w:bottom w:val="none" w:sz="0" w:space="0" w:color="auto"/>
            <w:right w:val="none" w:sz="0" w:space="0" w:color="auto"/>
          </w:divBdr>
          <w:divsChild>
            <w:div w:id="908657987">
              <w:marLeft w:val="0"/>
              <w:marRight w:val="0"/>
              <w:marTop w:val="0"/>
              <w:marBottom w:val="0"/>
              <w:divBdr>
                <w:top w:val="none" w:sz="0" w:space="0" w:color="auto"/>
                <w:left w:val="none" w:sz="0" w:space="0" w:color="auto"/>
                <w:bottom w:val="none" w:sz="0" w:space="0" w:color="auto"/>
                <w:right w:val="none" w:sz="0" w:space="0" w:color="auto"/>
              </w:divBdr>
            </w:div>
          </w:divsChild>
        </w:div>
        <w:div w:id="1528519254">
          <w:marLeft w:val="0"/>
          <w:marRight w:val="0"/>
          <w:marTop w:val="0"/>
          <w:marBottom w:val="0"/>
          <w:divBdr>
            <w:top w:val="none" w:sz="0" w:space="0" w:color="auto"/>
            <w:left w:val="none" w:sz="0" w:space="0" w:color="auto"/>
            <w:bottom w:val="none" w:sz="0" w:space="0" w:color="auto"/>
            <w:right w:val="none" w:sz="0" w:space="0" w:color="auto"/>
          </w:divBdr>
          <w:divsChild>
            <w:div w:id="2081441079">
              <w:marLeft w:val="0"/>
              <w:marRight w:val="0"/>
              <w:marTop w:val="0"/>
              <w:marBottom w:val="0"/>
              <w:divBdr>
                <w:top w:val="none" w:sz="0" w:space="0" w:color="auto"/>
                <w:left w:val="none" w:sz="0" w:space="0" w:color="auto"/>
                <w:bottom w:val="none" w:sz="0" w:space="0" w:color="auto"/>
                <w:right w:val="none" w:sz="0" w:space="0" w:color="auto"/>
              </w:divBdr>
            </w:div>
          </w:divsChild>
        </w:div>
        <w:div w:id="1567451613">
          <w:marLeft w:val="0"/>
          <w:marRight w:val="0"/>
          <w:marTop w:val="0"/>
          <w:marBottom w:val="0"/>
          <w:divBdr>
            <w:top w:val="none" w:sz="0" w:space="0" w:color="auto"/>
            <w:left w:val="none" w:sz="0" w:space="0" w:color="auto"/>
            <w:bottom w:val="none" w:sz="0" w:space="0" w:color="auto"/>
            <w:right w:val="none" w:sz="0" w:space="0" w:color="auto"/>
          </w:divBdr>
          <w:divsChild>
            <w:div w:id="2007052577">
              <w:marLeft w:val="0"/>
              <w:marRight w:val="0"/>
              <w:marTop w:val="0"/>
              <w:marBottom w:val="0"/>
              <w:divBdr>
                <w:top w:val="none" w:sz="0" w:space="0" w:color="auto"/>
                <w:left w:val="none" w:sz="0" w:space="0" w:color="auto"/>
                <w:bottom w:val="none" w:sz="0" w:space="0" w:color="auto"/>
                <w:right w:val="none" w:sz="0" w:space="0" w:color="auto"/>
              </w:divBdr>
            </w:div>
          </w:divsChild>
        </w:div>
        <w:div w:id="1572930345">
          <w:marLeft w:val="0"/>
          <w:marRight w:val="0"/>
          <w:marTop w:val="0"/>
          <w:marBottom w:val="0"/>
          <w:divBdr>
            <w:top w:val="none" w:sz="0" w:space="0" w:color="auto"/>
            <w:left w:val="none" w:sz="0" w:space="0" w:color="auto"/>
            <w:bottom w:val="none" w:sz="0" w:space="0" w:color="auto"/>
            <w:right w:val="none" w:sz="0" w:space="0" w:color="auto"/>
          </w:divBdr>
          <w:divsChild>
            <w:div w:id="2035420553">
              <w:marLeft w:val="0"/>
              <w:marRight w:val="0"/>
              <w:marTop w:val="0"/>
              <w:marBottom w:val="0"/>
              <w:divBdr>
                <w:top w:val="none" w:sz="0" w:space="0" w:color="auto"/>
                <w:left w:val="none" w:sz="0" w:space="0" w:color="auto"/>
                <w:bottom w:val="none" w:sz="0" w:space="0" w:color="auto"/>
                <w:right w:val="none" w:sz="0" w:space="0" w:color="auto"/>
              </w:divBdr>
            </w:div>
          </w:divsChild>
        </w:div>
        <w:div w:id="1609777610">
          <w:marLeft w:val="0"/>
          <w:marRight w:val="0"/>
          <w:marTop w:val="0"/>
          <w:marBottom w:val="0"/>
          <w:divBdr>
            <w:top w:val="none" w:sz="0" w:space="0" w:color="auto"/>
            <w:left w:val="none" w:sz="0" w:space="0" w:color="auto"/>
            <w:bottom w:val="none" w:sz="0" w:space="0" w:color="auto"/>
            <w:right w:val="none" w:sz="0" w:space="0" w:color="auto"/>
          </w:divBdr>
          <w:divsChild>
            <w:div w:id="295529906">
              <w:marLeft w:val="0"/>
              <w:marRight w:val="0"/>
              <w:marTop w:val="0"/>
              <w:marBottom w:val="0"/>
              <w:divBdr>
                <w:top w:val="none" w:sz="0" w:space="0" w:color="auto"/>
                <w:left w:val="none" w:sz="0" w:space="0" w:color="auto"/>
                <w:bottom w:val="none" w:sz="0" w:space="0" w:color="auto"/>
                <w:right w:val="none" w:sz="0" w:space="0" w:color="auto"/>
              </w:divBdr>
            </w:div>
          </w:divsChild>
        </w:div>
        <w:div w:id="1755205647">
          <w:marLeft w:val="0"/>
          <w:marRight w:val="0"/>
          <w:marTop w:val="0"/>
          <w:marBottom w:val="0"/>
          <w:divBdr>
            <w:top w:val="none" w:sz="0" w:space="0" w:color="auto"/>
            <w:left w:val="none" w:sz="0" w:space="0" w:color="auto"/>
            <w:bottom w:val="none" w:sz="0" w:space="0" w:color="auto"/>
            <w:right w:val="none" w:sz="0" w:space="0" w:color="auto"/>
          </w:divBdr>
          <w:divsChild>
            <w:div w:id="1727409101">
              <w:marLeft w:val="0"/>
              <w:marRight w:val="0"/>
              <w:marTop w:val="0"/>
              <w:marBottom w:val="0"/>
              <w:divBdr>
                <w:top w:val="none" w:sz="0" w:space="0" w:color="auto"/>
                <w:left w:val="none" w:sz="0" w:space="0" w:color="auto"/>
                <w:bottom w:val="none" w:sz="0" w:space="0" w:color="auto"/>
                <w:right w:val="none" w:sz="0" w:space="0" w:color="auto"/>
              </w:divBdr>
            </w:div>
          </w:divsChild>
        </w:div>
        <w:div w:id="1783069827">
          <w:marLeft w:val="0"/>
          <w:marRight w:val="0"/>
          <w:marTop w:val="0"/>
          <w:marBottom w:val="0"/>
          <w:divBdr>
            <w:top w:val="none" w:sz="0" w:space="0" w:color="auto"/>
            <w:left w:val="none" w:sz="0" w:space="0" w:color="auto"/>
            <w:bottom w:val="none" w:sz="0" w:space="0" w:color="auto"/>
            <w:right w:val="none" w:sz="0" w:space="0" w:color="auto"/>
          </w:divBdr>
          <w:divsChild>
            <w:div w:id="409155927">
              <w:marLeft w:val="0"/>
              <w:marRight w:val="0"/>
              <w:marTop w:val="0"/>
              <w:marBottom w:val="0"/>
              <w:divBdr>
                <w:top w:val="none" w:sz="0" w:space="0" w:color="auto"/>
                <w:left w:val="none" w:sz="0" w:space="0" w:color="auto"/>
                <w:bottom w:val="none" w:sz="0" w:space="0" w:color="auto"/>
                <w:right w:val="none" w:sz="0" w:space="0" w:color="auto"/>
              </w:divBdr>
            </w:div>
          </w:divsChild>
        </w:div>
        <w:div w:id="1787774626">
          <w:marLeft w:val="0"/>
          <w:marRight w:val="0"/>
          <w:marTop w:val="0"/>
          <w:marBottom w:val="0"/>
          <w:divBdr>
            <w:top w:val="none" w:sz="0" w:space="0" w:color="auto"/>
            <w:left w:val="none" w:sz="0" w:space="0" w:color="auto"/>
            <w:bottom w:val="none" w:sz="0" w:space="0" w:color="auto"/>
            <w:right w:val="none" w:sz="0" w:space="0" w:color="auto"/>
          </w:divBdr>
          <w:divsChild>
            <w:div w:id="1150558590">
              <w:marLeft w:val="0"/>
              <w:marRight w:val="0"/>
              <w:marTop w:val="0"/>
              <w:marBottom w:val="0"/>
              <w:divBdr>
                <w:top w:val="none" w:sz="0" w:space="0" w:color="auto"/>
                <w:left w:val="none" w:sz="0" w:space="0" w:color="auto"/>
                <w:bottom w:val="none" w:sz="0" w:space="0" w:color="auto"/>
                <w:right w:val="none" w:sz="0" w:space="0" w:color="auto"/>
              </w:divBdr>
            </w:div>
          </w:divsChild>
        </w:div>
        <w:div w:id="1787892405">
          <w:marLeft w:val="0"/>
          <w:marRight w:val="0"/>
          <w:marTop w:val="0"/>
          <w:marBottom w:val="0"/>
          <w:divBdr>
            <w:top w:val="none" w:sz="0" w:space="0" w:color="auto"/>
            <w:left w:val="none" w:sz="0" w:space="0" w:color="auto"/>
            <w:bottom w:val="none" w:sz="0" w:space="0" w:color="auto"/>
            <w:right w:val="none" w:sz="0" w:space="0" w:color="auto"/>
          </w:divBdr>
          <w:divsChild>
            <w:div w:id="420175628">
              <w:marLeft w:val="0"/>
              <w:marRight w:val="0"/>
              <w:marTop w:val="0"/>
              <w:marBottom w:val="0"/>
              <w:divBdr>
                <w:top w:val="none" w:sz="0" w:space="0" w:color="auto"/>
                <w:left w:val="none" w:sz="0" w:space="0" w:color="auto"/>
                <w:bottom w:val="none" w:sz="0" w:space="0" w:color="auto"/>
                <w:right w:val="none" w:sz="0" w:space="0" w:color="auto"/>
              </w:divBdr>
            </w:div>
          </w:divsChild>
        </w:div>
        <w:div w:id="1811247415">
          <w:marLeft w:val="0"/>
          <w:marRight w:val="0"/>
          <w:marTop w:val="0"/>
          <w:marBottom w:val="0"/>
          <w:divBdr>
            <w:top w:val="none" w:sz="0" w:space="0" w:color="auto"/>
            <w:left w:val="none" w:sz="0" w:space="0" w:color="auto"/>
            <w:bottom w:val="none" w:sz="0" w:space="0" w:color="auto"/>
            <w:right w:val="none" w:sz="0" w:space="0" w:color="auto"/>
          </w:divBdr>
          <w:divsChild>
            <w:div w:id="1423454841">
              <w:marLeft w:val="0"/>
              <w:marRight w:val="0"/>
              <w:marTop w:val="0"/>
              <w:marBottom w:val="0"/>
              <w:divBdr>
                <w:top w:val="none" w:sz="0" w:space="0" w:color="auto"/>
                <w:left w:val="none" w:sz="0" w:space="0" w:color="auto"/>
                <w:bottom w:val="none" w:sz="0" w:space="0" w:color="auto"/>
                <w:right w:val="none" w:sz="0" w:space="0" w:color="auto"/>
              </w:divBdr>
            </w:div>
          </w:divsChild>
        </w:div>
        <w:div w:id="1818374172">
          <w:marLeft w:val="0"/>
          <w:marRight w:val="0"/>
          <w:marTop w:val="0"/>
          <w:marBottom w:val="0"/>
          <w:divBdr>
            <w:top w:val="none" w:sz="0" w:space="0" w:color="auto"/>
            <w:left w:val="none" w:sz="0" w:space="0" w:color="auto"/>
            <w:bottom w:val="none" w:sz="0" w:space="0" w:color="auto"/>
            <w:right w:val="none" w:sz="0" w:space="0" w:color="auto"/>
          </w:divBdr>
          <w:divsChild>
            <w:div w:id="800415557">
              <w:marLeft w:val="0"/>
              <w:marRight w:val="0"/>
              <w:marTop w:val="0"/>
              <w:marBottom w:val="0"/>
              <w:divBdr>
                <w:top w:val="none" w:sz="0" w:space="0" w:color="auto"/>
                <w:left w:val="none" w:sz="0" w:space="0" w:color="auto"/>
                <w:bottom w:val="none" w:sz="0" w:space="0" w:color="auto"/>
                <w:right w:val="none" w:sz="0" w:space="0" w:color="auto"/>
              </w:divBdr>
            </w:div>
          </w:divsChild>
        </w:div>
        <w:div w:id="1832209126">
          <w:marLeft w:val="0"/>
          <w:marRight w:val="0"/>
          <w:marTop w:val="0"/>
          <w:marBottom w:val="0"/>
          <w:divBdr>
            <w:top w:val="none" w:sz="0" w:space="0" w:color="auto"/>
            <w:left w:val="none" w:sz="0" w:space="0" w:color="auto"/>
            <w:bottom w:val="none" w:sz="0" w:space="0" w:color="auto"/>
            <w:right w:val="none" w:sz="0" w:space="0" w:color="auto"/>
          </w:divBdr>
          <w:divsChild>
            <w:div w:id="948466365">
              <w:marLeft w:val="0"/>
              <w:marRight w:val="0"/>
              <w:marTop w:val="0"/>
              <w:marBottom w:val="0"/>
              <w:divBdr>
                <w:top w:val="none" w:sz="0" w:space="0" w:color="auto"/>
                <w:left w:val="none" w:sz="0" w:space="0" w:color="auto"/>
                <w:bottom w:val="none" w:sz="0" w:space="0" w:color="auto"/>
                <w:right w:val="none" w:sz="0" w:space="0" w:color="auto"/>
              </w:divBdr>
            </w:div>
          </w:divsChild>
        </w:div>
        <w:div w:id="1866214558">
          <w:marLeft w:val="0"/>
          <w:marRight w:val="0"/>
          <w:marTop w:val="0"/>
          <w:marBottom w:val="0"/>
          <w:divBdr>
            <w:top w:val="none" w:sz="0" w:space="0" w:color="auto"/>
            <w:left w:val="none" w:sz="0" w:space="0" w:color="auto"/>
            <w:bottom w:val="none" w:sz="0" w:space="0" w:color="auto"/>
            <w:right w:val="none" w:sz="0" w:space="0" w:color="auto"/>
          </w:divBdr>
          <w:divsChild>
            <w:div w:id="689574382">
              <w:marLeft w:val="0"/>
              <w:marRight w:val="0"/>
              <w:marTop w:val="0"/>
              <w:marBottom w:val="0"/>
              <w:divBdr>
                <w:top w:val="none" w:sz="0" w:space="0" w:color="auto"/>
                <w:left w:val="none" w:sz="0" w:space="0" w:color="auto"/>
                <w:bottom w:val="none" w:sz="0" w:space="0" w:color="auto"/>
                <w:right w:val="none" w:sz="0" w:space="0" w:color="auto"/>
              </w:divBdr>
            </w:div>
          </w:divsChild>
        </w:div>
        <w:div w:id="1901554496">
          <w:marLeft w:val="0"/>
          <w:marRight w:val="0"/>
          <w:marTop w:val="0"/>
          <w:marBottom w:val="0"/>
          <w:divBdr>
            <w:top w:val="none" w:sz="0" w:space="0" w:color="auto"/>
            <w:left w:val="none" w:sz="0" w:space="0" w:color="auto"/>
            <w:bottom w:val="none" w:sz="0" w:space="0" w:color="auto"/>
            <w:right w:val="none" w:sz="0" w:space="0" w:color="auto"/>
          </w:divBdr>
          <w:divsChild>
            <w:div w:id="1256595821">
              <w:marLeft w:val="0"/>
              <w:marRight w:val="0"/>
              <w:marTop w:val="0"/>
              <w:marBottom w:val="0"/>
              <w:divBdr>
                <w:top w:val="none" w:sz="0" w:space="0" w:color="auto"/>
                <w:left w:val="none" w:sz="0" w:space="0" w:color="auto"/>
                <w:bottom w:val="none" w:sz="0" w:space="0" w:color="auto"/>
                <w:right w:val="none" w:sz="0" w:space="0" w:color="auto"/>
              </w:divBdr>
            </w:div>
          </w:divsChild>
        </w:div>
        <w:div w:id="1911693085">
          <w:marLeft w:val="0"/>
          <w:marRight w:val="0"/>
          <w:marTop w:val="0"/>
          <w:marBottom w:val="0"/>
          <w:divBdr>
            <w:top w:val="none" w:sz="0" w:space="0" w:color="auto"/>
            <w:left w:val="none" w:sz="0" w:space="0" w:color="auto"/>
            <w:bottom w:val="none" w:sz="0" w:space="0" w:color="auto"/>
            <w:right w:val="none" w:sz="0" w:space="0" w:color="auto"/>
          </w:divBdr>
          <w:divsChild>
            <w:div w:id="1635672597">
              <w:marLeft w:val="0"/>
              <w:marRight w:val="0"/>
              <w:marTop w:val="0"/>
              <w:marBottom w:val="0"/>
              <w:divBdr>
                <w:top w:val="none" w:sz="0" w:space="0" w:color="auto"/>
                <w:left w:val="none" w:sz="0" w:space="0" w:color="auto"/>
                <w:bottom w:val="none" w:sz="0" w:space="0" w:color="auto"/>
                <w:right w:val="none" w:sz="0" w:space="0" w:color="auto"/>
              </w:divBdr>
            </w:div>
          </w:divsChild>
        </w:div>
        <w:div w:id="1923489849">
          <w:marLeft w:val="0"/>
          <w:marRight w:val="0"/>
          <w:marTop w:val="0"/>
          <w:marBottom w:val="0"/>
          <w:divBdr>
            <w:top w:val="none" w:sz="0" w:space="0" w:color="auto"/>
            <w:left w:val="none" w:sz="0" w:space="0" w:color="auto"/>
            <w:bottom w:val="none" w:sz="0" w:space="0" w:color="auto"/>
            <w:right w:val="none" w:sz="0" w:space="0" w:color="auto"/>
          </w:divBdr>
          <w:divsChild>
            <w:div w:id="483737377">
              <w:marLeft w:val="0"/>
              <w:marRight w:val="0"/>
              <w:marTop w:val="0"/>
              <w:marBottom w:val="0"/>
              <w:divBdr>
                <w:top w:val="none" w:sz="0" w:space="0" w:color="auto"/>
                <w:left w:val="none" w:sz="0" w:space="0" w:color="auto"/>
                <w:bottom w:val="none" w:sz="0" w:space="0" w:color="auto"/>
                <w:right w:val="none" w:sz="0" w:space="0" w:color="auto"/>
              </w:divBdr>
            </w:div>
          </w:divsChild>
        </w:div>
        <w:div w:id="1934968195">
          <w:marLeft w:val="0"/>
          <w:marRight w:val="0"/>
          <w:marTop w:val="0"/>
          <w:marBottom w:val="0"/>
          <w:divBdr>
            <w:top w:val="none" w:sz="0" w:space="0" w:color="auto"/>
            <w:left w:val="none" w:sz="0" w:space="0" w:color="auto"/>
            <w:bottom w:val="none" w:sz="0" w:space="0" w:color="auto"/>
            <w:right w:val="none" w:sz="0" w:space="0" w:color="auto"/>
          </w:divBdr>
          <w:divsChild>
            <w:div w:id="1472022192">
              <w:marLeft w:val="0"/>
              <w:marRight w:val="0"/>
              <w:marTop w:val="0"/>
              <w:marBottom w:val="0"/>
              <w:divBdr>
                <w:top w:val="none" w:sz="0" w:space="0" w:color="auto"/>
                <w:left w:val="none" w:sz="0" w:space="0" w:color="auto"/>
                <w:bottom w:val="none" w:sz="0" w:space="0" w:color="auto"/>
                <w:right w:val="none" w:sz="0" w:space="0" w:color="auto"/>
              </w:divBdr>
            </w:div>
          </w:divsChild>
        </w:div>
        <w:div w:id="1945916393">
          <w:marLeft w:val="0"/>
          <w:marRight w:val="0"/>
          <w:marTop w:val="0"/>
          <w:marBottom w:val="0"/>
          <w:divBdr>
            <w:top w:val="none" w:sz="0" w:space="0" w:color="auto"/>
            <w:left w:val="none" w:sz="0" w:space="0" w:color="auto"/>
            <w:bottom w:val="none" w:sz="0" w:space="0" w:color="auto"/>
            <w:right w:val="none" w:sz="0" w:space="0" w:color="auto"/>
          </w:divBdr>
          <w:divsChild>
            <w:div w:id="555286925">
              <w:marLeft w:val="0"/>
              <w:marRight w:val="0"/>
              <w:marTop w:val="0"/>
              <w:marBottom w:val="0"/>
              <w:divBdr>
                <w:top w:val="none" w:sz="0" w:space="0" w:color="auto"/>
                <w:left w:val="none" w:sz="0" w:space="0" w:color="auto"/>
                <w:bottom w:val="none" w:sz="0" w:space="0" w:color="auto"/>
                <w:right w:val="none" w:sz="0" w:space="0" w:color="auto"/>
              </w:divBdr>
            </w:div>
          </w:divsChild>
        </w:div>
        <w:div w:id="1969043948">
          <w:marLeft w:val="0"/>
          <w:marRight w:val="0"/>
          <w:marTop w:val="0"/>
          <w:marBottom w:val="0"/>
          <w:divBdr>
            <w:top w:val="none" w:sz="0" w:space="0" w:color="auto"/>
            <w:left w:val="none" w:sz="0" w:space="0" w:color="auto"/>
            <w:bottom w:val="none" w:sz="0" w:space="0" w:color="auto"/>
            <w:right w:val="none" w:sz="0" w:space="0" w:color="auto"/>
          </w:divBdr>
          <w:divsChild>
            <w:div w:id="1727336432">
              <w:marLeft w:val="0"/>
              <w:marRight w:val="0"/>
              <w:marTop w:val="0"/>
              <w:marBottom w:val="0"/>
              <w:divBdr>
                <w:top w:val="none" w:sz="0" w:space="0" w:color="auto"/>
                <w:left w:val="none" w:sz="0" w:space="0" w:color="auto"/>
                <w:bottom w:val="none" w:sz="0" w:space="0" w:color="auto"/>
                <w:right w:val="none" w:sz="0" w:space="0" w:color="auto"/>
              </w:divBdr>
            </w:div>
          </w:divsChild>
        </w:div>
        <w:div w:id="2041127037">
          <w:marLeft w:val="0"/>
          <w:marRight w:val="0"/>
          <w:marTop w:val="0"/>
          <w:marBottom w:val="0"/>
          <w:divBdr>
            <w:top w:val="none" w:sz="0" w:space="0" w:color="auto"/>
            <w:left w:val="none" w:sz="0" w:space="0" w:color="auto"/>
            <w:bottom w:val="none" w:sz="0" w:space="0" w:color="auto"/>
            <w:right w:val="none" w:sz="0" w:space="0" w:color="auto"/>
          </w:divBdr>
          <w:divsChild>
            <w:div w:id="446388950">
              <w:marLeft w:val="0"/>
              <w:marRight w:val="0"/>
              <w:marTop w:val="0"/>
              <w:marBottom w:val="0"/>
              <w:divBdr>
                <w:top w:val="none" w:sz="0" w:space="0" w:color="auto"/>
                <w:left w:val="none" w:sz="0" w:space="0" w:color="auto"/>
                <w:bottom w:val="none" w:sz="0" w:space="0" w:color="auto"/>
                <w:right w:val="none" w:sz="0" w:space="0" w:color="auto"/>
              </w:divBdr>
            </w:div>
          </w:divsChild>
        </w:div>
        <w:div w:id="2062901489">
          <w:marLeft w:val="0"/>
          <w:marRight w:val="0"/>
          <w:marTop w:val="0"/>
          <w:marBottom w:val="0"/>
          <w:divBdr>
            <w:top w:val="none" w:sz="0" w:space="0" w:color="auto"/>
            <w:left w:val="none" w:sz="0" w:space="0" w:color="auto"/>
            <w:bottom w:val="none" w:sz="0" w:space="0" w:color="auto"/>
            <w:right w:val="none" w:sz="0" w:space="0" w:color="auto"/>
          </w:divBdr>
          <w:divsChild>
            <w:div w:id="1292861082">
              <w:marLeft w:val="0"/>
              <w:marRight w:val="0"/>
              <w:marTop w:val="0"/>
              <w:marBottom w:val="0"/>
              <w:divBdr>
                <w:top w:val="none" w:sz="0" w:space="0" w:color="auto"/>
                <w:left w:val="none" w:sz="0" w:space="0" w:color="auto"/>
                <w:bottom w:val="none" w:sz="0" w:space="0" w:color="auto"/>
                <w:right w:val="none" w:sz="0" w:space="0" w:color="auto"/>
              </w:divBdr>
            </w:div>
          </w:divsChild>
        </w:div>
        <w:div w:id="2071927066">
          <w:marLeft w:val="0"/>
          <w:marRight w:val="0"/>
          <w:marTop w:val="0"/>
          <w:marBottom w:val="0"/>
          <w:divBdr>
            <w:top w:val="none" w:sz="0" w:space="0" w:color="auto"/>
            <w:left w:val="none" w:sz="0" w:space="0" w:color="auto"/>
            <w:bottom w:val="none" w:sz="0" w:space="0" w:color="auto"/>
            <w:right w:val="none" w:sz="0" w:space="0" w:color="auto"/>
          </w:divBdr>
          <w:divsChild>
            <w:div w:id="1230770284">
              <w:marLeft w:val="0"/>
              <w:marRight w:val="0"/>
              <w:marTop w:val="0"/>
              <w:marBottom w:val="0"/>
              <w:divBdr>
                <w:top w:val="none" w:sz="0" w:space="0" w:color="auto"/>
                <w:left w:val="none" w:sz="0" w:space="0" w:color="auto"/>
                <w:bottom w:val="none" w:sz="0" w:space="0" w:color="auto"/>
                <w:right w:val="none" w:sz="0" w:space="0" w:color="auto"/>
              </w:divBdr>
            </w:div>
          </w:divsChild>
        </w:div>
        <w:div w:id="2082822068">
          <w:marLeft w:val="0"/>
          <w:marRight w:val="0"/>
          <w:marTop w:val="0"/>
          <w:marBottom w:val="0"/>
          <w:divBdr>
            <w:top w:val="none" w:sz="0" w:space="0" w:color="auto"/>
            <w:left w:val="none" w:sz="0" w:space="0" w:color="auto"/>
            <w:bottom w:val="none" w:sz="0" w:space="0" w:color="auto"/>
            <w:right w:val="none" w:sz="0" w:space="0" w:color="auto"/>
          </w:divBdr>
          <w:divsChild>
            <w:div w:id="102305639">
              <w:marLeft w:val="0"/>
              <w:marRight w:val="0"/>
              <w:marTop w:val="0"/>
              <w:marBottom w:val="0"/>
              <w:divBdr>
                <w:top w:val="none" w:sz="0" w:space="0" w:color="auto"/>
                <w:left w:val="none" w:sz="0" w:space="0" w:color="auto"/>
                <w:bottom w:val="none" w:sz="0" w:space="0" w:color="auto"/>
                <w:right w:val="none" w:sz="0" w:space="0" w:color="auto"/>
              </w:divBdr>
            </w:div>
          </w:divsChild>
        </w:div>
        <w:div w:id="2083330265">
          <w:marLeft w:val="0"/>
          <w:marRight w:val="0"/>
          <w:marTop w:val="0"/>
          <w:marBottom w:val="0"/>
          <w:divBdr>
            <w:top w:val="none" w:sz="0" w:space="0" w:color="auto"/>
            <w:left w:val="none" w:sz="0" w:space="0" w:color="auto"/>
            <w:bottom w:val="none" w:sz="0" w:space="0" w:color="auto"/>
            <w:right w:val="none" w:sz="0" w:space="0" w:color="auto"/>
          </w:divBdr>
          <w:divsChild>
            <w:div w:id="469246548">
              <w:marLeft w:val="0"/>
              <w:marRight w:val="0"/>
              <w:marTop w:val="0"/>
              <w:marBottom w:val="0"/>
              <w:divBdr>
                <w:top w:val="none" w:sz="0" w:space="0" w:color="auto"/>
                <w:left w:val="none" w:sz="0" w:space="0" w:color="auto"/>
                <w:bottom w:val="none" w:sz="0" w:space="0" w:color="auto"/>
                <w:right w:val="none" w:sz="0" w:space="0" w:color="auto"/>
              </w:divBdr>
            </w:div>
          </w:divsChild>
        </w:div>
        <w:div w:id="2104446609">
          <w:marLeft w:val="0"/>
          <w:marRight w:val="0"/>
          <w:marTop w:val="0"/>
          <w:marBottom w:val="0"/>
          <w:divBdr>
            <w:top w:val="none" w:sz="0" w:space="0" w:color="auto"/>
            <w:left w:val="none" w:sz="0" w:space="0" w:color="auto"/>
            <w:bottom w:val="none" w:sz="0" w:space="0" w:color="auto"/>
            <w:right w:val="none" w:sz="0" w:space="0" w:color="auto"/>
          </w:divBdr>
          <w:divsChild>
            <w:div w:id="982931929">
              <w:marLeft w:val="0"/>
              <w:marRight w:val="0"/>
              <w:marTop w:val="0"/>
              <w:marBottom w:val="0"/>
              <w:divBdr>
                <w:top w:val="none" w:sz="0" w:space="0" w:color="auto"/>
                <w:left w:val="none" w:sz="0" w:space="0" w:color="auto"/>
                <w:bottom w:val="none" w:sz="0" w:space="0" w:color="auto"/>
                <w:right w:val="none" w:sz="0" w:space="0" w:color="auto"/>
              </w:divBdr>
            </w:div>
          </w:divsChild>
        </w:div>
        <w:div w:id="2104911213">
          <w:marLeft w:val="0"/>
          <w:marRight w:val="0"/>
          <w:marTop w:val="0"/>
          <w:marBottom w:val="0"/>
          <w:divBdr>
            <w:top w:val="none" w:sz="0" w:space="0" w:color="auto"/>
            <w:left w:val="none" w:sz="0" w:space="0" w:color="auto"/>
            <w:bottom w:val="none" w:sz="0" w:space="0" w:color="auto"/>
            <w:right w:val="none" w:sz="0" w:space="0" w:color="auto"/>
          </w:divBdr>
          <w:divsChild>
            <w:div w:id="204411158">
              <w:marLeft w:val="0"/>
              <w:marRight w:val="0"/>
              <w:marTop w:val="0"/>
              <w:marBottom w:val="0"/>
              <w:divBdr>
                <w:top w:val="none" w:sz="0" w:space="0" w:color="auto"/>
                <w:left w:val="none" w:sz="0" w:space="0" w:color="auto"/>
                <w:bottom w:val="none" w:sz="0" w:space="0" w:color="auto"/>
                <w:right w:val="none" w:sz="0" w:space="0" w:color="auto"/>
              </w:divBdr>
            </w:div>
          </w:divsChild>
        </w:div>
        <w:div w:id="2117671242">
          <w:marLeft w:val="0"/>
          <w:marRight w:val="0"/>
          <w:marTop w:val="0"/>
          <w:marBottom w:val="0"/>
          <w:divBdr>
            <w:top w:val="none" w:sz="0" w:space="0" w:color="auto"/>
            <w:left w:val="none" w:sz="0" w:space="0" w:color="auto"/>
            <w:bottom w:val="none" w:sz="0" w:space="0" w:color="auto"/>
            <w:right w:val="none" w:sz="0" w:space="0" w:color="auto"/>
          </w:divBdr>
          <w:divsChild>
            <w:div w:id="7772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69053">
      <w:bodyDiv w:val="1"/>
      <w:marLeft w:val="0"/>
      <w:marRight w:val="0"/>
      <w:marTop w:val="0"/>
      <w:marBottom w:val="0"/>
      <w:divBdr>
        <w:top w:val="none" w:sz="0" w:space="0" w:color="auto"/>
        <w:left w:val="none" w:sz="0" w:space="0" w:color="auto"/>
        <w:bottom w:val="none" w:sz="0" w:space="0" w:color="auto"/>
        <w:right w:val="none" w:sz="0" w:space="0" w:color="auto"/>
      </w:divBdr>
    </w:div>
    <w:div w:id="1411586094">
      <w:bodyDiv w:val="1"/>
      <w:marLeft w:val="0"/>
      <w:marRight w:val="0"/>
      <w:marTop w:val="0"/>
      <w:marBottom w:val="0"/>
      <w:divBdr>
        <w:top w:val="none" w:sz="0" w:space="0" w:color="auto"/>
        <w:left w:val="none" w:sz="0" w:space="0" w:color="auto"/>
        <w:bottom w:val="none" w:sz="0" w:space="0" w:color="auto"/>
        <w:right w:val="none" w:sz="0" w:space="0" w:color="auto"/>
      </w:divBdr>
    </w:div>
    <w:div w:id="1471168737">
      <w:bodyDiv w:val="1"/>
      <w:marLeft w:val="0"/>
      <w:marRight w:val="0"/>
      <w:marTop w:val="0"/>
      <w:marBottom w:val="0"/>
      <w:divBdr>
        <w:top w:val="none" w:sz="0" w:space="0" w:color="auto"/>
        <w:left w:val="none" w:sz="0" w:space="0" w:color="auto"/>
        <w:bottom w:val="none" w:sz="0" w:space="0" w:color="auto"/>
        <w:right w:val="none" w:sz="0" w:space="0" w:color="auto"/>
      </w:divBdr>
      <w:divsChild>
        <w:div w:id="493884169">
          <w:marLeft w:val="0"/>
          <w:marRight w:val="0"/>
          <w:marTop w:val="0"/>
          <w:marBottom w:val="0"/>
          <w:divBdr>
            <w:top w:val="none" w:sz="0" w:space="0" w:color="auto"/>
            <w:left w:val="none" w:sz="0" w:space="0" w:color="auto"/>
            <w:bottom w:val="none" w:sz="0" w:space="0" w:color="auto"/>
            <w:right w:val="none" w:sz="0" w:space="0" w:color="auto"/>
          </w:divBdr>
        </w:div>
        <w:div w:id="551230267">
          <w:marLeft w:val="0"/>
          <w:marRight w:val="0"/>
          <w:marTop w:val="0"/>
          <w:marBottom w:val="0"/>
          <w:divBdr>
            <w:top w:val="none" w:sz="0" w:space="0" w:color="auto"/>
            <w:left w:val="none" w:sz="0" w:space="0" w:color="auto"/>
            <w:bottom w:val="none" w:sz="0" w:space="0" w:color="auto"/>
            <w:right w:val="none" w:sz="0" w:space="0" w:color="auto"/>
          </w:divBdr>
        </w:div>
        <w:div w:id="656762264">
          <w:marLeft w:val="0"/>
          <w:marRight w:val="0"/>
          <w:marTop w:val="0"/>
          <w:marBottom w:val="0"/>
          <w:divBdr>
            <w:top w:val="none" w:sz="0" w:space="0" w:color="auto"/>
            <w:left w:val="none" w:sz="0" w:space="0" w:color="auto"/>
            <w:bottom w:val="none" w:sz="0" w:space="0" w:color="auto"/>
            <w:right w:val="none" w:sz="0" w:space="0" w:color="auto"/>
          </w:divBdr>
        </w:div>
        <w:div w:id="765424819">
          <w:marLeft w:val="0"/>
          <w:marRight w:val="0"/>
          <w:marTop w:val="0"/>
          <w:marBottom w:val="0"/>
          <w:divBdr>
            <w:top w:val="none" w:sz="0" w:space="0" w:color="auto"/>
            <w:left w:val="none" w:sz="0" w:space="0" w:color="auto"/>
            <w:bottom w:val="none" w:sz="0" w:space="0" w:color="auto"/>
            <w:right w:val="none" w:sz="0" w:space="0" w:color="auto"/>
          </w:divBdr>
        </w:div>
        <w:div w:id="782647551">
          <w:marLeft w:val="0"/>
          <w:marRight w:val="0"/>
          <w:marTop w:val="0"/>
          <w:marBottom w:val="0"/>
          <w:divBdr>
            <w:top w:val="none" w:sz="0" w:space="0" w:color="auto"/>
            <w:left w:val="none" w:sz="0" w:space="0" w:color="auto"/>
            <w:bottom w:val="none" w:sz="0" w:space="0" w:color="auto"/>
            <w:right w:val="none" w:sz="0" w:space="0" w:color="auto"/>
          </w:divBdr>
        </w:div>
        <w:div w:id="858466191">
          <w:marLeft w:val="0"/>
          <w:marRight w:val="0"/>
          <w:marTop w:val="0"/>
          <w:marBottom w:val="0"/>
          <w:divBdr>
            <w:top w:val="none" w:sz="0" w:space="0" w:color="auto"/>
            <w:left w:val="none" w:sz="0" w:space="0" w:color="auto"/>
            <w:bottom w:val="none" w:sz="0" w:space="0" w:color="auto"/>
            <w:right w:val="none" w:sz="0" w:space="0" w:color="auto"/>
          </w:divBdr>
        </w:div>
        <w:div w:id="934631530">
          <w:marLeft w:val="0"/>
          <w:marRight w:val="0"/>
          <w:marTop w:val="0"/>
          <w:marBottom w:val="0"/>
          <w:divBdr>
            <w:top w:val="none" w:sz="0" w:space="0" w:color="auto"/>
            <w:left w:val="none" w:sz="0" w:space="0" w:color="auto"/>
            <w:bottom w:val="none" w:sz="0" w:space="0" w:color="auto"/>
            <w:right w:val="none" w:sz="0" w:space="0" w:color="auto"/>
          </w:divBdr>
        </w:div>
        <w:div w:id="1353532968">
          <w:marLeft w:val="0"/>
          <w:marRight w:val="0"/>
          <w:marTop w:val="0"/>
          <w:marBottom w:val="0"/>
          <w:divBdr>
            <w:top w:val="none" w:sz="0" w:space="0" w:color="auto"/>
            <w:left w:val="none" w:sz="0" w:space="0" w:color="auto"/>
            <w:bottom w:val="none" w:sz="0" w:space="0" w:color="auto"/>
            <w:right w:val="none" w:sz="0" w:space="0" w:color="auto"/>
          </w:divBdr>
        </w:div>
        <w:div w:id="1573076329">
          <w:marLeft w:val="0"/>
          <w:marRight w:val="0"/>
          <w:marTop w:val="0"/>
          <w:marBottom w:val="0"/>
          <w:divBdr>
            <w:top w:val="none" w:sz="0" w:space="0" w:color="auto"/>
            <w:left w:val="none" w:sz="0" w:space="0" w:color="auto"/>
            <w:bottom w:val="none" w:sz="0" w:space="0" w:color="auto"/>
            <w:right w:val="none" w:sz="0" w:space="0" w:color="auto"/>
          </w:divBdr>
        </w:div>
        <w:div w:id="1877347724">
          <w:marLeft w:val="0"/>
          <w:marRight w:val="0"/>
          <w:marTop w:val="0"/>
          <w:marBottom w:val="0"/>
          <w:divBdr>
            <w:top w:val="none" w:sz="0" w:space="0" w:color="auto"/>
            <w:left w:val="none" w:sz="0" w:space="0" w:color="auto"/>
            <w:bottom w:val="none" w:sz="0" w:space="0" w:color="auto"/>
            <w:right w:val="none" w:sz="0" w:space="0" w:color="auto"/>
          </w:divBdr>
        </w:div>
        <w:div w:id="1959946793">
          <w:marLeft w:val="0"/>
          <w:marRight w:val="0"/>
          <w:marTop w:val="0"/>
          <w:marBottom w:val="0"/>
          <w:divBdr>
            <w:top w:val="none" w:sz="0" w:space="0" w:color="auto"/>
            <w:left w:val="none" w:sz="0" w:space="0" w:color="auto"/>
            <w:bottom w:val="none" w:sz="0" w:space="0" w:color="auto"/>
            <w:right w:val="none" w:sz="0" w:space="0" w:color="auto"/>
          </w:divBdr>
        </w:div>
      </w:divsChild>
    </w:div>
    <w:div w:id="1545873109">
      <w:bodyDiv w:val="1"/>
      <w:marLeft w:val="0"/>
      <w:marRight w:val="0"/>
      <w:marTop w:val="0"/>
      <w:marBottom w:val="0"/>
      <w:divBdr>
        <w:top w:val="none" w:sz="0" w:space="0" w:color="auto"/>
        <w:left w:val="none" w:sz="0" w:space="0" w:color="auto"/>
        <w:bottom w:val="none" w:sz="0" w:space="0" w:color="auto"/>
        <w:right w:val="none" w:sz="0" w:space="0" w:color="auto"/>
      </w:divBdr>
    </w:div>
    <w:div w:id="1670862098">
      <w:bodyDiv w:val="1"/>
      <w:marLeft w:val="0"/>
      <w:marRight w:val="0"/>
      <w:marTop w:val="0"/>
      <w:marBottom w:val="0"/>
      <w:divBdr>
        <w:top w:val="none" w:sz="0" w:space="0" w:color="auto"/>
        <w:left w:val="none" w:sz="0" w:space="0" w:color="auto"/>
        <w:bottom w:val="none" w:sz="0" w:space="0" w:color="auto"/>
        <w:right w:val="none" w:sz="0" w:space="0" w:color="auto"/>
      </w:divBdr>
    </w:div>
    <w:div w:id="1839535584">
      <w:bodyDiv w:val="1"/>
      <w:marLeft w:val="0"/>
      <w:marRight w:val="0"/>
      <w:marTop w:val="0"/>
      <w:marBottom w:val="0"/>
      <w:divBdr>
        <w:top w:val="none" w:sz="0" w:space="0" w:color="auto"/>
        <w:left w:val="none" w:sz="0" w:space="0" w:color="auto"/>
        <w:bottom w:val="none" w:sz="0" w:space="0" w:color="auto"/>
        <w:right w:val="none" w:sz="0" w:space="0" w:color="auto"/>
      </w:divBdr>
    </w:div>
    <w:div w:id="1933779957">
      <w:bodyDiv w:val="1"/>
      <w:marLeft w:val="0"/>
      <w:marRight w:val="0"/>
      <w:marTop w:val="0"/>
      <w:marBottom w:val="0"/>
      <w:divBdr>
        <w:top w:val="none" w:sz="0" w:space="0" w:color="auto"/>
        <w:left w:val="none" w:sz="0" w:space="0" w:color="auto"/>
        <w:bottom w:val="none" w:sz="0" w:space="0" w:color="auto"/>
        <w:right w:val="none" w:sz="0" w:space="0" w:color="auto"/>
      </w:divBdr>
    </w:div>
    <w:div w:id="1960641282">
      <w:bodyDiv w:val="1"/>
      <w:marLeft w:val="0"/>
      <w:marRight w:val="0"/>
      <w:marTop w:val="0"/>
      <w:marBottom w:val="0"/>
      <w:divBdr>
        <w:top w:val="none" w:sz="0" w:space="0" w:color="auto"/>
        <w:left w:val="none" w:sz="0" w:space="0" w:color="auto"/>
        <w:bottom w:val="none" w:sz="0" w:space="0" w:color="auto"/>
        <w:right w:val="none" w:sz="0" w:space="0" w:color="auto"/>
      </w:divBdr>
    </w:div>
    <w:div w:id="2059476158">
      <w:bodyDiv w:val="1"/>
      <w:marLeft w:val="0"/>
      <w:marRight w:val="0"/>
      <w:marTop w:val="0"/>
      <w:marBottom w:val="0"/>
      <w:divBdr>
        <w:top w:val="none" w:sz="0" w:space="0" w:color="auto"/>
        <w:left w:val="none" w:sz="0" w:space="0" w:color="auto"/>
        <w:bottom w:val="none" w:sz="0" w:space="0" w:color="auto"/>
        <w:right w:val="none" w:sz="0" w:space="0" w:color="auto"/>
      </w:divBdr>
    </w:div>
    <w:div w:id="2117362057">
      <w:bodyDiv w:val="1"/>
      <w:marLeft w:val="0"/>
      <w:marRight w:val="0"/>
      <w:marTop w:val="0"/>
      <w:marBottom w:val="0"/>
      <w:divBdr>
        <w:top w:val="none" w:sz="0" w:space="0" w:color="auto"/>
        <w:left w:val="none" w:sz="0" w:space="0" w:color="auto"/>
        <w:bottom w:val="none" w:sz="0" w:space="0" w:color="auto"/>
        <w:right w:val="none" w:sz="0" w:space="0" w:color="auto"/>
      </w:divBdr>
    </w:div>
    <w:div w:id="21368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4859D676-0608-4EDD-B1AF-958AD896C4BD}">
    <t:Anchor>
      <t:Comment id="1177649919"/>
    </t:Anchor>
    <t:History>
      <t:Event id="{F8523CDD-B09B-4F1C-96B7-E7CDEAF4AFAA}" time="2024-07-02T19:51:42.079Z">
        <t:Attribution userId="S::cmagwood@rmi.org::77616456-d2a1-4dc7-9cf9-853bebf8ebe5" userProvider="AD" userName="Chris Magwood"/>
        <t:Anchor>
          <t:Comment id="1177649919"/>
        </t:Anchor>
        <t:Create/>
      </t:Event>
      <t:Event id="{45C709A6-ADDD-418C-A756-1582F7B0647F}" time="2024-07-02T19:51:42.079Z">
        <t:Attribution userId="S::cmagwood@rmi.org::77616456-d2a1-4dc7-9cf9-853bebf8ebe5" userProvider="AD" userName="Chris Magwood"/>
        <t:Anchor>
          <t:Comment id="1177649919"/>
        </t:Anchor>
        <t:Assign userId="S::thuynh@rmi.org::035f7414-f334-45c5-a68d-430849208dcd" userProvider="AD" userName="Tracy Huynh"/>
      </t:Event>
      <t:Event id="{C7DDF803-6A3E-42E3-BEDC-27972CF350A6}" time="2024-07-02T19:51:42.079Z">
        <t:Attribution userId="S::cmagwood@rmi.org::77616456-d2a1-4dc7-9cf9-853bebf8ebe5" userProvider="AD" userName="Chris Magwood"/>
        <t:Anchor>
          <t:Comment id="1177649919"/>
        </t:Anchor>
        <t:SetTitle title="@Tracy Huynh We didn't end up using volume as a metric, and so this definition doesn't show up anywhere in the standard. Should we just take this out?"/>
      </t:Event>
      <t:Event id="{BAA38401-CD3A-4FD1-99DD-52572851A104}" time="2024-07-03T12:05:45.066Z">
        <t:Attribution userId="S::cmagwood@rmi.org::77616456-d2a1-4dc7-9cf9-853bebf8ebe5" userProvider="AD" userName="Chris Magwood"/>
        <t:Progress percentComplete="100"/>
      </t:Event>
    </t:History>
  </t:Task>
  <t:Task id="{FC0405FE-53FC-4490-987C-1A7AB8F72EE8}">
    <t:Anchor>
      <t:Comment id="214699976"/>
    </t:Anchor>
    <t:History>
      <t:Event id="{1112F22F-E352-425A-8D47-E81E6B34C015}" time="2024-07-02T19:29:19.396Z">
        <t:Attribution userId="S::cmagwood@rmi.org::77616456-d2a1-4dc7-9cf9-853bebf8ebe5" userProvider="AD" userName="Chris Magwood"/>
        <t:Anchor>
          <t:Comment id="214699976"/>
        </t:Anchor>
        <t:Create/>
      </t:Event>
      <t:Event id="{98793F58-5F54-474E-B41D-DB09B72E5679}" time="2024-07-02T19:29:19.396Z">
        <t:Attribution userId="S::cmagwood@rmi.org::77616456-d2a1-4dc7-9cf9-853bebf8ebe5" userProvider="AD" userName="Chris Magwood"/>
        <t:Anchor>
          <t:Comment id="214699976"/>
        </t:Anchor>
        <t:Assign userId="S::thuynh@rmi.org::035f7414-f334-45c5-a68d-430849208dcd" userProvider="AD" userName="Tracy Huynh"/>
      </t:Event>
      <t:Event id="{A1DC4C6C-948F-4D23-A519-38248651EF0D}" time="2024-07-02T19:29:19.396Z">
        <t:Attribution userId="S::cmagwood@rmi.org::77616456-d2a1-4dc7-9cf9-853bebf8ebe5" userProvider="AD" userName="Chris Magwood"/>
        <t:Anchor>
          <t:Comment id="214699976"/>
        </t:Anchor>
        <t:SetTitle title="@Tracy Huynh Do you think this should go into the Verification chapter?"/>
      </t:Event>
      <t:Event id="{328DEB14-A869-48E8-8F35-0FBFBC33DA51}" time="2024-07-03T14:42:14.042Z">
        <t:Attribution userId="S::cmagwood@rmi.org::77616456-d2a1-4dc7-9cf9-853bebf8ebe5" userProvider="AD" userName="Chris Magwood"/>
        <t:Progress percentComplete="100"/>
      </t:Event>
    </t:History>
  </t:Task>
  <t:Task id="{BBCA9FA5-0F6A-4E19-BFAF-CA6F3B6114CE}">
    <t:Anchor>
      <t:Comment id="1059606299"/>
    </t:Anchor>
    <t:History>
      <t:Event id="{E740DE87-8EE0-4947-8723-D40DB3F791B6}" time="2024-06-07T16:18:30.513Z">
        <t:Attribution userId="S::cmagwood@rmi.org::77616456-d2a1-4dc7-9cf9-853bebf8ebe5" userProvider="AD" userName="Chris Magwood"/>
        <t:Anchor>
          <t:Comment id="1059606299"/>
        </t:Anchor>
        <t:Create/>
      </t:Event>
      <t:Event id="{69ADA548-7B4E-4B7A-8004-0A657101B942}" time="2024-06-07T16:18:30.513Z">
        <t:Attribution userId="S::cmagwood@rmi.org::77616456-d2a1-4dc7-9cf9-853bebf8ebe5" userProvider="AD" userName="Chris Magwood"/>
        <t:Anchor>
          <t:Comment id="1059606299"/>
        </t:Anchor>
        <t:Assign userId="S::thuynh@rmi.org::035f7414-f334-45c5-a68d-430849208dcd" userProvider="AD" userName="Tracy Huynh"/>
      </t:Event>
      <t:Event id="{085EA021-2FD3-4000-8F27-90DD365BF59F}" time="2024-06-07T16:18:30.513Z">
        <t:Attribution userId="S::cmagwood@rmi.org::77616456-d2a1-4dc7-9cf9-853bebf8ebe5" userProvider="AD" userName="Chris Magwood"/>
        <t:Anchor>
          <t:Comment id="1059606299"/>
        </t:Anchor>
        <t:SetTitle title="@Tracy Huynh I think I've made all the changes that came up in the meeting. If you can give a review on Monday, I can then pull out the sections we'll take to the various working groups this month."/>
      </t:Event>
      <t:Event id="{E4EDEC4A-199E-4D23-946D-415BCA146360}" time="2024-06-17T15:00:32.194Z">
        <t:Attribution userId="S::cmagwood@rmi.org::77616456-d2a1-4dc7-9cf9-853bebf8ebe5" userProvider="AD" userName="Chris Magwood"/>
        <t:Progress percentComplete="100"/>
      </t:Event>
    </t:History>
  </t:Task>
  <t:Task id="{0B90B7CB-E634-492C-8193-46B940A14235}">
    <t:Anchor>
      <t:Comment id="1837388437"/>
    </t:Anchor>
    <t:History>
      <t:Event id="{96B9ED70-969C-4FB5-8D55-F24E89C9ECAB}" time="2024-07-10T08:51:06.271Z">
        <t:Attribution userId="S::thuynh@RMI.org::035f7414-f334-45c5-a68d-430849208dcd" userProvider="AD" userName="Tracy Huynh"/>
        <t:Anchor>
          <t:Comment id="1837388437"/>
        </t:Anchor>
        <t:Create/>
      </t:Event>
      <t:Event id="{C467B8EA-EC4B-482B-B378-FF82D9FDCB90}" time="2024-07-10T08:51:06.271Z">
        <t:Attribution userId="S::thuynh@RMI.org::035f7414-f334-45c5-a68d-430849208dcd" userProvider="AD" userName="Tracy Huynh"/>
        <t:Anchor>
          <t:Comment id="1837388437"/>
        </t:Anchor>
        <t:Assign userId="S::cmagwood@RMI.org::77616456-d2a1-4dc7-9cf9-853bebf8ebe5" userProvider="AD" userName="Chris Magwood"/>
      </t:Event>
      <t:Event id="{C772E829-CAB4-4CC2-9837-A81F4BF20073}" time="2024-07-10T08:51:06.271Z">
        <t:Attribution userId="S::thuynh@RMI.org::035f7414-f334-45c5-a68d-430849208dcd" userProvider="AD" userName="Tracy Huynh"/>
        <t:Anchor>
          <t:Comment id="1837388437"/>
        </t:Anchor>
        <t:SetTitle title="@Chris Magwood here’s my attempt at language to allow for custom calculations. Not sure if this is potentially introducing ways that results are not comparable and not sure how this is vetted in QA/QC, but I guess since not many will be having these…"/>
      </t:Event>
      <t:Event id="{3A4CB1A2-5CDA-2E4E-9278-D97A450E453D}" time="2024-07-10T18:19:30.387Z">
        <t:Attribution userId="S::cmagwood@RMI.org::77616456-d2a1-4dc7-9cf9-853bebf8ebe5" userProvider="AD" userName="Chris Magwood"/>
        <t:Progress percentComplete="100"/>
      </t:Event>
    </t:History>
  </t:Task>
  <t:Task id="{3F9174D7-E885-4616-A624-FAD2B7872C44}">
    <t:Anchor>
      <t:Comment id="34034394"/>
    </t:Anchor>
    <t:History>
      <t:Event id="{B7D31998-F9A2-4DA6-9F0F-74F49A81CE87}" time="2024-07-02T19:25:31.868Z">
        <t:Attribution userId="S::cmagwood@rmi.org::77616456-d2a1-4dc7-9cf9-853bebf8ebe5" userProvider="AD" userName="Chris Magwood"/>
        <t:Anchor>
          <t:Comment id="34034394"/>
        </t:Anchor>
        <t:Create/>
      </t:Event>
      <t:Event id="{046F113A-16B1-4A67-99A5-866EB07DFC00}" time="2024-07-02T19:25:31.868Z">
        <t:Attribution userId="S::cmagwood@rmi.org::77616456-d2a1-4dc7-9cf9-853bebf8ebe5" userProvider="AD" userName="Chris Magwood"/>
        <t:Anchor>
          <t:Comment id="34034394"/>
        </t:Anchor>
        <t:Assign userId="S::thuynh@rmi.org::035f7414-f334-45c5-a68d-430849208dcd" userProvider="AD" userName="Tracy Huynh"/>
      </t:Event>
      <t:Event id="{24EBCD65-1531-43E8-94D2-81807721AA99}" time="2024-07-02T19:25:31.868Z">
        <t:Attribution userId="S::cmagwood@rmi.org::77616456-d2a1-4dc7-9cf9-853bebf8ebe5" userProvider="AD" userName="Chris Magwood"/>
        <t:Anchor>
          <t:Comment id="34034394"/>
        </t:Anchor>
        <t:SetTitle title="@Tracy Huynh Should we connect these individual tables, since they are all 10.1.1?"/>
      </t:Event>
      <t:Event id="{BE29D6B6-E4A1-49E4-903C-6793C61B58D5}" time="2024-07-03T06:26:09.863Z">
        <t:Attribution userId="S::thuynh@RMI.org::035f7414-f334-45c5-a68d-430849208dcd" userProvider="AD" userName="Tracy Huynh"/>
        <t:Progress percentComplete="100"/>
      </t:Event>
    </t:History>
  </t:Task>
  <t:Task id="{A0413569-FADC-4AF9-AB91-F603D8B1DF47}">
    <t:Anchor>
      <t:Comment id="1632569051"/>
    </t:Anchor>
    <t:History>
      <t:Event id="{9950EDBD-5F2B-4EE9-8E4E-6D29F70C1959}" time="2024-06-21T18:50:44.959Z">
        <t:Attribution userId="S::cmagwood@rmi.org::77616456-d2a1-4dc7-9cf9-853bebf8ebe5" userProvider="AD" userName="Chris Magwood"/>
        <t:Anchor>
          <t:Comment id="1632569051"/>
        </t:Anchor>
        <t:Create/>
      </t:Event>
      <t:Event id="{BAE70536-CA97-43C2-9B9A-A500E9906C01}" time="2024-06-21T18:50:44.959Z">
        <t:Attribution userId="S::cmagwood@rmi.org::77616456-d2a1-4dc7-9cf9-853bebf8ebe5" userProvider="AD" userName="Chris Magwood"/>
        <t:Anchor>
          <t:Comment id="1632569051"/>
        </t:Anchor>
        <t:Assign userId="S::thuynh@rmi.org::035f7414-f334-45c5-a68d-430849208dcd" userProvider="AD" userName="Tracy Huynh"/>
      </t:Event>
      <t:Event id="{11423FE9-A72C-4C9C-9E05-EC5BFE1FB5FB}" time="2024-06-21T18:50:44.959Z">
        <t:Attribution userId="S::cmagwood@rmi.org::77616456-d2a1-4dc7-9cf9-853bebf8ebe5" userProvider="AD" userName="Chris Magwood"/>
        <t:Anchor>
          <t:Comment id="1632569051"/>
        </t:Anchor>
        <t:SetTitle title="@Tracy Huynh Would you be able to do a pass over this version (I've made and accepted all the changes made since the June 4 meeting here) for a final check on inter-document references and numbering consistency?"/>
      </t:Event>
      <t:Event id="{5FD87574-1FC7-4B47-9A45-BD9A50B40970}" time="2024-06-24T13:40:57.827Z">
        <t:Attribution userId="S::thuynh@RMI.org::035f7414-f334-45c5-a68d-430849208dcd" userProvider="AD" userName="Tracy Huynh"/>
        <t:Progress percentComplete="100"/>
      </t:Event>
    </t:History>
  </t:Task>
  <t:Task id="{427C13B5-C454-45C4-89FF-853DE9EB5521}">
    <t:Anchor>
      <t:Comment id="270339474"/>
    </t:Anchor>
    <t:History>
      <t:Event id="{D5958DD0-4729-4C6F-9D63-C56F0D5F3377}" time="2024-06-21T18:53:48.252Z">
        <t:Attribution userId="S::cmagwood@rmi.org::77616456-d2a1-4dc7-9cf9-853bebf8ebe5" userProvider="AD" userName="Chris Magwood"/>
        <t:Anchor>
          <t:Comment id="270339474"/>
        </t:Anchor>
        <t:Create/>
      </t:Event>
      <t:Event id="{783ED16D-0DF5-437F-A995-EE428ADECF48}" time="2024-06-21T18:53:48.252Z">
        <t:Attribution userId="S::cmagwood@rmi.org::77616456-d2a1-4dc7-9cf9-853bebf8ebe5" userProvider="AD" userName="Chris Magwood"/>
        <t:Anchor>
          <t:Comment id="270339474"/>
        </t:Anchor>
        <t:Assign userId="S::thuynh@rmi.org::035f7414-f334-45c5-a68d-430849208dcd" userProvider="AD" userName="Tracy Huynh"/>
      </t:Event>
      <t:Event id="{FF186C38-33D1-4932-A6B3-ED974EC5DBC8}" time="2024-06-21T18:53:48.252Z">
        <t:Attribution userId="S::cmagwood@rmi.org::77616456-d2a1-4dc7-9cf9-853bebf8ebe5" userProvider="AD" userName="Chris Magwood"/>
        <t:Anchor>
          <t:Comment id="270339474"/>
        </t:Anchor>
        <t:SetTitle title="@Tracy Huynh We currently have all these tables in a chapter called Appendix. Does this seem like the right thing to do? And within that chapter, the table numbering scheme seems wonky, as we seem to be using a mix of 10.2.1 or just 10-1 numbering styles"/>
      </t:Event>
      <t:Event id="{02A07C28-9C8C-4853-B98A-60951CF0D3B5}" time="2024-06-24T13:42:01.41Z">
        <t:Attribution userId="S::thuynh@RMI.org::035f7414-f334-45c5-a68d-430849208dcd" userProvider="AD" userName="Tracy Huynh"/>
        <t:Progress percentComplete="100"/>
      </t:Event>
    </t:History>
  </t:Task>
  <t:Task id="{AD5AD671-12D4-4D48-AA1D-14A88F1AD25A}">
    <t:Anchor>
      <t:Comment id="368528891"/>
    </t:Anchor>
    <t:History>
      <t:Event id="{37B56509-6A6B-45C6-9438-0DADBDB2E53C}" time="2024-07-02T18:18:08.796Z">
        <t:Attribution userId="S::cmagwood@rmi.org::77616456-d2a1-4dc7-9cf9-853bebf8ebe5" userProvider="AD" userName="Chris Magwood"/>
        <t:Anchor>
          <t:Comment id="368528891"/>
        </t:Anchor>
        <t:Create/>
      </t:Event>
      <t:Event id="{3FF81A11-56D6-498D-8B7C-4DAA958F1082}" time="2024-07-02T18:18:08.796Z">
        <t:Attribution userId="S::cmagwood@rmi.org::77616456-d2a1-4dc7-9cf9-853bebf8ebe5" userProvider="AD" userName="Chris Magwood"/>
        <t:Anchor>
          <t:Comment id="368528891"/>
        </t:Anchor>
        <t:Assign userId="S::thuynh@rmi.org::035f7414-f334-45c5-a68d-430849208dcd" userProvider="AD" userName="Tracy Huynh"/>
      </t:Event>
      <t:Event id="{18F2653E-198A-4C83-AAD5-138923FAAC6F}" time="2024-07-02T18:18:08.796Z">
        <t:Attribution userId="S::cmagwood@rmi.org::77616456-d2a1-4dc7-9cf9-853bebf8ebe5" userProvider="AD" userName="Chris Magwood"/>
        <t:Anchor>
          <t:Comment id="368528891"/>
        </t:Anchor>
        <t:SetTitle title="@Tracy Huynh This note is from Rick Dixon: Standard 301 identifies the footnotes within tables as “Table Notes” and lists them at the end of tables rather than treating them as footnotes. Footnotes are used for Informative Notes and Normative Notes …"/>
      </t:Event>
    </t:History>
  </t:Task>
  <t:Task id="{78AE240B-3F4D-44AF-8840-8E7D1E790898}">
    <t:Anchor>
      <t:Comment id="467285225"/>
    </t:Anchor>
    <t:History>
      <t:Event id="{59E02DCF-D86F-4407-A68B-7A2CEC274CB3}" time="2023-03-13T18:39:38.361Z">
        <t:Attribution userId="S::thuynh@RMI.org::035f7414-f334-45c5-a68d-430849208dcd" userProvider="AD" userName="Truc Huynh"/>
        <t:Anchor>
          <t:Comment id="666478106"/>
        </t:Anchor>
        <t:Create/>
      </t:Event>
      <t:Event id="{E0F2DD2A-300C-4F99-B5C2-CB5C3E186AAB}" time="2023-03-13T18:39:38.361Z">
        <t:Attribution userId="S::thuynh@RMI.org::035f7414-f334-45c5-a68d-430849208dcd" userProvider="AD" userName="Truc Huynh"/>
        <t:Anchor>
          <t:Comment id="666478106"/>
        </t:Anchor>
        <t:Assign userId="S::thuynh@rmi.org::035f7414-f334-45c5-a68d-430849208dcd" userProvider="AD" userName="Tracy Huynh"/>
      </t:Event>
      <t:Event id="{2FD605CC-D4A8-4502-A272-E8EB76306A5C}" time="2023-03-13T18:39:38.361Z">
        <t:Attribution userId="S::thuynh@RMI.org::035f7414-f334-45c5-a68d-430849208dcd" userProvider="AD" userName="Truc Huynh"/>
        <t:Anchor>
          <t:Comment id="666478106"/>
        </t:Anchor>
        <t:SetTitle title="@Tracy Huynh to review residential world terminology and RICS categorization."/>
      </t:Event>
    </t:History>
  </t:Task>
  <t:Task id="{AB61D29C-9074-45FC-B855-C47E41A8DCB5}">
    <t:Anchor>
      <t:Comment id="533109399"/>
    </t:Anchor>
    <t:History>
      <t:Event id="{DDBBBF5B-A194-49C1-8749-619D70DA5415}" time="2024-07-02T19:30:03.082Z">
        <t:Attribution userId="S::cmagwood@rmi.org::77616456-d2a1-4dc7-9cf9-853bebf8ebe5" userProvider="AD" userName="Chris Magwood"/>
        <t:Anchor>
          <t:Comment id="533109399"/>
        </t:Anchor>
        <t:Create/>
      </t:Event>
      <t:Event id="{7820A1A2-6456-4228-ABFA-5E6ED13B2C91}" time="2024-07-02T19:30:03.082Z">
        <t:Attribution userId="S::cmagwood@rmi.org::77616456-d2a1-4dc7-9cf9-853bebf8ebe5" userProvider="AD" userName="Chris Magwood"/>
        <t:Anchor>
          <t:Comment id="533109399"/>
        </t:Anchor>
        <t:Assign userId="S::thuynh@rmi.org::035f7414-f334-45c5-a68d-430849208dcd" userProvider="AD" userName="Tracy Huynh"/>
      </t:Event>
      <t:Event id="{1BA3A33A-438E-4EA3-A586-5C391C6618DC}" time="2024-07-02T19:30:03.082Z">
        <t:Attribution userId="S::cmagwood@rmi.org::77616456-d2a1-4dc7-9cf9-853bebf8ebe5" userProvider="AD" userName="Chris Magwood"/>
        <t:Anchor>
          <t:Comment id="533109399"/>
        </t:Anchor>
        <t:SetTitle title="@Tracy Huynh Can you add the optional PV and refrigerant reporting to this?"/>
      </t:Event>
      <t:Event id="{ED5C8C56-51AE-4611-BF11-E86D72905E08}" time="2024-07-03T08:42:14.029Z">
        <t:Attribution userId="S::thuynh@RMI.org::035f7414-f334-45c5-a68d-430849208dcd" userProvider="AD" userName="Tracy Huynh"/>
        <t:Progress percentComplete="100"/>
      </t:Event>
    </t:History>
  </t:Task>
</t:Tasks>
</file>

<file path=word/theme/theme1.xml><?xml version="1.0" encoding="utf-8"?>
<a:theme xmlns:a="http://schemas.openxmlformats.org/drawingml/2006/main" name="Office Theme">
  <a:themeElements>
    <a:clrScheme name="RMI">
      <a:dk1>
        <a:srgbClr val="58595B"/>
      </a:dk1>
      <a:lt1>
        <a:sysClr val="window" lastClr="FFFFFF"/>
      </a:lt1>
      <a:dk2>
        <a:srgbClr val="003B63"/>
      </a:dk2>
      <a:lt2>
        <a:srgbClr val="45CFCC"/>
      </a:lt2>
      <a:accent1>
        <a:srgbClr val="C4151C"/>
      </a:accent1>
      <a:accent2>
        <a:srgbClr val="F58228"/>
      </a:accent2>
      <a:accent3>
        <a:srgbClr val="FFDD00"/>
      </a:accent3>
      <a:accent4>
        <a:srgbClr val="529CBA"/>
      </a:accent4>
      <a:accent5>
        <a:srgbClr val="86984C"/>
      </a:accent5>
      <a:accent6>
        <a:srgbClr val="11431B"/>
      </a:accent6>
      <a:hlink>
        <a:srgbClr val="7B76AD"/>
      </a:hlink>
      <a:folHlink>
        <a:srgbClr val="00AD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ca830c-a034-4168-b956-d7763e68b615" ContentTypeId="0x010100510ED7DDF0B7174EA8E5395FB52A0653" PreviousValue="false"/>
</file>

<file path=customXml/item4.xml><?xml version="1.0" encoding="utf-8"?>
<ct:contentTypeSchema xmlns:ct="http://schemas.microsoft.com/office/2006/metadata/contentType" xmlns:ma="http://schemas.microsoft.com/office/2006/metadata/properties/metaAttributes" ct:_="" ma:_="" ma:contentTypeName="Project_Document" ma:contentTypeID="0x010100510ED7DDF0B7174EA8E5395FB52A0653009A1B8683CC42DD4C8355AB327A34F5CA" ma:contentTypeVersion="3" ma:contentTypeDescription="Content Type for document libraries on Project sites" ma:contentTypeScope="" ma:versionID="9bafa0e9fd583226960aa5497f31c55c">
  <xsd:schema xmlns:xsd="http://www.w3.org/2001/XMLSchema" xmlns:xs="http://www.w3.org/2001/XMLSchema" xmlns:p="http://schemas.microsoft.com/office/2006/metadata/properties" xmlns:ns2="a1df9832-fa29-4d0b-8301-c5ccf72ca850" targetNamespace="http://schemas.microsoft.com/office/2006/metadata/properties" ma:root="true" ma:fieldsID="1b35440029cf14d34c02a5615563ae4b" ns2:_="">
    <xsd:import namespace="a1df9832-fa29-4d0b-8301-c5ccf72ca850"/>
    <xsd:element name="properties">
      <xsd:complexType>
        <xsd:sequence>
          <xsd:element name="documentManagement">
            <xsd:complexType>
              <xsd:all>
                <xsd:element ref="ns2:e8144e7327f648c595f8fe404acef197" minOccurs="0"/>
                <xsd:element ref="ns2:TaxCatchAll" minOccurs="0"/>
                <xsd:element ref="ns2:TaxCatchAllLabel" minOccurs="0"/>
                <xsd:element ref="ns2:m2d3b84e453a41b493d2f8293d453bfc" minOccurs="0"/>
                <xsd:element ref="ns2:o811e3c0c0214fc6bb33522f4837a579" minOccurs="0"/>
                <xsd:element ref="ns2:Project" minOccurs="0"/>
                <xsd:element ref="ns2:n48685bf95bc4b8fa4aa6bfb34ecb222" minOccurs="0"/>
                <xsd:element ref="ns2:eda3356070224fe59cf39745c882f8c6" minOccurs="0"/>
                <xsd:element ref="ns2:m26e38606aa543cb981614fc6d4928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e8144e7327f648c595f8fe404acef197" ma:index="8" nillable="true" ma:taxonomy="true" ma:internalName="e8144e7327f648c595f8fe404acef197" ma:taxonomyFieldName="Document_x0020_Status" ma:displayName="Document Status" ma:default="1;#Draft|1196e416-c1e2-46e4-892a-39f21fb650b4" ma:fieldId="{e8144e73-27f6-48c5-95f8-fe404acef1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bbf3f-0c84-41ae-90d6-40e7a31b5d2f}" ma:internalName="TaxCatchAll" ma:showField="CatchAllData" ma:web="de8f42c2-9f31-4b9f-bf16-af09fa755c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bbf3f-0c84-41ae-90d6-40e7a31b5d2f}" ma:internalName="TaxCatchAllLabel" ma:readOnly="true" ma:showField="CatchAllDataLabel" ma:web="de8f42c2-9f31-4b9f-bf16-af09fa755c2a">
      <xsd:complexType>
        <xsd:complexContent>
          <xsd:extension base="dms:MultiChoiceLookup">
            <xsd:sequence>
              <xsd:element name="Value" type="dms:Lookup" maxOccurs="unbounded" minOccurs="0" nillable="true"/>
            </xsd:sequence>
          </xsd:extension>
        </xsd:complexContent>
      </xsd:complexType>
    </xsd:element>
    <xsd:element name="m2d3b84e453a41b493d2f8293d453bfc" ma:index="12" nillable="true" ma:taxonomy="true" ma:internalName="m2d3b84e453a41b493d2f8293d453bfc" ma:taxonomyFieldName="Countries_x0020_Impacted" ma:displayName="Countries Impacted" ma:default="3;#United States|e78c81d2-f77a-4423-bced-88c0de1115e6" ma:fieldId="{62d3b84e-453a-41b4-93d2-f8293d453bfc}"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o811e3c0c0214fc6bb33522f4837a579" ma:index="14" nillable="true" ma:taxonomy="true" ma:internalName="o811e3c0c0214fc6bb33522f4837a579" ma:taxonomyFieldName="Legal_x0020_Designation" ma:displayName="Legal Designation" ma:default="2;#Restricted - Internal use only|16e0e62b-45fc-43f2-9316-8e87a381ed63" ma:fieldId="{8811e3c0-c021-4fc6-bb33-522f4837a5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Project" ma:index="16" nillable="true" ma:displayName="Project" ma:default="Embodied Carbon" ma:internalName="Project">
      <xsd:simpleType>
        <xsd:restriction base="dms:Text">
          <xsd:maxLength value="255"/>
        </xsd:restriction>
      </xsd:simpleType>
    </xsd:element>
    <xsd:element name="n48685bf95bc4b8fa4aa6bfb34ecb222" ma:index="17" nillable="true" ma:taxonomy="true" ma:internalName="n48685bf95bc4b8fa4aa6bfb34ecb222" ma:taxonomyFieldName="Program" ma:displayName="Program" ma:default="5;#Carbon-Free Buildings|6d5332a4-270e-4d3f-9006-80a36a781c0d" ma:fieldId="{748685bf-95bc-4b8f-a4aa-6bfb34ecb222}"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eda3356070224fe59cf39745c882f8c6" ma:index="19" nillable="true" ma:taxonomy="true" ma:internalName="eda3356070224fe59cf39745c882f8c6" ma:taxonomyFieldName="Initiative" ma:displayName="Initiative" ma:default="4;#BLD - Pathways to Zero|4ece9c4e-0a30-4296-964a-d1b7bf4428b9" ma:fieldId="{eda33560-7022-4fe5-9cf3-9745c882f8c6}"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m26e38606aa543cb981614fc6d49280d" ma:index="21" nillable="true" ma:taxonomy="true" ma:internalName="m26e38606aa543cb981614fc6d49280d" ma:taxonomyFieldName="Technology" ma:displayName="Technology" ma:default="" ma:fieldId="{626e3860-6aa5-43cb-9816-14fc6d49280d}" ma:sspId="78ca830c-a034-4168-b956-d7763e68b615" ma:termSetId="fb0d05d2-464d-47d8-b8c5-88e37d853e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1df9832-fa29-4d0b-8301-c5ccf72ca850">
      <Value>5</Value>
      <Value>4</Value>
      <Value>3</Value>
      <Value>2</Value>
      <Value>1</Value>
    </TaxCatchAll>
    <e8144e7327f648c595f8fe404acef197 xmlns="a1df9832-fa29-4d0b-8301-c5ccf72ca85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e8144e7327f648c595f8fe404acef197>
    <o811e3c0c0214fc6bb33522f4837a579 xmlns="a1df9832-fa29-4d0b-8301-c5ccf72ca850">
      <Terms xmlns="http://schemas.microsoft.com/office/infopath/2007/PartnerControls">
        <TermInfo xmlns="http://schemas.microsoft.com/office/infopath/2007/PartnerControls">
          <TermName xmlns="http://schemas.microsoft.com/office/infopath/2007/PartnerControls">Restricted - Internal use only</TermName>
          <TermId xmlns="http://schemas.microsoft.com/office/infopath/2007/PartnerControls">16e0e62b-45fc-43f2-9316-8e87a381ed63</TermId>
        </TermInfo>
      </Terms>
    </o811e3c0c0214fc6bb33522f4837a579>
    <Project xmlns="a1df9832-fa29-4d0b-8301-c5ccf72ca850">Embodied Carbon</Project>
    <m2d3b84e453a41b493d2f8293d453bfc xmlns="a1df9832-fa29-4d0b-8301-c5ccf72ca850">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e78c81d2-f77a-4423-bced-88c0de1115e6</TermId>
        </TermInfo>
      </Terms>
    </m2d3b84e453a41b493d2f8293d453bfc>
    <m26e38606aa543cb981614fc6d49280d xmlns="a1df9832-fa29-4d0b-8301-c5ccf72ca850">
      <Terms xmlns="http://schemas.microsoft.com/office/infopath/2007/PartnerControls"/>
    </m26e38606aa543cb981614fc6d49280d>
    <n48685bf95bc4b8fa4aa6bfb34ecb222 xmlns="a1df9832-fa29-4d0b-8301-c5ccf72ca850">
      <Terms xmlns="http://schemas.microsoft.com/office/infopath/2007/PartnerControls">
        <TermInfo xmlns="http://schemas.microsoft.com/office/infopath/2007/PartnerControls">
          <TermName xmlns="http://schemas.microsoft.com/office/infopath/2007/PartnerControls">Carbon-Free Buildings</TermName>
          <TermId xmlns="http://schemas.microsoft.com/office/infopath/2007/PartnerControls">6d5332a4-270e-4d3f-9006-80a36a781c0d</TermId>
        </TermInfo>
      </Terms>
    </n48685bf95bc4b8fa4aa6bfb34ecb222>
    <eda3356070224fe59cf39745c882f8c6 xmlns="a1df9832-fa29-4d0b-8301-c5ccf72ca850">
      <Terms xmlns="http://schemas.microsoft.com/office/infopath/2007/PartnerControls">
        <TermInfo xmlns="http://schemas.microsoft.com/office/infopath/2007/PartnerControls">
          <TermName xmlns="http://schemas.microsoft.com/office/infopath/2007/PartnerControls">BLD - Pathways to Zero</TermName>
          <TermId xmlns="http://schemas.microsoft.com/office/infopath/2007/PartnerControls">4ece9c4e-0a30-4296-964a-d1b7bf4428b9</TermId>
        </TermInfo>
      </Terms>
    </eda3356070224fe59cf39745c882f8c6>
  </documentManagement>
</p:properties>
</file>

<file path=customXml/itemProps1.xml><?xml version="1.0" encoding="utf-8"?>
<ds:datastoreItem xmlns:ds="http://schemas.openxmlformats.org/officeDocument/2006/customXml" ds:itemID="{E21D9454-AC39-4CAE-B507-C05A0EFF22A6}">
  <ds:schemaRefs>
    <ds:schemaRef ds:uri="http://schemas.openxmlformats.org/officeDocument/2006/bibliography"/>
  </ds:schemaRefs>
</ds:datastoreItem>
</file>

<file path=customXml/itemProps2.xml><?xml version="1.0" encoding="utf-8"?>
<ds:datastoreItem xmlns:ds="http://schemas.openxmlformats.org/officeDocument/2006/customXml" ds:itemID="{BD44E842-E9AE-4BE8-8B6C-6722DDCE0D2E}">
  <ds:schemaRefs>
    <ds:schemaRef ds:uri="http://schemas.microsoft.com/sharepoint/v3/contenttype/forms"/>
  </ds:schemaRefs>
</ds:datastoreItem>
</file>

<file path=customXml/itemProps3.xml><?xml version="1.0" encoding="utf-8"?>
<ds:datastoreItem xmlns:ds="http://schemas.openxmlformats.org/officeDocument/2006/customXml" ds:itemID="{9426E80D-92E4-40B3-B6A3-BD2A77FA2E5B}">
  <ds:schemaRefs>
    <ds:schemaRef ds:uri="Microsoft.SharePoint.Taxonomy.ContentTypeSync"/>
  </ds:schemaRefs>
</ds:datastoreItem>
</file>

<file path=customXml/itemProps4.xml><?xml version="1.0" encoding="utf-8"?>
<ds:datastoreItem xmlns:ds="http://schemas.openxmlformats.org/officeDocument/2006/customXml" ds:itemID="{C135377A-D3FE-4634-80FA-40638179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90379-1BE0-4205-9738-F1E43B23D71E}">
  <ds:schemaRefs>
    <ds:schemaRef ds:uri="http://schemas.microsoft.com/office/2006/metadata/properties"/>
    <ds:schemaRef ds:uri="http://schemas.microsoft.com/office/infopath/2007/PartnerControls"/>
    <ds:schemaRef ds:uri="a1df9832-fa29-4d0b-8301-c5ccf72ca8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13850</Words>
  <Characters>78947</Characters>
  <Application>Microsoft Office Word</Application>
  <DocSecurity>0</DocSecurity>
  <Lines>657</Lines>
  <Paragraphs>185</Paragraphs>
  <ScaleCrop>false</ScaleCrop>
  <Company/>
  <LinksUpToDate>false</LinksUpToDate>
  <CharactersWithSpaces>92612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Huynh</dc:creator>
  <cp:keywords/>
  <dc:description/>
  <cp:lastModifiedBy>Rick Dixon</cp:lastModifiedBy>
  <cp:revision>3</cp:revision>
  <cp:lastPrinted>2024-05-30T04:50:00Z</cp:lastPrinted>
  <dcterms:created xsi:type="dcterms:W3CDTF">2025-09-02T02:22:00Z</dcterms:created>
  <dcterms:modified xsi:type="dcterms:W3CDTF">2025-09-02T02:23:00Z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0x010100510ED7DDF0B7174EA8E5395FB52A0653009A1B8683CC42DD4C8355AB327A34F5CA</vt:lpwstr>
  </property>
  <property fmtid="{D5CDD505-2E9C-101B-9397-08002B2CF9AE}" pid="3" name="Technology">
    <vt:lpwstr/>
  </property>
  <property fmtid="{D5CDD505-2E9C-101B-9397-08002B2CF9AE}" pid="4" name="Countries Impacted">
    <vt:lpwstr>3;#United States|e78c81d2-f77a-4423-bced-88c0de1115e6</vt:lpwstr>
  </property>
  <property fmtid="{D5CDD505-2E9C-101B-9397-08002B2CF9AE}" pid="5" name="Legal Designation">
    <vt:lpwstr>2;#Restricted - Internal use only|16e0e62b-45fc-43f2-9316-8e87a381ed63</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ument Status">
    <vt:lpwstr>1;#Draft|1196e416-c1e2-46e4-892a-39f21fb650b4</vt:lpwstr>
  </property>
  <property fmtid="{D5CDD505-2E9C-101B-9397-08002B2CF9AE}" pid="9" name="Program">
    <vt:lpwstr>5;#Carbon-Free Buildings|6d5332a4-270e-4d3f-9006-80a36a781c0d</vt:lpwstr>
  </property>
  <property fmtid="{D5CDD505-2E9C-101B-9397-08002B2CF9AE}" pid="10" name="Initiative">
    <vt:lpwstr>4;#BLD - Pathways to Zero|4ece9c4e-0a30-4296-964a-d1b7bf4428b9</vt:lpwstr>
  </property>
  <property fmtid="{D5CDD505-2E9C-101B-9397-08002B2CF9AE}" pid="11" name="SharedWithUsers">
    <vt:lpwstr>674;#Chris Magwood;#1190;#Tracy Huynh</vt:lpwstr>
  </property>
  <property fmtid="{D5CDD505-2E9C-101B-9397-08002B2CF9AE}" pid="12" name="Document_x0020_Status">
    <vt:lpwstr>1;#Draft|1196e416-c1e2-46e4-892a-39f21fb650b4</vt:lpwstr>
  </property>
  <property fmtid="{D5CDD505-2E9C-101B-9397-08002B2CF9AE}" pid="13" name="Legal_x0020_Designation">
    <vt:lpwstr>2;#Restricted - Internal use only|16e0e62b-45fc-43f2-9316-8e87a381ed63</vt:lpwstr>
  </property>
  <property fmtid="{D5CDD505-2E9C-101B-9397-08002B2CF9AE}" pid="14" name="Countries_x0020_Impacted">
    <vt:lpwstr>3;#United States|e78c81d2-f77a-4423-bced-88c0de1115e6</vt:lpwstr>
  </property>
</Properties>
</file>