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A714" w14:textId="77777777" w:rsidR="00AE778F" w:rsidRDefault="00AE778F"/>
    <w:p w14:paraId="28569FC9" w14:textId="77777777" w:rsidR="005A3B54" w:rsidRPr="005C60FD" w:rsidRDefault="005A3B54">
      <w:pPr>
        <w:rPr>
          <w:b/>
          <w:bCs/>
          <w:sz w:val="28"/>
          <w:szCs w:val="28"/>
        </w:rPr>
      </w:pPr>
    </w:p>
    <w:p w14:paraId="17C6BDB7" w14:textId="02478E0A" w:rsidR="005A3B54" w:rsidRPr="005C60FD" w:rsidRDefault="005A3B54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RESNET 15</w:t>
      </w:r>
      <w:r w:rsidR="00983781" w:rsidRPr="005C60FD">
        <w:rPr>
          <w:b/>
          <w:bCs/>
          <w:sz w:val="28"/>
          <w:szCs w:val="28"/>
        </w:rPr>
        <w:t>5</w:t>
      </w:r>
      <w:r w:rsidRPr="005C60FD">
        <w:rPr>
          <w:b/>
          <w:bCs/>
          <w:sz w:val="28"/>
          <w:szCs w:val="28"/>
        </w:rPr>
        <w:t>0</w:t>
      </w:r>
      <w:r w:rsidR="00983781" w:rsidRPr="005C60FD">
        <w:rPr>
          <w:b/>
          <w:bCs/>
          <w:sz w:val="28"/>
          <w:szCs w:val="28"/>
        </w:rPr>
        <w:t xml:space="preserve"> TG</w:t>
      </w:r>
      <w:r w:rsidRPr="005C60FD">
        <w:rPr>
          <w:b/>
          <w:bCs/>
          <w:sz w:val="28"/>
          <w:szCs w:val="28"/>
        </w:rPr>
        <w:t xml:space="preserve"> Meeting Agenda</w:t>
      </w:r>
    </w:p>
    <w:p w14:paraId="762B926D" w14:textId="52FBEE39" w:rsidR="0038153B" w:rsidRPr="005C60FD" w:rsidRDefault="003150F0" w:rsidP="005A3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4</w:t>
      </w:r>
      <w:r w:rsidRPr="003150F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</w:t>
      </w:r>
      <w:r w:rsidR="00E32FC9" w:rsidRPr="005C60FD">
        <w:rPr>
          <w:b/>
          <w:bCs/>
          <w:sz w:val="28"/>
          <w:szCs w:val="28"/>
        </w:rPr>
        <w:t xml:space="preserve"> 2024</w:t>
      </w:r>
    </w:p>
    <w:p w14:paraId="231661D2" w14:textId="53CAD334" w:rsidR="00B51880" w:rsidRPr="005C60FD" w:rsidRDefault="00983781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12-1</w:t>
      </w:r>
      <w:r w:rsidR="00B51880" w:rsidRPr="005C60FD">
        <w:rPr>
          <w:b/>
          <w:bCs/>
          <w:sz w:val="28"/>
          <w:szCs w:val="28"/>
        </w:rPr>
        <w:t>pm ET</w:t>
      </w:r>
    </w:p>
    <w:p w14:paraId="572A16FA" w14:textId="71C44E6D" w:rsidR="00422452" w:rsidRPr="007F6FF2" w:rsidRDefault="007F6FF2" w:rsidP="005A3B54">
      <w:pPr>
        <w:jc w:val="center"/>
        <w:rPr>
          <w:b/>
          <w:bCs/>
          <w:i/>
          <w:iCs/>
        </w:rPr>
      </w:pPr>
      <w:hyperlink r:id="rId8" w:history="1">
        <w:r w:rsidR="00422452" w:rsidRPr="007F6FF2">
          <w:rPr>
            <w:rStyle w:val="Hyperlink"/>
            <w:b/>
            <w:bCs/>
            <w:i/>
            <w:iCs/>
          </w:rPr>
          <w:t>MEETING RECORDING HERE</w:t>
        </w:r>
      </w:hyperlink>
    </w:p>
    <w:p w14:paraId="79C0AF23" w14:textId="19B578C4" w:rsidR="007F6FF2" w:rsidRPr="007F6FF2" w:rsidRDefault="007F6FF2" w:rsidP="007F6FF2">
      <w:pPr>
        <w:jc w:val="center"/>
        <w:rPr>
          <w:b/>
          <w:bCs/>
          <w:i/>
          <w:iCs/>
        </w:rPr>
      </w:pPr>
      <w:r w:rsidRPr="007F6FF2">
        <w:rPr>
          <w:b/>
          <w:bCs/>
          <w:i/>
          <w:iCs/>
        </w:rPr>
        <w:t xml:space="preserve">Passcode: </w:t>
      </w:r>
      <w:proofErr w:type="spellStart"/>
      <w:r w:rsidRPr="007F6FF2">
        <w:rPr>
          <w:b/>
          <w:bCs/>
          <w:i/>
          <w:iCs/>
        </w:rPr>
        <w:t>i</w:t>
      </w:r>
      <w:proofErr w:type="spellEnd"/>
      <w:r w:rsidRPr="007F6FF2">
        <w:rPr>
          <w:b/>
          <w:bCs/>
          <w:i/>
          <w:iCs/>
        </w:rPr>
        <w:t>$</w:t>
      </w:r>
      <w:proofErr w:type="gramStart"/>
      <w:r w:rsidRPr="007F6FF2">
        <w:rPr>
          <w:b/>
          <w:bCs/>
          <w:i/>
          <w:iCs/>
        </w:rPr>
        <w:t>&amp;.eca</w:t>
      </w:r>
      <w:proofErr w:type="gramEnd"/>
      <w:r w:rsidRPr="007F6FF2">
        <w:rPr>
          <w:b/>
          <w:bCs/>
          <w:i/>
          <w:iCs/>
        </w:rPr>
        <w:t>1</w:t>
      </w:r>
    </w:p>
    <w:p w14:paraId="1226E313" w14:textId="77777777" w:rsidR="005A3B54" w:rsidRDefault="005A3B54" w:rsidP="005A3B54">
      <w:pPr>
        <w:jc w:val="center"/>
        <w:rPr>
          <w:b/>
          <w:bCs/>
        </w:rPr>
      </w:pPr>
    </w:p>
    <w:p w14:paraId="3E960A5F" w14:textId="77777777" w:rsidR="00494203" w:rsidRDefault="00494203" w:rsidP="003114EA">
      <w:pPr>
        <w:tabs>
          <w:tab w:val="left" w:pos="656"/>
        </w:tabs>
        <w:rPr>
          <w:b/>
          <w:bCs/>
        </w:rPr>
      </w:pPr>
    </w:p>
    <w:p w14:paraId="70473F9B" w14:textId="6FC5B90A" w:rsidR="001C351C" w:rsidRPr="00BA432B" w:rsidRDefault="001C351C" w:rsidP="00BA432B">
      <w:pPr>
        <w:tabs>
          <w:tab w:val="left" w:pos="656"/>
        </w:tabs>
        <w:rPr>
          <w:rFonts w:ascii="Calibri" w:hAnsi="Calibri" w:cs="Calibri"/>
          <w:b/>
          <w:bCs/>
        </w:rPr>
      </w:pPr>
      <w:r w:rsidRPr="00BA432B">
        <w:rPr>
          <w:rFonts w:ascii="Calibri" w:hAnsi="Calibri" w:cs="Calibri"/>
          <w:b/>
          <w:bCs/>
        </w:rPr>
        <w:t xml:space="preserve">Attendance: </w:t>
      </w:r>
      <w:r w:rsidR="005866ED" w:rsidRPr="00BA432B">
        <w:rPr>
          <w:rFonts w:ascii="Calibri" w:hAnsi="Calibri" w:cs="Calibri"/>
        </w:rPr>
        <w:t xml:space="preserve">Chris </w:t>
      </w:r>
      <w:proofErr w:type="spellStart"/>
      <w:r w:rsidR="005866ED" w:rsidRPr="00BA432B">
        <w:rPr>
          <w:rFonts w:ascii="Calibri" w:hAnsi="Calibri" w:cs="Calibri"/>
        </w:rPr>
        <w:t>Magwood</w:t>
      </w:r>
      <w:proofErr w:type="spellEnd"/>
      <w:r w:rsidR="005866ED" w:rsidRPr="00BA432B">
        <w:rPr>
          <w:rFonts w:ascii="Calibri" w:hAnsi="Calibri" w:cs="Calibri"/>
        </w:rPr>
        <w:t xml:space="preserve">, Philip Squires, Alexis </w:t>
      </w:r>
      <w:proofErr w:type="spellStart"/>
      <w:r w:rsidR="005866ED" w:rsidRPr="00BA432B">
        <w:rPr>
          <w:rFonts w:ascii="Calibri" w:hAnsi="Calibri" w:cs="Calibri"/>
        </w:rPr>
        <w:t>Minniti</w:t>
      </w:r>
      <w:proofErr w:type="spellEnd"/>
      <w:r w:rsidR="005866ED" w:rsidRPr="00BA432B">
        <w:rPr>
          <w:rFonts w:ascii="Calibri" w:hAnsi="Calibri" w:cs="Calibri"/>
        </w:rPr>
        <w:t>, Brian Shanks</w:t>
      </w:r>
      <w:r w:rsidR="00D96367" w:rsidRPr="00BA432B">
        <w:rPr>
          <w:rFonts w:ascii="Calibri" w:hAnsi="Calibri" w:cs="Calibri"/>
        </w:rPr>
        <w:t>, Matthew Brown, Tracy Huynh</w:t>
      </w:r>
      <w:r w:rsidR="00B15CD0" w:rsidRPr="00BA432B">
        <w:rPr>
          <w:rFonts w:ascii="Calibri" w:hAnsi="Calibri" w:cs="Calibri"/>
        </w:rPr>
        <w:t xml:space="preserve">, Matthew Cooper, Michael Browne, </w:t>
      </w:r>
      <w:r w:rsidR="00C92DB5" w:rsidRPr="00BA432B">
        <w:rPr>
          <w:rFonts w:ascii="Calibri" w:hAnsi="Calibri" w:cs="Calibri"/>
        </w:rPr>
        <w:t xml:space="preserve">Jeff Bradley, Charlie Haack, </w:t>
      </w:r>
      <w:proofErr w:type="spellStart"/>
      <w:r w:rsidR="00C92DB5" w:rsidRPr="00BA432B">
        <w:rPr>
          <w:rFonts w:ascii="Calibri" w:hAnsi="Calibri" w:cs="Calibri"/>
        </w:rPr>
        <w:t>Yatharth</w:t>
      </w:r>
      <w:proofErr w:type="spellEnd"/>
      <w:r w:rsidR="00C92DB5" w:rsidRPr="00BA432B">
        <w:rPr>
          <w:rFonts w:ascii="Calibri" w:hAnsi="Calibri" w:cs="Calibri"/>
        </w:rPr>
        <w:t xml:space="preserve"> </w:t>
      </w:r>
      <w:proofErr w:type="spellStart"/>
      <w:r w:rsidR="00C92DB5" w:rsidRPr="00BA432B">
        <w:rPr>
          <w:rFonts w:ascii="Calibri" w:hAnsi="Calibri" w:cs="Calibri"/>
        </w:rPr>
        <w:t>Vaishnani</w:t>
      </w:r>
      <w:proofErr w:type="spellEnd"/>
      <w:r w:rsidR="00C92DB5" w:rsidRPr="00BA432B">
        <w:rPr>
          <w:rFonts w:ascii="Calibri" w:hAnsi="Calibri" w:cs="Calibri"/>
        </w:rPr>
        <w:t>, David Eisenberg</w:t>
      </w:r>
      <w:r w:rsidR="009C7014" w:rsidRPr="00BA432B">
        <w:rPr>
          <w:rFonts w:ascii="Calibri" w:hAnsi="Calibri" w:cs="Calibri"/>
        </w:rPr>
        <w:t>, Amanda Hickman, Bennett Doherty, Asa Foss</w:t>
      </w:r>
      <w:r w:rsidR="003A3CE5" w:rsidRPr="00BA432B">
        <w:rPr>
          <w:rFonts w:ascii="Calibri" w:hAnsi="Calibri" w:cs="Calibri"/>
        </w:rPr>
        <w:t xml:space="preserve">, Victoria </w:t>
      </w:r>
      <w:proofErr w:type="spellStart"/>
      <w:r w:rsidR="003A3CE5" w:rsidRPr="00BA432B">
        <w:rPr>
          <w:rFonts w:ascii="Calibri" w:hAnsi="Calibri" w:cs="Calibri"/>
        </w:rPr>
        <w:t>Muharsky</w:t>
      </w:r>
      <w:proofErr w:type="spellEnd"/>
      <w:r w:rsidR="00751D41" w:rsidRPr="00BA432B">
        <w:rPr>
          <w:rFonts w:ascii="Calibri" w:hAnsi="Calibri" w:cs="Calibri"/>
        </w:rPr>
        <w:t>, Andy Buccino</w:t>
      </w:r>
      <w:r w:rsidR="00F51CD5" w:rsidRPr="00BA432B">
        <w:rPr>
          <w:rFonts w:ascii="Calibri" w:hAnsi="Calibri" w:cs="Calibri"/>
        </w:rPr>
        <w:t xml:space="preserve">, Joel Martell, Jacob </w:t>
      </w:r>
      <w:proofErr w:type="spellStart"/>
      <w:r w:rsidR="00F51CD5" w:rsidRPr="00BA432B">
        <w:rPr>
          <w:rFonts w:ascii="Calibri" w:hAnsi="Calibri" w:cs="Calibri"/>
        </w:rPr>
        <w:t>Racusin</w:t>
      </w:r>
      <w:proofErr w:type="spellEnd"/>
      <w:r w:rsidR="00AB5C8D" w:rsidRPr="00BA432B">
        <w:rPr>
          <w:rFonts w:ascii="Calibri" w:hAnsi="Calibri" w:cs="Calibri"/>
        </w:rPr>
        <w:t>, Alexander Rees</w:t>
      </w:r>
      <w:r w:rsidR="006A2353">
        <w:rPr>
          <w:rFonts w:ascii="Calibri" w:hAnsi="Calibri" w:cs="Calibri"/>
        </w:rPr>
        <w:t>, Ari Rapport</w:t>
      </w:r>
      <w:r w:rsidR="00D80F9E">
        <w:rPr>
          <w:rFonts w:ascii="Calibri" w:hAnsi="Calibri" w:cs="Calibri"/>
        </w:rPr>
        <w:t>, Anber Rana</w:t>
      </w:r>
      <w:r w:rsidR="005B0557">
        <w:rPr>
          <w:rFonts w:ascii="Calibri" w:hAnsi="Calibri" w:cs="Calibri"/>
        </w:rPr>
        <w:t>, Bennett Doherty (joined at 1:15PM ET)</w:t>
      </w:r>
    </w:p>
    <w:p w14:paraId="6194AE93" w14:textId="77777777" w:rsidR="001C351C" w:rsidRPr="00BA432B" w:rsidRDefault="001C351C" w:rsidP="00BA432B">
      <w:pPr>
        <w:tabs>
          <w:tab w:val="left" w:pos="656"/>
        </w:tabs>
        <w:rPr>
          <w:rFonts w:ascii="Calibri" w:hAnsi="Calibri" w:cs="Calibri"/>
          <w:b/>
          <w:bCs/>
        </w:rPr>
      </w:pPr>
    </w:p>
    <w:p w14:paraId="5828C915" w14:textId="52258793" w:rsidR="00494203" w:rsidRPr="00BA432B" w:rsidRDefault="00494203" w:rsidP="00BA432B">
      <w:pPr>
        <w:tabs>
          <w:tab w:val="left" w:pos="656"/>
        </w:tabs>
        <w:rPr>
          <w:rFonts w:ascii="Calibri" w:hAnsi="Calibri" w:cs="Calibri"/>
          <w:b/>
          <w:bCs/>
        </w:rPr>
      </w:pPr>
      <w:r w:rsidRPr="00BA432B">
        <w:rPr>
          <w:rFonts w:ascii="Calibri" w:hAnsi="Calibri" w:cs="Calibri"/>
          <w:b/>
          <w:bCs/>
        </w:rPr>
        <w:t xml:space="preserve">Staff: </w:t>
      </w:r>
      <w:r w:rsidR="00BB2489" w:rsidRPr="00BA432B">
        <w:rPr>
          <w:rFonts w:ascii="Calibri" w:hAnsi="Calibri" w:cs="Calibri"/>
        </w:rPr>
        <w:t>Noah Kibbe</w:t>
      </w:r>
    </w:p>
    <w:p w14:paraId="600026F0" w14:textId="77777777" w:rsidR="00554479" w:rsidRPr="00BA432B" w:rsidRDefault="00554479" w:rsidP="00BA432B">
      <w:pPr>
        <w:tabs>
          <w:tab w:val="left" w:pos="656"/>
        </w:tabs>
        <w:rPr>
          <w:rFonts w:ascii="Calibri" w:hAnsi="Calibri" w:cs="Calibri"/>
        </w:rPr>
      </w:pPr>
    </w:p>
    <w:p w14:paraId="148F331C" w14:textId="77777777" w:rsidR="00494203" w:rsidRPr="00BA432B" w:rsidRDefault="00494203" w:rsidP="00BA432B">
      <w:pPr>
        <w:shd w:val="clear" w:color="auto" w:fill="FFFFFF"/>
        <w:rPr>
          <w:rFonts w:ascii="Calibri" w:hAnsi="Calibri" w:cs="Calibri"/>
          <w:b/>
          <w:bCs/>
          <w:color w:val="000000"/>
        </w:rPr>
      </w:pPr>
    </w:p>
    <w:p w14:paraId="484F53F7" w14:textId="4DCA2C3D" w:rsidR="003150F0" w:rsidRPr="00BA432B" w:rsidRDefault="003150F0" w:rsidP="00BA432B">
      <w:pPr>
        <w:shd w:val="clear" w:color="auto" w:fill="FFFFFF"/>
        <w:rPr>
          <w:rFonts w:ascii="Calibri" w:hAnsi="Calibri" w:cs="Calibri"/>
          <w:b/>
          <w:bCs/>
        </w:rPr>
      </w:pPr>
      <w:r w:rsidRPr="00BA432B">
        <w:rPr>
          <w:rFonts w:ascii="Calibri" w:hAnsi="Calibri" w:cs="Calibri"/>
          <w:b/>
          <w:bCs/>
        </w:rPr>
        <w:t>Format for today's meeting​</w:t>
      </w:r>
    </w:p>
    <w:p w14:paraId="33D2A7E7" w14:textId="77777777" w:rsidR="003150F0" w:rsidRPr="00BA432B" w:rsidRDefault="003150F0" w:rsidP="00BA432B">
      <w:pPr>
        <w:shd w:val="clear" w:color="auto" w:fill="FFFFFF"/>
        <w:rPr>
          <w:rFonts w:ascii="Calibri" w:hAnsi="Calibri" w:cs="Calibri"/>
        </w:rPr>
      </w:pPr>
    </w:p>
    <w:p w14:paraId="6ACBFE02" w14:textId="759F57FD" w:rsidR="00751D41" w:rsidRPr="00BA432B" w:rsidRDefault="00F51CD5" w:rsidP="00BA432B">
      <w:pPr>
        <w:shd w:val="clear" w:color="auto" w:fill="FFFFFF"/>
        <w:rPr>
          <w:rFonts w:ascii="Calibri" w:hAnsi="Calibri" w:cs="Calibri"/>
        </w:rPr>
      </w:pPr>
      <w:r w:rsidRPr="00BA432B">
        <w:rPr>
          <w:rFonts w:ascii="Calibri" w:hAnsi="Calibri" w:cs="Calibri"/>
        </w:rPr>
        <w:t>The format will be to d</w:t>
      </w:r>
      <w:r w:rsidR="00751D41" w:rsidRPr="00BA432B">
        <w:rPr>
          <w:rFonts w:ascii="Calibri" w:hAnsi="Calibri" w:cs="Calibri"/>
        </w:rPr>
        <w:t>iscuss comments</w:t>
      </w:r>
      <w:r w:rsidR="00AB5C8D" w:rsidRPr="00BA432B">
        <w:rPr>
          <w:rFonts w:ascii="Calibri" w:hAnsi="Calibri" w:cs="Calibri"/>
        </w:rPr>
        <w:t>, questions, and concerns</w:t>
      </w:r>
      <w:r w:rsidR="00751D41" w:rsidRPr="00BA432B">
        <w:rPr>
          <w:rFonts w:ascii="Calibri" w:hAnsi="Calibri" w:cs="Calibri"/>
        </w:rPr>
        <w:t xml:space="preserve"> left on the Standard draft. </w:t>
      </w:r>
    </w:p>
    <w:p w14:paraId="52F39E7B" w14:textId="77777777" w:rsidR="003150F0" w:rsidRPr="00BA432B" w:rsidRDefault="003150F0" w:rsidP="00BA432B">
      <w:pPr>
        <w:shd w:val="clear" w:color="auto" w:fill="FFFFFF"/>
        <w:rPr>
          <w:rFonts w:ascii="Calibri" w:hAnsi="Calibri" w:cs="Calibri"/>
          <w:b/>
          <w:bCs/>
        </w:rPr>
      </w:pPr>
    </w:p>
    <w:p w14:paraId="75521422" w14:textId="77777777" w:rsidR="003150F0" w:rsidRPr="00BA432B" w:rsidRDefault="003150F0" w:rsidP="00BA432B">
      <w:pPr>
        <w:shd w:val="clear" w:color="auto" w:fill="FFFFFF"/>
        <w:rPr>
          <w:rFonts w:ascii="Calibri" w:hAnsi="Calibri" w:cs="Calibri"/>
          <w:b/>
          <w:bCs/>
        </w:rPr>
      </w:pPr>
      <w:r w:rsidRPr="00BA432B">
        <w:rPr>
          <w:rFonts w:ascii="Calibri" w:hAnsi="Calibri" w:cs="Calibri"/>
          <w:b/>
          <w:bCs/>
        </w:rPr>
        <w:t>Comments &amp; discussion​</w:t>
      </w:r>
    </w:p>
    <w:p w14:paraId="783526B2" w14:textId="77777777" w:rsidR="003150F0" w:rsidRPr="00BA432B" w:rsidRDefault="003150F0" w:rsidP="00BA432B">
      <w:pPr>
        <w:shd w:val="clear" w:color="auto" w:fill="FFFFFF"/>
        <w:rPr>
          <w:rFonts w:ascii="Calibri" w:hAnsi="Calibri" w:cs="Calibri"/>
          <w:b/>
          <w:bCs/>
        </w:rPr>
      </w:pPr>
    </w:p>
    <w:p w14:paraId="70922B3A" w14:textId="62507C6B" w:rsidR="00AB5C8D" w:rsidRPr="00BA432B" w:rsidRDefault="00EB4D43" w:rsidP="00BA432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Overall, t</w:t>
      </w:r>
      <w:r w:rsidR="00F51CD5" w:rsidRPr="00BA432B">
        <w:rPr>
          <w:rFonts w:ascii="Calibri" w:hAnsi="Calibri" w:cs="Calibri"/>
        </w:rPr>
        <w:t>here were no major issues noted on the Standard.</w:t>
      </w:r>
    </w:p>
    <w:p w14:paraId="1989870F" w14:textId="77777777" w:rsidR="00AB5C8D" w:rsidRPr="00BA432B" w:rsidRDefault="00AB5C8D" w:rsidP="00BA432B">
      <w:pPr>
        <w:shd w:val="clear" w:color="auto" w:fill="FFFFFF"/>
        <w:rPr>
          <w:rFonts w:ascii="Calibri" w:hAnsi="Calibri" w:cs="Calibri"/>
        </w:rPr>
      </w:pPr>
    </w:p>
    <w:p w14:paraId="79779901" w14:textId="48054C20" w:rsidR="00AB5C8D" w:rsidRPr="00EB4D43" w:rsidRDefault="00AB5C8D" w:rsidP="00BA432B">
      <w:pPr>
        <w:shd w:val="clear" w:color="auto" w:fill="FFFFFF"/>
        <w:rPr>
          <w:rFonts w:ascii="Calibri" w:hAnsi="Calibri" w:cs="Calibri"/>
          <w:u w:val="single"/>
        </w:rPr>
      </w:pPr>
      <w:r w:rsidRPr="00EB4D43">
        <w:rPr>
          <w:rFonts w:ascii="Calibri" w:hAnsi="Calibri" w:cs="Calibri"/>
          <w:u w:val="single"/>
        </w:rPr>
        <w:t>Residential definition:</w:t>
      </w:r>
    </w:p>
    <w:p w14:paraId="3841A44B" w14:textId="68CBBE51" w:rsidR="00AB5C8D" w:rsidRPr="00BA432B" w:rsidRDefault="00AB5C8D" w:rsidP="00BA432B">
      <w:pPr>
        <w:shd w:val="clear" w:color="auto" w:fill="FFFFFF"/>
        <w:rPr>
          <w:rFonts w:ascii="Calibri" w:hAnsi="Calibri" w:cs="Calibri"/>
        </w:rPr>
      </w:pPr>
      <w:r w:rsidRPr="00BA432B">
        <w:rPr>
          <w:rFonts w:ascii="Calibri" w:hAnsi="Calibri" w:cs="Calibri"/>
        </w:rPr>
        <w:t>Desire to include buildings that are outside common definition of Residential</w:t>
      </w:r>
      <w:r w:rsidR="00BA432B" w:rsidRPr="00BA432B">
        <w:rPr>
          <w:rFonts w:ascii="Calibri" w:hAnsi="Calibri" w:cs="Calibri"/>
        </w:rPr>
        <w:t>.</w:t>
      </w:r>
    </w:p>
    <w:p w14:paraId="4FAFCB7F" w14:textId="6B511266" w:rsidR="00AB5C8D" w:rsidRPr="00BA432B" w:rsidRDefault="00AB5C8D" w:rsidP="00BA432B">
      <w:pPr>
        <w:shd w:val="clear" w:color="auto" w:fill="FFFFFF"/>
        <w:rPr>
          <w:rFonts w:ascii="Calibri" w:hAnsi="Calibri" w:cs="Calibri"/>
        </w:rPr>
      </w:pPr>
      <w:r w:rsidRPr="00BA432B">
        <w:rPr>
          <w:rFonts w:ascii="Calibri" w:hAnsi="Calibri" w:cs="Calibri"/>
        </w:rPr>
        <w:t>Achieved by including “Dwelling Units and Sleeping Units in Residential or Commercial Buildings, excepting hotels and motels</w:t>
      </w:r>
      <w:r w:rsidR="00BA432B" w:rsidRPr="00BA432B">
        <w:rPr>
          <w:rFonts w:ascii="Calibri" w:hAnsi="Calibri" w:cs="Calibri"/>
        </w:rPr>
        <w:t>.</w:t>
      </w:r>
      <w:r w:rsidRPr="00BA432B">
        <w:rPr>
          <w:rFonts w:ascii="Calibri" w:hAnsi="Calibri" w:cs="Calibri"/>
        </w:rPr>
        <w:t>”</w:t>
      </w:r>
    </w:p>
    <w:p w14:paraId="6E8FF806" w14:textId="3C8FD021" w:rsidR="00BA432B" w:rsidRDefault="00BA432B" w:rsidP="00BA432B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Brian expressed concerns regarding the limiting side of the definition of three stories or less.</w:t>
      </w:r>
    </w:p>
    <w:p w14:paraId="7C655B06" w14:textId="51906D41" w:rsidR="00BA432B" w:rsidRDefault="00560FC6" w:rsidP="00560FC6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Ari asked if it would help to put single- and multi-family units before dwelling.</w:t>
      </w:r>
    </w:p>
    <w:p w14:paraId="0811DE97" w14:textId="44E96968" w:rsidR="009D25D9" w:rsidRDefault="009D25D9" w:rsidP="00560FC6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Alexis asked if a mention of low- and mid-rise should be included.</w:t>
      </w:r>
    </w:p>
    <w:p w14:paraId="53E6CDA5" w14:textId="3E890C8A" w:rsidR="009D25D9" w:rsidRDefault="009D25D9" w:rsidP="009D25D9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said this was considered but there is not a consistent definition of either.</w:t>
      </w:r>
    </w:p>
    <w:p w14:paraId="6FCA1FCE" w14:textId="4A37879F" w:rsidR="00F95EF9" w:rsidRDefault="00D75D01" w:rsidP="00F95EF9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Matthew Cooper suggested via chat: “Dwelling Units and Sleeping Units in Residential buildings, whether categorized as residential or commercial with regards to building code(s).”</w:t>
      </w:r>
    </w:p>
    <w:p w14:paraId="47F9F964" w14:textId="73420278" w:rsidR="005B405A" w:rsidRDefault="005B405A" w:rsidP="005B405A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Ari asked via chat if instead of “single-family and multi-family” the language could be “whole building dwelling units”</w:t>
      </w:r>
    </w:p>
    <w:p w14:paraId="66D2136F" w14:textId="05E06658" w:rsidR="00EB4D43" w:rsidRPr="00EB4D43" w:rsidRDefault="00EB4D43" w:rsidP="00DA1289">
      <w:pPr>
        <w:shd w:val="clear" w:color="auto" w:fill="FFFFFF"/>
        <w:rPr>
          <w:rFonts w:ascii="Calibri" w:hAnsi="Calibri" w:cs="Calibri"/>
          <w:u w:val="single"/>
        </w:rPr>
      </w:pPr>
      <w:r w:rsidRPr="00EB4D43">
        <w:rPr>
          <w:rFonts w:ascii="Calibri" w:hAnsi="Calibri" w:cs="Calibri"/>
          <w:u w:val="single"/>
        </w:rPr>
        <w:t>Spatial Boundary</w:t>
      </w:r>
    </w:p>
    <w:p w14:paraId="650CED43" w14:textId="63DD7503" w:rsidR="00D75D01" w:rsidRDefault="00EB4D43" w:rsidP="00DA128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 Section 5 Embodied Carbon Emissions Data Requirements</w:t>
      </w:r>
    </w:p>
    <w:p w14:paraId="2470DCB1" w14:textId="613D2EA9" w:rsidR="00C36EB5" w:rsidRDefault="00C36EB5" w:rsidP="00C36EB5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Ari asked if non-contiguous includes detached garages.</w:t>
      </w:r>
    </w:p>
    <w:p w14:paraId="081FC251" w14:textId="427CCA0C" w:rsidR="0033797D" w:rsidRDefault="0033797D" w:rsidP="0033797D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said no and that perhaps the language can be made clearer.</w:t>
      </w:r>
    </w:p>
    <w:p w14:paraId="2E7CB495" w14:textId="1A208C3C" w:rsidR="0033797D" w:rsidRDefault="0033797D" w:rsidP="0033797D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expressed concern regarding the interpretation of non-contiguous. It seems to leave interpretation to what is and is not connected. </w:t>
      </w:r>
    </w:p>
    <w:p w14:paraId="2D10DB19" w14:textId="5BB3EA0D" w:rsidR="0033797D" w:rsidRDefault="0033797D" w:rsidP="0033797D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Example: A driveway that is not included but is connected by being adjacent to the property.</w:t>
      </w:r>
    </w:p>
    <w:p w14:paraId="6DFCBB97" w14:textId="0BE9CB83" w:rsidR="00EE6C31" w:rsidRDefault="00EE6C31" w:rsidP="00EE6C31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Ari suggested explicitly listing what is not included so there is no ambiguity.</w:t>
      </w:r>
    </w:p>
    <w:p w14:paraId="469025DD" w14:textId="06211185" w:rsidR="00FF1E82" w:rsidRDefault="00427017" w:rsidP="00FF1E82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Carbon Storage</w:t>
      </w:r>
    </w:p>
    <w:p w14:paraId="35F0991C" w14:textId="1593F181" w:rsidR="00427017" w:rsidRDefault="00427017" w:rsidP="00FF1E82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In Section 6.2.2</w:t>
      </w:r>
    </w:p>
    <w:p w14:paraId="49B20A3A" w14:textId="3A8CD0FD" w:rsidR="00BF6AA2" w:rsidRDefault="00BF6AA2" w:rsidP="00BF6AA2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Jeff</w:t>
      </w:r>
      <w:r w:rsidR="00B82F96">
        <w:rPr>
          <w:rFonts w:ascii="Calibri" w:hAnsi="Calibri" w:cs="Calibri"/>
        </w:rPr>
        <w:t xml:space="preserve"> said there may be a different way to calculate the actual waste factor as opposed to including this.</w:t>
      </w:r>
    </w:p>
    <w:p w14:paraId="2401FA8B" w14:textId="54372D7E" w:rsidR="00B82F96" w:rsidRDefault="00B82F96" w:rsidP="00B82F96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said there is a waste factor table that was taken from ASHRAE 240.</w:t>
      </w:r>
    </w:p>
    <w:p w14:paraId="75A3718F" w14:textId="064EB24E" w:rsidR="0013116D" w:rsidRDefault="0013116D" w:rsidP="0013116D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Michael </w:t>
      </w:r>
      <w:r w:rsidR="00D45425">
        <w:rPr>
          <w:rFonts w:ascii="Calibri" w:hAnsi="Calibri" w:cs="Calibri"/>
        </w:rPr>
        <w:t>said removing this may make the section less complicated.</w:t>
      </w:r>
    </w:p>
    <w:p w14:paraId="6BBA2412" w14:textId="5CD15468" w:rsidR="00D45425" w:rsidRDefault="00D45425" w:rsidP="00D45425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said since the factors are included in the table it is not </w:t>
      </w:r>
      <w:r w:rsidR="009F3DA0">
        <w:rPr>
          <w:rFonts w:ascii="Calibri" w:hAnsi="Calibri" w:cs="Calibri"/>
        </w:rPr>
        <w:t xml:space="preserve">overly </w:t>
      </w:r>
      <w:r>
        <w:rPr>
          <w:rFonts w:ascii="Calibri" w:hAnsi="Calibri" w:cs="Calibri"/>
        </w:rPr>
        <w:t xml:space="preserve">complicated. </w:t>
      </w:r>
    </w:p>
    <w:p w14:paraId="1C124B40" w14:textId="351E8E77" w:rsidR="00C257E0" w:rsidRDefault="00C257E0" w:rsidP="00C257E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other Standard A1-A3 would include </w:t>
      </w:r>
      <w:r w:rsidR="00267A2B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waste factor.</w:t>
      </w:r>
    </w:p>
    <w:p w14:paraId="74EE797C" w14:textId="48A4B42F" w:rsidR="00BE009B" w:rsidRDefault="00BE009B" w:rsidP="00C257E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Michael asked: In the waste factor tables, does it clarify the </w:t>
      </w:r>
      <w:proofErr w:type="gramStart"/>
      <w:r>
        <w:rPr>
          <w:rFonts w:ascii="Calibri" w:hAnsi="Calibri" w:cs="Calibri"/>
        </w:rPr>
        <w:t>amount</w:t>
      </w:r>
      <w:proofErr w:type="gramEnd"/>
      <w:r>
        <w:rPr>
          <w:rFonts w:ascii="Calibri" w:hAnsi="Calibri" w:cs="Calibri"/>
        </w:rPr>
        <w:t xml:space="preserve"> of materials disposed of?</w:t>
      </w:r>
    </w:p>
    <w:p w14:paraId="0FF4CDBD" w14:textId="510514FE" w:rsidR="00BE009B" w:rsidRDefault="00BE009B" w:rsidP="00BE009B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table is just a percentage of volume. </w:t>
      </w:r>
    </w:p>
    <w:p w14:paraId="2AD26701" w14:textId="1B42167E" w:rsidR="00B15408" w:rsidRDefault="00B15408" w:rsidP="00BE009B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The Standard does not apply end-of-life guidance.</w:t>
      </w:r>
    </w:p>
    <w:p w14:paraId="426CBD4D" w14:textId="0E4C4129" w:rsidR="00B15408" w:rsidRDefault="00B15408" w:rsidP="00BE009B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suggested removing the notion of the waste factor in just this section. It would still be included elsewhere. </w:t>
      </w:r>
    </w:p>
    <w:p w14:paraId="335F1CB5" w14:textId="0EA2431C" w:rsidR="006C1B54" w:rsidRDefault="006C1B54" w:rsidP="006C1B54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Documentation</w:t>
      </w:r>
    </w:p>
    <w:p w14:paraId="39BCAB9D" w14:textId="3002652A" w:rsidR="006C1B54" w:rsidRDefault="006C1B54" w:rsidP="006C1B54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In section 7.2.3</w:t>
      </w:r>
    </w:p>
    <w:p w14:paraId="650B5AF3" w14:textId="77777777" w:rsidR="00CD251F" w:rsidRDefault="00CD251F" w:rsidP="006C1B54">
      <w:pPr>
        <w:shd w:val="clear" w:color="auto" w:fill="FFFFFF"/>
        <w:rPr>
          <w:rFonts w:ascii="Calibri" w:hAnsi="Calibri" w:cs="Calibri"/>
        </w:rPr>
      </w:pPr>
    </w:p>
    <w:p w14:paraId="18CA5C35" w14:textId="05BDF053" w:rsidR="006C1B54" w:rsidRDefault="00316C9F" w:rsidP="00CD251F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 w:rsidRPr="00CD251F">
        <w:rPr>
          <w:rFonts w:ascii="Calibri" w:hAnsi="Calibri" w:cs="Calibri"/>
        </w:rPr>
        <w:t xml:space="preserve">Brian </w:t>
      </w:r>
      <w:r w:rsidR="00CD251F" w:rsidRPr="00CD251F">
        <w:rPr>
          <w:rFonts w:ascii="Calibri" w:hAnsi="Calibri" w:cs="Calibri"/>
        </w:rPr>
        <w:t xml:space="preserve">suggested </w:t>
      </w:r>
      <w:r w:rsidRPr="00CD251F">
        <w:rPr>
          <w:rFonts w:ascii="Calibri" w:hAnsi="Calibri" w:cs="Calibri"/>
        </w:rPr>
        <w:t xml:space="preserve">via comment </w:t>
      </w:r>
      <w:r w:rsidR="00CD251F" w:rsidRPr="00CD251F">
        <w:rPr>
          <w:rFonts w:ascii="Calibri" w:hAnsi="Calibri" w:cs="Calibri"/>
        </w:rPr>
        <w:t>“</w:t>
      </w:r>
      <w:r w:rsidRPr="00CD251F">
        <w:rPr>
          <w:rFonts w:ascii="Calibri" w:hAnsi="Calibri" w:cs="Calibri"/>
        </w:rPr>
        <w:t>2-years with specific direction to destroy digital/electronic data upon conclusion of the custody period. Destroyed versus deleted is an important legal distinction.</w:t>
      </w:r>
      <w:r w:rsidR="00CD251F" w:rsidRPr="00CD251F">
        <w:rPr>
          <w:rFonts w:ascii="Calibri" w:hAnsi="Calibri" w:cs="Calibri"/>
        </w:rPr>
        <w:t>”</w:t>
      </w:r>
    </w:p>
    <w:p w14:paraId="4DD66BF0" w14:textId="038DAEE6" w:rsidR="00CD251F" w:rsidRDefault="00CD251F" w:rsidP="00CD251F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Currently out for public comment are updates to QA processes</w:t>
      </w:r>
      <w:r w:rsidR="0052529D">
        <w:rPr>
          <w:rFonts w:ascii="Calibri" w:hAnsi="Calibri" w:cs="Calibri"/>
        </w:rPr>
        <w:t xml:space="preserve"> with which RESNET will align.</w:t>
      </w:r>
    </w:p>
    <w:p w14:paraId="32CA501F" w14:textId="1B9EF4F1" w:rsidR="0052529D" w:rsidRDefault="0052529D" w:rsidP="00CD251F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They are asking for more photo documentation with 2 years of </w:t>
      </w:r>
      <w:proofErr w:type="gramStart"/>
      <w:r>
        <w:rPr>
          <w:rFonts w:ascii="Calibri" w:hAnsi="Calibri" w:cs="Calibri"/>
        </w:rPr>
        <w:t>retention</w:t>
      </w:r>
      <w:proofErr w:type="gramEnd"/>
      <w:r>
        <w:rPr>
          <w:rFonts w:ascii="Calibri" w:hAnsi="Calibri" w:cs="Calibri"/>
        </w:rPr>
        <w:t xml:space="preserve"> and, after that period, all records are destroyed.</w:t>
      </w:r>
    </w:p>
    <w:p w14:paraId="311C3E89" w14:textId="2D2205F5" w:rsidR="00196AC6" w:rsidRDefault="00196AC6" w:rsidP="00196AC6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Jeff</w:t>
      </w:r>
      <w:r w:rsidR="00B15844">
        <w:rPr>
          <w:rFonts w:ascii="Calibri" w:hAnsi="Calibri" w:cs="Calibri"/>
        </w:rPr>
        <w:t xml:space="preserve"> agreed with the comment but suggested stating </w:t>
      </w:r>
      <w:r w:rsidR="00B15844">
        <w:rPr>
          <w:rFonts w:ascii="Calibri" w:hAnsi="Calibri" w:cs="Calibri"/>
          <w:i/>
          <w:iCs/>
        </w:rPr>
        <w:t>at least 2 years</w:t>
      </w:r>
      <w:r w:rsidR="00B15844">
        <w:rPr>
          <w:rFonts w:ascii="Calibri" w:hAnsi="Calibri" w:cs="Calibri"/>
        </w:rPr>
        <w:t xml:space="preserve"> to allow for 3-year retention policies.</w:t>
      </w:r>
    </w:p>
    <w:p w14:paraId="1E62FF40" w14:textId="55412E0E" w:rsidR="00B15844" w:rsidRDefault="00B15844" w:rsidP="00B15844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is opposed to this change to cover legal bases. </w:t>
      </w:r>
    </w:p>
    <w:p w14:paraId="3913B621" w14:textId="1C3C53ED" w:rsidR="001E040B" w:rsidRDefault="001E040B" w:rsidP="001E040B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Michael suggested via chat “</w:t>
      </w:r>
      <w:r w:rsidRPr="001E040B">
        <w:rPr>
          <w:rFonts w:ascii="Calibri" w:hAnsi="Calibri" w:cs="Calibri"/>
        </w:rPr>
        <w:t xml:space="preserve">I would support making waste factor adjustments a separate part of the embodied carbon standard that is not included in the first version of the standard. Waste </w:t>
      </w:r>
      <w:proofErr w:type="gramStart"/>
      <w:r w:rsidRPr="001E040B">
        <w:rPr>
          <w:rFonts w:ascii="Calibri" w:hAnsi="Calibri" w:cs="Calibri"/>
        </w:rPr>
        <w:t>could be eventually be</w:t>
      </w:r>
      <w:proofErr w:type="gramEnd"/>
      <w:r w:rsidRPr="001E040B">
        <w:rPr>
          <w:rFonts w:ascii="Calibri" w:hAnsi="Calibri" w:cs="Calibri"/>
        </w:rPr>
        <w:t xml:space="preserve"> addressed similar to the way that LEED v4 Homes and Multifamily handles waste records in MR Credit Construction Waste Management.</w:t>
      </w:r>
      <w:r>
        <w:rPr>
          <w:rFonts w:ascii="Calibri" w:hAnsi="Calibri" w:cs="Calibri"/>
        </w:rPr>
        <w:t>”</w:t>
      </w:r>
    </w:p>
    <w:p w14:paraId="4591BDC8" w14:textId="77777777" w:rsidR="001E040B" w:rsidRDefault="001E040B" w:rsidP="00204979">
      <w:pPr>
        <w:shd w:val="clear" w:color="auto" w:fill="FFFFFF"/>
        <w:rPr>
          <w:rFonts w:ascii="Calibri" w:hAnsi="Calibri" w:cs="Calibri"/>
        </w:rPr>
      </w:pPr>
    </w:p>
    <w:p w14:paraId="334072D7" w14:textId="263E543B" w:rsidR="00204979" w:rsidRDefault="00204979" w:rsidP="0020497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Verification</w:t>
      </w:r>
    </w:p>
    <w:p w14:paraId="5C41C901" w14:textId="20443822" w:rsidR="00204979" w:rsidRDefault="00204979" w:rsidP="0020497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In section 10.4</w:t>
      </w:r>
    </w:p>
    <w:p w14:paraId="119BB772" w14:textId="63454C34" w:rsidR="00204979" w:rsidRDefault="00204979" w:rsidP="0020497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asked if it is unreasonable to require inspections according to Appendix B, and if there needs to be a definition for “equivalent”</w:t>
      </w:r>
    </w:p>
    <w:p w14:paraId="53622DA1" w14:textId="77777777" w:rsidR="00204979" w:rsidRDefault="00204979" w:rsidP="00204979">
      <w:pPr>
        <w:shd w:val="clear" w:color="auto" w:fill="FFFFFF"/>
        <w:rPr>
          <w:rFonts w:ascii="Calibri" w:hAnsi="Calibri" w:cs="Calibri"/>
        </w:rPr>
      </w:pPr>
    </w:p>
    <w:p w14:paraId="7D037763" w14:textId="349C3047" w:rsidR="00204979" w:rsidRDefault="00B27CFC" w:rsidP="00204979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noted </w:t>
      </w:r>
      <w:r w:rsidR="00103A74">
        <w:rPr>
          <w:rFonts w:ascii="Calibri" w:hAnsi="Calibri" w:cs="Calibri"/>
        </w:rPr>
        <w:t>changes are</w:t>
      </w:r>
      <w:r>
        <w:rPr>
          <w:rFonts w:ascii="Calibri" w:hAnsi="Calibri" w:cs="Calibri"/>
        </w:rPr>
        <w:t xml:space="preserve"> coming to protocols for insulation inspection. </w:t>
      </w:r>
    </w:p>
    <w:p w14:paraId="7EF0E332" w14:textId="7216E30B" w:rsidR="00103A74" w:rsidRDefault="00103A74" w:rsidP="00204979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Brian said it is unreasonable to require inspections.</w:t>
      </w:r>
    </w:p>
    <w:p w14:paraId="6E24D28A" w14:textId="6B82B7D1" w:rsidR="00B46881" w:rsidRDefault="00C21C18" w:rsidP="00204979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Michael said this would be hard to verify in</w:t>
      </w:r>
      <w:r w:rsidR="008039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person.</w:t>
      </w:r>
    </w:p>
    <w:p w14:paraId="00CF6B47" w14:textId="5B98032A" w:rsidR="005871A5" w:rsidRDefault="005871A5" w:rsidP="00204979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Michael said the word equivalent could be removed.</w:t>
      </w:r>
    </w:p>
    <w:p w14:paraId="4E9A8526" w14:textId="7BDE2014" w:rsidR="00116F0E" w:rsidRPr="00116F0E" w:rsidRDefault="00116F0E" w:rsidP="000708C0">
      <w:pPr>
        <w:shd w:val="clear" w:color="auto" w:fill="FFFFFF"/>
        <w:rPr>
          <w:rFonts w:ascii="Calibri" w:hAnsi="Calibri" w:cs="Calibri"/>
          <w:u w:val="single"/>
        </w:rPr>
      </w:pPr>
      <w:r w:rsidRPr="00116F0E">
        <w:rPr>
          <w:rFonts w:ascii="Calibri" w:hAnsi="Calibri" w:cs="Calibri"/>
          <w:u w:val="single"/>
        </w:rPr>
        <w:t>Minimum Rated Products</w:t>
      </w:r>
    </w:p>
    <w:p w14:paraId="1930B4CA" w14:textId="04114BC0" w:rsidR="00CD251F" w:rsidRDefault="00116F0E" w:rsidP="006C1B54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In section 5.5.1</w:t>
      </w:r>
    </w:p>
    <w:p w14:paraId="42F826B4" w14:textId="4D518199" w:rsidR="00955751" w:rsidRDefault="00955751" w:rsidP="006C1B54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There is confusion about “frame walls” in this section.</w:t>
      </w:r>
    </w:p>
    <w:p w14:paraId="31C500D6" w14:textId="77777777" w:rsidR="00116F0E" w:rsidRDefault="00116F0E" w:rsidP="006C1B54">
      <w:pPr>
        <w:shd w:val="clear" w:color="auto" w:fill="FFFFFF"/>
        <w:rPr>
          <w:rFonts w:ascii="Calibri" w:hAnsi="Calibri" w:cs="Calibri"/>
        </w:rPr>
      </w:pPr>
    </w:p>
    <w:p w14:paraId="09ED3351" w14:textId="3451E514" w:rsidR="00116F0E" w:rsidRDefault="00A176D9" w:rsidP="00116F0E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Ari suggested specifying what is included in the definition of frame walls</w:t>
      </w:r>
      <w:r w:rsidR="00595521">
        <w:rPr>
          <w:rFonts w:ascii="Calibri" w:hAnsi="Calibri" w:cs="Calibri"/>
        </w:rPr>
        <w:t>. Ari suggested adding perimeter and assembly walls.</w:t>
      </w:r>
    </w:p>
    <w:p w14:paraId="6B50DCB1" w14:textId="2ADE6BC5" w:rsidR="00595521" w:rsidRDefault="00173ED4" w:rsidP="00595521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Michael noted this could be confusing</w:t>
      </w:r>
      <w:r w:rsidR="002D7012">
        <w:rPr>
          <w:rFonts w:ascii="Calibri" w:hAnsi="Calibri" w:cs="Calibri"/>
        </w:rPr>
        <w:t xml:space="preserve">. </w:t>
      </w:r>
    </w:p>
    <w:p w14:paraId="7181C3E6" w14:textId="24914A49" w:rsidR="00595521" w:rsidRDefault="00571FD0" w:rsidP="00595521">
      <w:pPr>
        <w:shd w:val="clear" w:color="auto" w:fill="FFFFFF"/>
        <w:rPr>
          <w:rFonts w:ascii="Calibri" w:hAnsi="Calibri" w:cs="Calibri"/>
        </w:rPr>
      </w:pPr>
      <w:r w:rsidRPr="00571FD0">
        <w:rPr>
          <w:rFonts w:ascii="Calibri" w:hAnsi="Calibri" w:cs="Calibri"/>
        </w:rPr>
        <w:t>Garages and Accessor</w:t>
      </w:r>
      <w:r>
        <w:rPr>
          <w:rFonts w:ascii="Calibri" w:hAnsi="Calibri" w:cs="Calibri"/>
        </w:rPr>
        <w:t>y</w:t>
      </w:r>
      <w:r w:rsidRPr="00571FD0">
        <w:rPr>
          <w:rFonts w:ascii="Calibri" w:hAnsi="Calibri" w:cs="Calibri"/>
        </w:rPr>
        <w:t xml:space="preserve"> Buildings</w:t>
      </w:r>
    </w:p>
    <w:p w14:paraId="669DFCA0" w14:textId="1D89C5C0" w:rsidR="00571FD0" w:rsidRDefault="00571FD0" w:rsidP="00571FD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The current language reads “Includes all components in this table” but clarification was requested.</w:t>
      </w:r>
    </w:p>
    <w:p w14:paraId="0687C46A" w14:textId="72CE197C" w:rsidR="00571FD0" w:rsidRDefault="00571FD0" w:rsidP="00571FD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Brian would be less opposed to the broadness of the phrasing if it was clearly defined that it had the same special limitations.</w:t>
      </w:r>
    </w:p>
    <w:p w14:paraId="480783D1" w14:textId="3EC7B476" w:rsidR="00EA2119" w:rsidRDefault="00EA2119" w:rsidP="00571FD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Jacob suggested via chat changing “buildings” to “dwellings.”</w:t>
      </w:r>
    </w:p>
    <w:p w14:paraId="619C5412" w14:textId="023A9FFF" w:rsidR="00127259" w:rsidRDefault="00127259" w:rsidP="00571FD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Michael asked if garages and accessory buildings are mandatory to be assessed when attached.</w:t>
      </w:r>
    </w:p>
    <w:p w14:paraId="3209B67B" w14:textId="032E3530" w:rsidR="00127259" w:rsidRDefault="00127259" w:rsidP="00127259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said yes.</w:t>
      </w:r>
    </w:p>
    <w:p w14:paraId="42A6DAA6" w14:textId="7FDB0397" w:rsidR="006F50D0" w:rsidRDefault="006F50D0" w:rsidP="006F50D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Tracy asked via chat if this addressed garages and ADUs only and no other storage</w:t>
      </w:r>
      <w:r w:rsidR="00E806CC">
        <w:rPr>
          <w:rFonts w:ascii="Calibri" w:hAnsi="Calibri" w:cs="Calibri"/>
        </w:rPr>
        <w:t>.</w:t>
      </w:r>
    </w:p>
    <w:p w14:paraId="0F1C0B57" w14:textId="71C8C58A" w:rsidR="00E806CC" w:rsidRDefault="00E806CC" w:rsidP="006F50D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suggested rephrasing this as attached and detached garages and leaving out a reference to ADUs since they are rarely used.</w:t>
      </w:r>
    </w:p>
    <w:p w14:paraId="6F3A8D8A" w14:textId="09209398" w:rsidR="00296467" w:rsidRDefault="00296467" w:rsidP="006F50D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Michael said via chat, “</w:t>
      </w:r>
      <w:r w:rsidRPr="00296467">
        <w:rPr>
          <w:rFonts w:ascii="Calibri" w:hAnsi="Calibri" w:cs="Calibri"/>
        </w:rPr>
        <w:t>I would support including only detached garages at this time.  Like the waste factor - Other detached structures could be thoroughly addressed in a separate future add-on to the original standard.</w:t>
      </w:r>
      <w:r>
        <w:rPr>
          <w:rFonts w:ascii="Calibri" w:hAnsi="Calibri" w:cs="Calibri"/>
        </w:rPr>
        <w:t>”</w:t>
      </w:r>
    </w:p>
    <w:p w14:paraId="68AAC13B" w14:textId="3BEFAEA2" w:rsidR="00DF575B" w:rsidRDefault="0023355C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Assessment Types</w:t>
      </w:r>
    </w:p>
    <w:p w14:paraId="50B302D5" w14:textId="1FECF7EA" w:rsidR="0023355C" w:rsidRDefault="0023355C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In section 4.1</w:t>
      </w:r>
    </w:p>
    <w:p w14:paraId="620B4669" w14:textId="3D33373E" w:rsidR="0023355C" w:rsidRDefault="0023355C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 comment was made that there does not have to be two assessment types. The contradictory language will be fixed.</w:t>
      </w:r>
    </w:p>
    <w:p w14:paraId="1ED3C10A" w14:textId="70F8A241" w:rsidR="0023355C" w:rsidRDefault="00296467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Realistically, there is no confirmed assessment without a projected estimate. There must be a model made based on the plans of the building </w:t>
      </w:r>
      <w:proofErr w:type="gramStart"/>
      <w:r>
        <w:rPr>
          <w:rFonts w:ascii="Calibri" w:hAnsi="Calibri" w:cs="Calibri"/>
        </w:rPr>
        <w:t>in order for</w:t>
      </w:r>
      <w:proofErr w:type="gramEnd"/>
      <w:r>
        <w:rPr>
          <w:rFonts w:ascii="Calibri" w:hAnsi="Calibri" w:cs="Calibri"/>
        </w:rPr>
        <w:t xml:space="preserve"> someone to go out to the site and confirm it.</w:t>
      </w:r>
    </w:p>
    <w:p w14:paraId="79502A98" w14:textId="1C6768A1" w:rsidR="00FA3C38" w:rsidRDefault="00501C23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projected estimate will need to be completed before the confirmed estimate. </w:t>
      </w:r>
    </w:p>
    <w:p w14:paraId="2DA07019" w14:textId="77777777" w:rsidR="00FA3C38" w:rsidRDefault="00FA3C38" w:rsidP="00DF575B">
      <w:pPr>
        <w:shd w:val="clear" w:color="auto" w:fill="FFFFFF"/>
        <w:rPr>
          <w:rFonts w:ascii="Calibri" w:hAnsi="Calibri" w:cs="Calibri"/>
        </w:rPr>
      </w:pPr>
    </w:p>
    <w:p w14:paraId="3D246F42" w14:textId="086E30A3" w:rsidR="00FA3C38" w:rsidRDefault="00FA3C38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Reused Materials</w:t>
      </w:r>
    </w:p>
    <w:p w14:paraId="1EFD4A13" w14:textId="3C1CF56F" w:rsidR="00FA3C38" w:rsidRDefault="00FA3C38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In section 5.3.7</w:t>
      </w:r>
    </w:p>
    <w:p w14:paraId="7A8F8EA0" w14:textId="16B1EF54" w:rsidR="00DC168C" w:rsidRDefault="00DC168C" w:rsidP="00DF575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GWP factor </w:t>
      </w:r>
      <w:r w:rsidR="009D2675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>listed as 20%.</w:t>
      </w:r>
      <w:r w:rsidR="00C5014E">
        <w:rPr>
          <w:rFonts w:ascii="Calibri" w:hAnsi="Calibri" w:cs="Calibri"/>
        </w:rPr>
        <w:t xml:space="preserve"> This is a rough placeholder for an amount.</w:t>
      </w:r>
    </w:p>
    <w:p w14:paraId="5BD61F7D" w14:textId="77777777" w:rsidR="005B0557" w:rsidRDefault="005B0557" w:rsidP="00DF575B">
      <w:pPr>
        <w:shd w:val="clear" w:color="auto" w:fill="FFFFFF"/>
        <w:rPr>
          <w:rFonts w:ascii="Calibri" w:hAnsi="Calibri" w:cs="Calibri"/>
        </w:rPr>
      </w:pPr>
    </w:p>
    <w:p w14:paraId="79B13E42" w14:textId="4D13AA02" w:rsidR="005B0557" w:rsidRDefault="005B0557" w:rsidP="005B0557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</w:t>
      </w:r>
      <w:r w:rsidR="0001743E">
        <w:rPr>
          <w:rFonts w:ascii="Calibri" w:hAnsi="Calibri" w:cs="Calibri"/>
        </w:rPr>
        <w:t>noted that including a percentage may be difficult as the 20% may end up changing based on different scenarios.</w:t>
      </w:r>
    </w:p>
    <w:p w14:paraId="09A5B4CD" w14:textId="3DD78CBB" w:rsidR="00A66959" w:rsidRDefault="00A66959" w:rsidP="005B0557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20% </w:t>
      </w:r>
      <w:r w:rsidR="003214D7">
        <w:rPr>
          <w:rFonts w:ascii="Calibri" w:hAnsi="Calibri" w:cs="Calibri"/>
        </w:rPr>
        <w:t xml:space="preserve">came from different countries and how they approached labels and certification programs. </w:t>
      </w:r>
    </w:p>
    <w:p w14:paraId="2BFBEC07" w14:textId="370A7F88" w:rsidR="006D59B9" w:rsidRDefault="006D59B9" w:rsidP="006D59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Verification and QA</w:t>
      </w:r>
    </w:p>
    <w:p w14:paraId="69F6AAFC" w14:textId="77A22A54" w:rsidR="006D59B9" w:rsidRDefault="006D59B9" w:rsidP="006D59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section </w:t>
      </w:r>
      <w:r w:rsidR="00067D73">
        <w:rPr>
          <w:rFonts w:ascii="Calibri" w:hAnsi="Calibri" w:cs="Calibri"/>
        </w:rPr>
        <w:t>7.3</w:t>
      </w:r>
    </w:p>
    <w:p w14:paraId="3C354637" w14:textId="5B559595" w:rsidR="00067D73" w:rsidRDefault="00932155" w:rsidP="006D59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asked if 7.3 is enough to drop other references to QA.</w:t>
      </w:r>
    </w:p>
    <w:p w14:paraId="42D12FA0" w14:textId="3D8DE787" w:rsidR="00932155" w:rsidRDefault="00932155" w:rsidP="006D59B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Should QA be left for continuous maintenance?</w:t>
      </w:r>
    </w:p>
    <w:p w14:paraId="5A11EA44" w14:textId="77777777" w:rsidR="00E01715" w:rsidRDefault="00E01715" w:rsidP="006D59B9">
      <w:pPr>
        <w:shd w:val="clear" w:color="auto" w:fill="FFFFFF"/>
        <w:rPr>
          <w:rFonts w:ascii="Calibri" w:hAnsi="Calibri" w:cs="Calibri"/>
        </w:rPr>
      </w:pPr>
    </w:p>
    <w:p w14:paraId="67DFEA5F" w14:textId="27CDA423" w:rsidR="00E01715" w:rsidRDefault="00E01715" w:rsidP="00E01715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Ari asked if this Standard is meant to be applied only by certified Raters®.</w:t>
      </w:r>
    </w:p>
    <w:p w14:paraId="0B0E8075" w14:textId="2F299228" w:rsidR="00E01715" w:rsidRDefault="00E01715" w:rsidP="00E01715">
      <w:pPr>
        <w:pStyle w:val="ListParagraph"/>
        <w:numPr>
          <w:ilvl w:val="1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said not necessarily.</w:t>
      </w:r>
    </w:p>
    <w:p w14:paraId="060B2CB9" w14:textId="43BC10CE" w:rsidR="00ED361C" w:rsidRDefault="008A0DFA" w:rsidP="008A0DFA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said to leave QA in. </w:t>
      </w:r>
    </w:p>
    <w:p w14:paraId="4D7BC8A2" w14:textId="5800174B" w:rsidR="003E0E63" w:rsidRDefault="003E0E63" w:rsidP="008A0DFA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Andy asked via chat if there is a QA Standard/protocol that exists in other LCA Standards.</w:t>
      </w:r>
    </w:p>
    <w:p w14:paraId="5820B972" w14:textId="5F28A9A9" w:rsidR="003E0E63" w:rsidRDefault="003E0E63" w:rsidP="008A0DFA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Matthew Cooper suggest</w:t>
      </w:r>
      <w:r w:rsidR="00B06646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via chat leaving in QA to be aligned with RESNET processes and percentages when Embodied carbon Ratings are produced by Raters.</w:t>
      </w:r>
    </w:p>
    <w:p w14:paraId="62F2FA59" w14:textId="4B9DF8C2" w:rsidR="00FD084F" w:rsidRDefault="00AB2138" w:rsidP="00AB2138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Sampling</w:t>
      </w:r>
    </w:p>
    <w:p w14:paraId="380B79A7" w14:textId="14A390F8" w:rsidR="00AB2138" w:rsidRDefault="00755779" w:rsidP="00AB2138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Intended to enable assessment of multiple Dwellings and Dwelling Units with optional Minimum Rated Products.</w:t>
      </w:r>
    </w:p>
    <w:p w14:paraId="4C67AFB9" w14:textId="77777777" w:rsidR="00755779" w:rsidRDefault="00755779" w:rsidP="00AB2138">
      <w:pPr>
        <w:shd w:val="clear" w:color="auto" w:fill="FFFFFF"/>
        <w:rPr>
          <w:rFonts w:ascii="Calibri" w:hAnsi="Calibri" w:cs="Calibri"/>
        </w:rPr>
      </w:pPr>
    </w:p>
    <w:p w14:paraId="731BF698" w14:textId="666FD246" w:rsidR="00365E00" w:rsidRDefault="00365E00" w:rsidP="00365E00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Sampling may be the wrong language for this section. </w:t>
      </w:r>
    </w:p>
    <w:p w14:paraId="06E653B8" w14:textId="4DEB113B" w:rsidR="00365E00" w:rsidRPr="00CA0354" w:rsidRDefault="00365E00" w:rsidP="00CA0354">
      <w:pPr>
        <w:pStyle w:val="ListParagraph"/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Matthew said the group should not encourage sampling.</w:t>
      </w:r>
      <w:r w:rsidR="00CA0354">
        <w:rPr>
          <w:rFonts w:ascii="Calibri" w:hAnsi="Calibri" w:cs="Calibri"/>
        </w:rPr>
        <w:t xml:space="preserve"> Matthew suggested using “Worst-Case Projected Ratings</w:t>
      </w:r>
      <w:r w:rsidR="00467EFE">
        <w:rPr>
          <w:rFonts w:ascii="Calibri" w:hAnsi="Calibri" w:cs="Calibri"/>
        </w:rPr>
        <w:t xml:space="preserve"> versus Verified” instead of Sampling.</w:t>
      </w:r>
    </w:p>
    <w:p w14:paraId="52814412" w14:textId="77777777" w:rsidR="003150F0" w:rsidRPr="00BA432B" w:rsidRDefault="003150F0" w:rsidP="00BA432B">
      <w:pPr>
        <w:shd w:val="clear" w:color="auto" w:fill="FFFFFF"/>
        <w:rPr>
          <w:rFonts w:ascii="Calibri" w:hAnsi="Calibri" w:cs="Calibri"/>
          <w:b/>
          <w:bCs/>
        </w:rPr>
      </w:pPr>
    </w:p>
    <w:p w14:paraId="3DD31896" w14:textId="50C9BB6E" w:rsidR="003150F0" w:rsidRPr="00BA432B" w:rsidRDefault="003150F0" w:rsidP="00BA432B">
      <w:pPr>
        <w:shd w:val="clear" w:color="auto" w:fill="FFFFFF"/>
        <w:rPr>
          <w:rFonts w:ascii="Calibri" w:hAnsi="Calibri" w:cs="Calibri"/>
          <w:b/>
          <w:bCs/>
        </w:rPr>
      </w:pPr>
      <w:r w:rsidRPr="00BA432B">
        <w:rPr>
          <w:rFonts w:ascii="Calibri" w:hAnsi="Calibri" w:cs="Calibri"/>
          <w:b/>
          <w:bCs/>
        </w:rPr>
        <w:t>New topics/comments (if time allows)​</w:t>
      </w:r>
    </w:p>
    <w:p w14:paraId="2C23A5EC" w14:textId="229E868A" w:rsidR="003150F0" w:rsidRPr="00467EFE" w:rsidRDefault="00467EFE" w:rsidP="00BA432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Chris asked that no new comments be added to the Standard draft so the current comments can be revised and prioritized.</w:t>
      </w:r>
    </w:p>
    <w:p w14:paraId="25651595" w14:textId="77777777" w:rsidR="00467EFE" w:rsidRPr="00BA432B" w:rsidRDefault="00467EFE" w:rsidP="00BA432B">
      <w:pPr>
        <w:shd w:val="clear" w:color="auto" w:fill="FFFFFF"/>
        <w:rPr>
          <w:rFonts w:ascii="Calibri" w:hAnsi="Calibri" w:cs="Calibri"/>
          <w:b/>
          <w:bCs/>
        </w:rPr>
      </w:pPr>
    </w:p>
    <w:p w14:paraId="09A284CA" w14:textId="5043B6D4" w:rsidR="003150F0" w:rsidRPr="00BA432B" w:rsidRDefault="003150F0" w:rsidP="00BA432B">
      <w:pPr>
        <w:shd w:val="clear" w:color="auto" w:fill="FFFFFF"/>
        <w:rPr>
          <w:rFonts w:ascii="Calibri" w:hAnsi="Calibri" w:cs="Calibri"/>
          <w:b/>
          <w:bCs/>
        </w:rPr>
      </w:pPr>
      <w:r w:rsidRPr="00BA432B">
        <w:rPr>
          <w:rFonts w:ascii="Calibri" w:hAnsi="Calibri" w:cs="Calibri"/>
          <w:b/>
          <w:bCs/>
        </w:rPr>
        <w:t>Next meeting</w:t>
      </w:r>
    </w:p>
    <w:p w14:paraId="16B65281" w14:textId="4EA431E0" w:rsidR="00914932" w:rsidRDefault="00467EFE" w:rsidP="00BA432B">
      <w:pPr>
        <w:shd w:val="clear" w:color="auto" w:fill="FFFFFF"/>
        <w:rPr>
          <w:rFonts w:ascii="Calibri" w:hAnsi="Calibri" w:cs="Calibri"/>
          <w:color w:val="212121"/>
        </w:rPr>
      </w:pPr>
      <w:r w:rsidRPr="00467EFE">
        <w:rPr>
          <w:rFonts w:ascii="Calibri" w:hAnsi="Calibri" w:cs="Calibri"/>
          <w:color w:val="212121"/>
        </w:rPr>
        <w:t xml:space="preserve">Chris will </w:t>
      </w:r>
      <w:r>
        <w:rPr>
          <w:rFonts w:ascii="Calibri" w:hAnsi="Calibri" w:cs="Calibri"/>
          <w:color w:val="212121"/>
        </w:rPr>
        <w:t>present a new draft with today’s comments incorporated</w:t>
      </w:r>
      <w:r w:rsidR="00914932">
        <w:rPr>
          <w:rFonts w:ascii="Calibri" w:hAnsi="Calibri" w:cs="Calibri"/>
          <w:color w:val="212121"/>
        </w:rPr>
        <w:t xml:space="preserve"> by June 28</w:t>
      </w:r>
      <w:r w:rsidR="00914932" w:rsidRPr="00914932">
        <w:rPr>
          <w:rFonts w:ascii="Calibri" w:hAnsi="Calibri" w:cs="Calibri"/>
          <w:color w:val="212121"/>
          <w:vertAlign w:val="superscript"/>
        </w:rPr>
        <w:t>th</w:t>
      </w:r>
      <w:r w:rsidR="00914932">
        <w:rPr>
          <w:rFonts w:ascii="Calibri" w:hAnsi="Calibri" w:cs="Calibri"/>
          <w:color w:val="212121"/>
        </w:rPr>
        <w:t>.</w:t>
      </w:r>
    </w:p>
    <w:p w14:paraId="6389D78F" w14:textId="63F33BC1" w:rsidR="00914932" w:rsidRDefault="00914932" w:rsidP="00BA432B">
      <w:pPr>
        <w:shd w:val="clear" w:color="auto" w:fill="FFFFFF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lastRenderedPageBreak/>
        <w:t>Comments with suggested text are preferred.</w:t>
      </w:r>
    </w:p>
    <w:p w14:paraId="3F4F38DD" w14:textId="6BDA924C" w:rsidR="00914932" w:rsidRDefault="00914932" w:rsidP="00BA432B">
      <w:pPr>
        <w:shd w:val="clear" w:color="auto" w:fill="FFFFFF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Working groups will review/edit the updated draft sections.</w:t>
      </w:r>
    </w:p>
    <w:p w14:paraId="08F5FAC8" w14:textId="10510A1C" w:rsidR="00914932" w:rsidRPr="00467EFE" w:rsidRDefault="00914932" w:rsidP="00BA432B">
      <w:pPr>
        <w:shd w:val="clear" w:color="auto" w:fill="FFFFFF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The group will then vote to pass the draft to the SDC.</w:t>
      </w:r>
    </w:p>
    <w:p w14:paraId="75998BC9" w14:textId="1D693C0B" w:rsidR="0038565C" w:rsidRPr="00BA432B" w:rsidRDefault="0038565C" w:rsidP="00BA432B">
      <w:pPr>
        <w:shd w:val="clear" w:color="auto" w:fill="FFFFFF"/>
        <w:rPr>
          <w:rFonts w:ascii="Calibri" w:hAnsi="Calibri" w:cs="Calibri"/>
          <w:b/>
          <w:bCs/>
          <w:color w:val="000000"/>
        </w:rPr>
      </w:pPr>
    </w:p>
    <w:p w14:paraId="1F1D44E2" w14:textId="77777777" w:rsidR="00126DAF" w:rsidRPr="00BA432B" w:rsidRDefault="00126DAF" w:rsidP="00BA432B">
      <w:pPr>
        <w:shd w:val="clear" w:color="auto" w:fill="FFFFFF"/>
        <w:rPr>
          <w:rFonts w:ascii="Calibri" w:hAnsi="Calibri" w:cs="Calibri"/>
          <w:color w:val="212121"/>
        </w:rPr>
      </w:pPr>
    </w:p>
    <w:p w14:paraId="288B7D83" w14:textId="77777777" w:rsidR="00494203" w:rsidRPr="00BA432B" w:rsidRDefault="00494203" w:rsidP="00BA432B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BA432B">
        <w:rPr>
          <w:rFonts w:ascii="Calibri" w:hAnsi="Calibri" w:cs="Calibri"/>
          <w:b/>
          <w:bCs/>
          <w:color w:val="000000"/>
        </w:rPr>
        <w:t>Other business </w:t>
      </w:r>
    </w:p>
    <w:p w14:paraId="357276CE" w14:textId="4D8E8F47" w:rsidR="009B1844" w:rsidRPr="00BA432B" w:rsidRDefault="009B1844" w:rsidP="00BA432B">
      <w:pPr>
        <w:tabs>
          <w:tab w:val="left" w:pos="656"/>
        </w:tabs>
        <w:rPr>
          <w:rFonts w:ascii="Calibri" w:hAnsi="Calibri" w:cs="Calibri"/>
        </w:rPr>
      </w:pPr>
    </w:p>
    <w:p w14:paraId="3E448416" w14:textId="77777777" w:rsidR="00987A2F" w:rsidRPr="00BA432B" w:rsidRDefault="00987A2F" w:rsidP="00BA432B">
      <w:pPr>
        <w:jc w:val="center"/>
        <w:rPr>
          <w:rFonts w:ascii="Calibri" w:hAnsi="Calibri" w:cs="Calibri"/>
        </w:rPr>
      </w:pPr>
    </w:p>
    <w:p w14:paraId="49F5FB7E" w14:textId="42BCD69B" w:rsidR="00987A2F" w:rsidRPr="00BA432B" w:rsidRDefault="00FA3737" w:rsidP="00BA432B">
      <w:pPr>
        <w:rPr>
          <w:rFonts w:ascii="Calibri" w:hAnsi="Calibri" w:cs="Calibri"/>
        </w:rPr>
      </w:pPr>
      <w:r w:rsidRPr="00BA432B">
        <w:rPr>
          <w:rFonts w:ascii="Calibri" w:hAnsi="Calibri" w:cs="Calibri"/>
        </w:rPr>
        <w:t>Meeting adjourned.</w:t>
      </w:r>
    </w:p>
    <w:sectPr w:rsidR="00987A2F" w:rsidRPr="00BA432B" w:rsidSect="00F915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595"/>
    <w:multiLevelType w:val="hybridMultilevel"/>
    <w:tmpl w:val="6DD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1779"/>
    <w:multiLevelType w:val="hybridMultilevel"/>
    <w:tmpl w:val="F8CEA12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2B7"/>
    <w:multiLevelType w:val="multilevel"/>
    <w:tmpl w:val="87A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E0DA0"/>
    <w:multiLevelType w:val="multilevel"/>
    <w:tmpl w:val="ADA2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2700F"/>
    <w:multiLevelType w:val="multilevel"/>
    <w:tmpl w:val="7A38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C67D01"/>
    <w:multiLevelType w:val="hybridMultilevel"/>
    <w:tmpl w:val="4B684EDC"/>
    <w:lvl w:ilvl="0" w:tplc="F36C0AE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630CB5"/>
    <w:multiLevelType w:val="hybridMultilevel"/>
    <w:tmpl w:val="E8AA7422"/>
    <w:lvl w:ilvl="0" w:tplc="CFE28A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F04B4"/>
    <w:multiLevelType w:val="multilevel"/>
    <w:tmpl w:val="27F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9574298">
    <w:abstractNumId w:val="7"/>
  </w:num>
  <w:num w:numId="2" w16cid:durableId="1715697765">
    <w:abstractNumId w:val="2"/>
  </w:num>
  <w:num w:numId="3" w16cid:durableId="43523662">
    <w:abstractNumId w:val="4"/>
  </w:num>
  <w:num w:numId="4" w16cid:durableId="351076408">
    <w:abstractNumId w:val="0"/>
  </w:num>
  <w:num w:numId="5" w16cid:durableId="811555439">
    <w:abstractNumId w:val="3"/>
  </w:num>
  <w:num w:numId="6" w16cid:durableId="1918325464">
    <w:abstractNumId w:val="6"/>
  </w:num>
  <w:num w:numId="7" w16cid:durableId="1338800572">
    <w:abstractNumId w:val="1"/>
  </w:num>
  <w:num w:numId="8" w16cid:durableId="188405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4"/>
    <w:rsid w:val="0001328C"/>
    <w:rsid w:val="0001743E"/>
    <w:rsid w:val="00021A5C"/>
    <w:rsid w:val="00025EE2"/>
    <w:rsid w:val="00034A1D"/>
    <w:rsid w:val="00036C68"/>
    <w:rsid w:val="00054376"/>
    <w:rsid w:val="00055923"/>
    <w:rsid w:val="00067D73"/>
    <w:rsid w:val="000708C0"/>
    <w:rsid w:val="0007749A"/>
    <w:rsid w:val="00093034"/>
    <w:rsid w:val="000C4614"/>
    <w:rsid w:val="000D7D6F"/>
    <w:rsid w:val="000E47EE"/>
    <w:rsid w:val="000E4E2F"/>
    <w:rsid w:val="00103A74"/>
    <w:rsid w:val="0011613F"/>
    <w:rsid w:val="0011630C"/>
    <w:rsid w:val="00116F0E"/>
    <w:rsid w:val="00126DAF"/>
    <w:rsid w:val="00127259"/>
    <w:rsid w:val="0013116D"/>
    <w:rsid w:val="00132266"/>
    <w:rsid w:val="00132BD2"/>
    <w:rsid w:val="0014286C"/>
    <w:rsid w:val="00162CBD"/>
    <w:rsid w:val="001724F1"/>
    <w:rsid w:val="00173ED4"/>
    <w:rsid w:val="00187186"/>
    <w:rsid w:val="00196AC6"/>
    <w:rsid w:val="00197029"/>
    <w:rsid w:val="001A1787"/>
    <w:rsid w:val="001C351C"/>
    <w:rsid w:val="001C56A3"/>
    <w:rsid w:val="001D3A27"/>
    <w:rsid w:val="001D61EA"/>
    <w:rsid w:val="001E040B"/>
    <w:rsid w:val="00204979"/>
    <w:rsid w:val="00211A18"/>
    <w:rsid w:val="002267A1"/>
    <w:rsid w:val="00226C8E"/>
    <w:rsid w:val="0023355C"/>
    <w:rsid w:val="00234DE2"/>
    <w:rsid w:val="00240E03"/>
    <w:rsid w:val="0024280F"/>
    <w:rsid w:val="0024334D"/>
    <w:rsid w:val="00256AC6"/>
    <w:rsid w:val="00267A2B"/>
    <w:rsid w:val="00270141"/>
    <w:rsid w:val="00284419"/>
    <w:rsid w:val="00296467"/>
    <w:rsid w:val="002B1191"/>
    <w:rsid w:val="002B4140"/>
    <w:rsid w:val="002C6571"/>
    <w:rsid w:val="002C7FA1"/>
    <w:rsid w:val="002D56DD"/>
    <w:rsid w:val="002D7012"/>
    <w:rsid w:val="002E3C5E"/>
    <w:rsid w:val="002F7B30"/>
    <w:rsid w:val="003114EA"/>
    <w:rsid w:val="003150F0"/>
    <w:rsid w:val="0031690A"/>
    <w:rsid w:val="00316C9F"/>
    <w:rsid w:val="003214D7"/>
    <w:rsid w:val="0032529B"/>
    <w:rsid w:val="00336C80"/>
    <w:rsid w:val="0033797D"/>
    <w:rsid w:val="00365E00"/>
    <w:rsid w:val="0038153B"/>
    <w:rsid w:val="0038565C"/>
    <w:rsid w:val="00386FAA"/>
    <w:rsid w:val="00387C2B"/>
    <w:rsid w:val="003A3CE5"/>
    <w:rsid w:val="003E0E63"/>
    <w:rsid w:val="003E408E"/>
    <w:rsid w:val="00400449"/>
    <w:rsid w:val="00416D8A"/>
    <w:rsid w:val="00422452"/>
    <w:rsid w:val="00427017"/>
    <w:rsid w:val="00434605"/>
    <w:rsid w:val="00442832"/>
    <w:rsid w:val="00467EFE"/>
    <w:rsid w:val="00484E47"/>
    <w:rsid w:val="00494203"/>
    <w:rsid w:val="004A3FA8"/>
    <w:rsid w:val="004B7367"/>
    <w:rsid w:val="00501C23"/>
    <w:rsid w:val="005164BD"/>
    <w:rsid w:val="0052529D"/>
    <w:rsid w:val="005300AD"/>
    <w:rsid w:val="005335A4"/>
    <w:rsid w:val="005366F0"/>
    <w:rsid w:val="0054096E"/>
    <w:rsid w:val="00542705"/>
    <w:rsid w:val="00544899"/>
    <w:rsid w:val="00554479"/>
    <w:rsid w:val="00555D6C"/>
    <w:rsid w:val="00557D8D"/>
    <w:rsid w:val="00560FC6"/>
    <w:rsid w:val="00571FD0"/>
    <w:rsid w:val="00581597"/>
    <w:rsid w:val="005866ED"/>
    <w:rsid w:val="005871A5"/>
    <w:rsid w:val="00595521"/>
    <w:rsid w:val="005A104A"/>
    <w:rsid w:val="005A3B54"/>
    <w:rsid w:val="005B0557"/>
    <w:rsid w:val="005B405A"/>
    <w:rsid w:val="005B41AC"/>
    <w:rsid w:val="005C5A95"/>
    <w:rsid w:val="005C60FD"/>
    <w:rsid w:val="005F2F36"/>
    <w:rsid w:val="005F3DFA"/>
    <w:rsid w:val="006018EE"/>
    <w:rsid w:val="00634D32"/>
    <w:rsid w:val="00636218"/>
    <w:rsid w:val="0068090A"/>
    <w:rsid w:val="00680F67"/>
    <w:rsid w:val="0068701C"/>
    <w:rsid w:val="00694570"/>
    <w:rsid w:val="006A2353"/>
    <w:rsid w:val="006B285F"/>
    <w:rsid w:val="006C1B54"/>
    <w:rsid w:val="006C4E2A"/>
    <w:rsid w:val="006D38C9"/>
    <w:rsid w:val="006D59B9"/>
    <w:rsid w:val="006F50D0"/>
    <w:rsid w:val="00704216"/>
    <w:rsid w:val="00705956"/>
    <w:rsid w:val="0071141D"/>
    <w:rsid w:val="0072378B"/>
    <w:rsid w:val="007332DF"/>
    <w:rsid w:val="007442A9"/>
    <w:rsid w:val="00751D41"/>
    <w:rsid w:val="00752CA2"/>
    <w:rsid w:val="00755779"/>
    <w:rsid w:val="00777097"/>
    <w:rsid w:val="0078386C"/>
    <w:rsid w:val="007970C5"/>
    <w:rsid w:val="007A7010"/>
    <w:rsid w:val="007E1393"/>
    <w:rsid w:val="007E1C76"/>
    <w:rsid w:val="007E2F53"/>
    <w:rsid w:val="007F6FF2"/>
    <w:rsid w:val="008039BB"/>
    <w:rsid w:val="00807D64"/>
    <w:rsid w:val="008250E6"/>
    <w:rsid w:val="00845FB5"/>
    <w:rsid w:val="00871134"/>
    <w:rsid w:val="00872FAB"/>
    <w:rsid w:val="008A0DFA"/>
    <w:rsid w:val="008B2CED"/>
    <w:rsid w:val="008E293A"/>
    <w:rsid w:val="008F123D"/>
    <w:rsid w:val="008F4E23"/>
    <w:rsid w:val="009061D4"/>
    <w:rsid w:val="00914932"/>
    <w:rsid w:val="0092517A"/>
    <w:rsid w:val="00932155"/>
    <w:rsid w:val="0095221F"/>
    <w:rsid w:val="00955751"/>
    <w:rsid w:val="00975518"/>
    <w:rsid w:val="00983781"/>
    <w:rsid w:val="00987A2F"/>
    <w:rsid w:val="009965F4"/>
    <w:rsid w:val="009A2D35"/>
    <w:rsid w:val="009B1844"/>
    <w:rsid w:val="009C495D"/>
    <w:rsid w:val="009C5E37"/>
    <w:rsid w:val="009C7014"/>
    <w:rsid w:val="009D25D9"/>
    <w:rsid w:val="009D2675"/>
    <w:rsid w:val="009F0C78"/>
    <w:rsid w:val="009F3DA0"/>
    <w:rsid w:val="009F6E3C"/>
    <w:rsid w:val="00A0338C"/>
    <w:rsid w:val="00A124AE"/>
    <w:rsid w:val="00A176CC"/>
    <w:rsid w:val="00A176D9"/>
    <w:rsid w:val="00A4058A"/>
    <w:rsid w:val="00A411A7"/>
    <w:rsid w:val="00A47BC8"/>
    <w:rsid w:val="00A66959"/>
    <w:rsid w:val="00A800A6"/>
    <w:rsid w:val="00AB2138"/>
    <w:rsid w:val="00AB5C8D"/>
    <w:rsid w:val="00AC0A84"/>
    <w:rsid w:val="00AD03D5"/>
    <w:rsid w:val="00AE778F"/>
    <w:rsid w:val="00AF0BBF"/>
    <w:rsid w:val="00B06646"/>
    <w:rsid w:val="00B15408"/>
    <w:rsid w:val="00B15844"/>
    <w:rsid w:val="00B15CD0"/>
    <w:rsid w:val="00B166BF"/>
    <w:rsid w:val="00B1770D"/>
    <w:rsid w:val="00B27CFC"/>
    <w:rsid w:val="00B4280E"/>
    <w:rsid w:val="00B46881"/>
    <w:rsid w:val="00B51880"/>
    <w:rsid w:val="00B63B18"/>
    <w:rsid w:val="00B74A24"/>
    <w:rsid w:val="00B82F96"/>
    <w:rsid w:val="00B87267"/>
    <w:rsid w:val="00B87F13"/>
    <w:rsid w:val="00BA432B"/>
    <w:rsid w:val="00BB2489"/>
    <w:rsid w:val="00BB7AA3"/>
    <w:rsid w:val="00BC31FB"/>
    <w:rsid w:val="00BD0584"/>
    <w:rsid w:val="00BE009B"/>
    <w:rsid w:val="00BE65D6"/>
    <w:rsid w:val="00BF6AA2"/>
    <w:rsid w:val="00BF7679"/>
    <w:rsid w:val="00C102DF"/>
    <w:rsid w:val="00C21C18"/>
    <w:rsid w:val="00C23AA9"/>
    <w:rsid w:val="00C23BF1"/>
    <w:rsid w:val="00C257E0"/>
    <w:rsid w:val="00C26239"/>
    <w:rsid w:val="00C36EB5"/>
    <w:rsid w:val="00C5014E"/>
    <w:rsid w:val="00C507B5"/>
    <w:rsid w:val="00C6347A"/>
    <w:rsid w:val="00C649F5"/>
    <w:rsid w:val="00C855A4"/>
    <w:rsid w:val="00C92DB5"/>
    <w:rsid w:val="00CA0354"/>
    <w:rsid w:val="00CA2CD0"/>
    <w:rsid w:val="00CB4FC7"/>
    <w:rsid w:val="00CB5262"/>
    <w:rsid w:val="00CB558E"/>
    <w:rsid w:val="00CC177F"/>
    <w:rsid w:val="00CD251F"/>
    <w:rsid w:val="00CD6E1E"/>
    <w:rsid w:val="00D01082"/>
    <w:rsid w:val="00D16F19"/>
    <w:rsid w:val="00D17847"/>
    <w:rsid w:val="00D45425"/>
    <w:rsid w:val="00D63A00"/>
    <w:rsid w:val="00D64F80"/>
    <w:rsid w:val="00D705E5"/>
    <w:rsid w:val="00D75D01"/>
    <w:rsid w:val="00D76FD3"/>
    <w:rsid w:val="00D80F9E"/>
    <w:rsid w:val="00D96367"/>
    <w:rsid w:val="00DA1289"/>
    <w:rsid w:val="00DA5EDB"/>
    <w:rsid w:val="00DB7F2A"/>
    <w:rsid w:val="00DC168C"/>
    <w:rsid w:val="00DC6864"/>
    <w:rsid w:val="00DD170E"/>
    <w:rsid w:val="00DE0037"/>
    <w:rsid w:val="00DE260D"/>
    <w:rsid w:val="00DF040A"/>
    <w:rsid w:val="00DF2195"/>
    <w:rsid w:val="00DF575B"/>
    <w:rsid w:val="00E01715"/>
    <w:rsid w:val="00E32FC9"/>
    <w:rsid w:val="00E364DF"/>
    <w:rsid w:val="00E659E0"/>
    <w:rsid w:val="00E806CC"/>
    <w:rsid w:val="00E91412"/>
    <w:rsid w:val="00EA2119"/>
    <w:rsid w:val="00EA429F"/>
    <w:rsid w:val="00EB1C5A"/>
    <w:rsid w:val="00EB4D43"/>
    <w:rsid w:val="00EC56DC"/>
    <w:rsid w:val="00ED361C"/>
    <w:rsid w:val="00EE6C31"/>
    <w:rsid w:val="00EE760F"/>
    <w:rsid w:val="00EF4C85"/>
    <w:rsid w:val="00F03B8A"/>
    <w:rsid w:val="00F069B9"/>
    <w:rsid w:val="00F1656A"/>
    <w:rsid w:val="00F345FE"/>
    <w:rsid w:val="00F419E6"/>
    <w:rsid w:val="00F51CD5"/>
    <w:rsid w:val="00F548ED"/>
    <w:rsid w:val="00F70CDB"/>
    <w:rsid w:val="00F87AC8"/>
    <w:rsid w:val="00F915BD"/>
    <w:rsid w:val="00F95EF9"/>
    <w:rsid w:val="00FA3737"/>
    <w:rsid w:val="00FA3C38"/>
    <w:rsid w:val="00FA6F60"/>
    <w:rsid w:val="00FA7906"/>
    <w:rsid w:val="00FB12B7"/>
    <w:rsid w:val="00FD084F"/>
    <w:rsid w:val="00FF1E82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DC2FC"/>
  <w15:chartTrackingRefBased/>
  <w15:docId w15:val="{D3D9B1BE-D824-4755-ADC5-E236998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38153B"/>
  </w:style>
  <w:style w:type="character" w:styleId="Hyperlink">
    <w:name w:val="Hyperlink"/>
    <w:basedOn w:val="DefaultParagraphFont"/>
    <w:uiPriority w:val="99"/>
    <w:unhideWhenUsed/>
    <w:rsid w:val="003815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zoom.us/rec/share/xFbxj8vTOeqdJ5NsfWLEMvV3_FH4mCITqNoFej_SMgnSYPGcEmKjREjW54WC8Xw.xPKN2IU2MwUjO0H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58049-0FEB-4CCB-8381-5FEEF7052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3B285-4914-4EC8-A528-4A6080097E88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FA504942-E97E-4C38-AAE6-EC15BC6E8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Links>
    <vt:vector size="6" baseType="variant"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https://zoom.us/rec/share/PF2oVI1vQFjPTQDK5EInKWEjO8VYFJvG4jDu_mWfULJhZIdsvtW4BMC80pBZQSxb.fbK0Tcc_LrVKgViN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281</cp:revision>
  <dcterms:created xsi:type="dcterms:W3CDTF">2024-02-27T23:49:00Z</dcterms:created>
  <dcterms:modified xsi:type="dcterms:W3CDTF">2024-06-04T18:34:00Z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