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A714" w14:textId="77777777" w:rsidR="00AE778F" w:rsidRDefault="00AE778F"/>
    <w:p w14:paraId="28569FC9" w14:textId="77777777" w:rsidR="005A3B54" w:rsidRPr="005C60FD" w:rsidRDefault="005A3B54">
      <w:pPr>
        <w:rPr>
          <w:b/>
          <w:bCs/>
          <w:sz w:val="28"/>
          <w:szCs w:val="28"/>
        </w:rPr>
      </w:pPr>
    </w:p>
    <w:p w14:paraId="17C6BDB7" w14:textId="02478E0A" w:rsidR="005A3B54" w:rsidRPr="005C60FD" w:rsidRDefault="005A3B54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RESNET 15</w:t>
      </w:r>
      <w:r w:rsidR="00983781" w:rsidRPr="005C60FD">
        <w:rPr>
          <w:b/>
          <w:bCs/>
          <w:sz w:val="28"/>
          <w:szCs w:val="28"/>
        </w:rPr>
        <w:t>5</w:t>
      </w:r>
      <w:r w:rsidRPr="005C60FD">
        <w:rPr>
          <w:b/>
          <w:bCs/>
          <w:sz w:val="28"/>
          <w:szCs w:val="28"/>
        </w:rPr>
        <w:t>0</w:t>
      </w:r>
      <w:r w:rsidR="00983781" w:rsidRPr="005C60FD">
        <w:rPr>
          <w:b/>
          <w:bCs/>
          <w:sz w:val="28"/>
          <w:szCs w:val="28"/>
        </w:rPr>
        <w:t xml:space="preserve"> TG</w:t>
      </w:r>
      <w:r w:rsidRPr="005C60FD">
        <w:rPr>
          <w:b/>
          <w:bCs/>
          <w:sz w:val="28"/>
          <w:szCs w:val="28"/>
        </w:rPr>
        <w:t xml:space="preserve"> Meeting Agenda</w:t>
      </w:r>
    </w:p>
    <w:p w14:paraId="762B926D" w14:textId="52BFE5DA" w:rsidR="0038153B" w:rsidRPr="005C60FD" w:rsidRDefault="00E32FC9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April 2</w:t>
      </w:r>
      <w:r w:rsidRPr="005C60FD">
        <w:rPr>
          <w:b/>
          <w:bCs/>
          <w:sz w:val="28"/>
          <w:szCs w:val="28"/>
          <w:vertAlign w:val="superscript"/>
        </w:rPr>
        <w:t>nd</w:t>
      </w:r>
      <w:r w:rsidRPr="005C60FD">
        <w:rPr>
          <w:b/>
          <w:bCs/>
          <w:sz w:val="28"/>
          <w:szCs w:val="28"/>
        </w:rPr>
        <w:t>, 2024</w:t>
      </w:r>
    </w:p>
    <w:p w14:paraId="231661D2" w14:textId="53CAD334" w:rsidR="00B51880" w:rsidRPr="005C60FD" w:rsidRDefault="00983781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12-1</w:t>
      </w:r>
      <w:r w:rsidR="00B51880" w:rsidRPr="005C60FD">
        <w:rPr>
          <w:b/>
          <w:bCs/>
          <w:sz w:val="28"/>
          <w:szCs w:val="28"/>
        </w:rPr>
        <w:t>pm ET</w:t>
      </w:r>
    </w:p>
    <w:p w14:paraId="572A16FA" w14:textId="714824B2" w:rsidR="00422452" w:rsidRPr="00422452" w:rsidRDefault="003805BA" w:rsidP="005A3B54">
      <w:pPr>
        <w:jc w:val="center"/>
        <w:rPr>
          <w:i/>
          <w:iCs/>
        </w:rPr>
      </w:pPr>
      <w:hyperlink r:id="rId7" w:history="1">
        <w:r w:rsidR="00422452" w:rsidRPr="00270141">
          <w:rPr>
            <w:rStyle w:val="Hyperlink"/>
            <w:i/>
            <w:iCs/>
          </w:rPr>
          <w:t>ME</w:t>
        </w:r>
        <w:r w:rsidR="00422452" w:rsidRPr="00270141">
          <w:rPr>
            <w:rStyle w:val="Hyperlink"/>
            <w:i/>
            <w:iCs/>
          </w:rPr>
          <w:t>E</w:t>
        </w:r>
        <w:r w:rsidR="00422452" w:rsidRPr="00270141">
          <w:rPr>
            <w:rStyle w:val="Hyperlink"/>
            <w:i/>
            <w:iCs/>
          </w:rPr>
          <w:t>TING RECORDING HERE</w:t>
        </w:r>
      </w:hyperlink>
    </w:p>
    <w:p w14:paraId="1226E313" w14:textId="77777777" w:rsidR="005A3B54" w:rsidRPr="00494203" w:rsidRDefault="005A3B54" w:rsidP="005A3B54">
      <w:pPr>
        <w:jc w:val="center"/>
        <w:rPr>
          <w:b/>
          <w:bCs/>
        </w:rPr>
      </w:pPr>
    </w:p>
    <w:p w14:paraId="0839C2D0" w14:textId="6ADAD061" w:rsidR="003114EA" w:rsidRDefault="003114EA" w:rsidP="003114EA">
      <w:pPr>
        <w:tabs>
          <w:tab w:val="left" w:pos="656"/>
        </w:tabs>
      </w:pPr>
      <w:r w:rsidRPr="00494203">
        <w:rPr>
          <w:b/>
          <w:bCs/>
        </w:rPr>
        <w:t xml:space="preserve">Attendance: </w:t>
      </w:r>
    </w:p>
    <w:p w14:paraId="388C263A" w14:textId="77777777" w:rsidR="005C60FD" w:rsidRDefault="005C60FD" w:rsidP="003114EA">
      <w:pPr>
        <w:tabs>
          <w:tab w:val="left" w:pos="656"/>
        </w:tabs>
        <w:sectPr w:rsidR="005C60FD" w:rsidSect="001724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F4D6B4" w14:textId="3AE9B3F7" w:rsidR="00FA6F60" w:rsidRDefault="00FA6F60" w:rsidP="003114EA">
      <w:pPr>
        <w:tabs>
          <w:tab w:val="left" w:pos="656"/>
        </w:tabs>
      </w:pPr>
      <w:r>
        <w:t xml:space="preserve">Chris </w:t>
      </w:r>
      <w:proofErr w:type="spellStart"/>
      <w:r>
        <w:t>Magwood</w:t>
      </w:r>
      <w:proofErr w:type="spellEnd"/>
    </w:p>
    <w:p w14:paraId="3C5ED371" w14:textId="16D32F72" w:rsidR="00FA6F60" w:rsidRDefault="00FA6F60" w:rsidP="003114EA">
      <w:pPr>
        <w:tabs>
          <w:tab w:val="left" w:pos="656"/>
        </w:tabs>
      </w:pPr>
      <w:r>
        <w:t>Matthew Cooper</w:t>
      </w:r>
    </w:p>
    <w:p w14:paraId="486734AA" w14:textId="1F25A0A3" w:rsidR="00FA6F60" w:rsidRDefault="00FA6F60" w:rsidP="003114EA">
      <w:pPr>
        <w:tabs>
          <w:tab w:val="left" w:pos="656"/>
        </w:tabs>
      </w:pPr>
      <w:r>
        <w:t xml:space="preserve">Alexis </w:t>
      </w:r>
      <w:proofErr w:type="spellStart"/>
      <w:r>
        <w:t>Minniti</w:t>
      </w:r>
      <w:proofErr w:type="spellEnd"/>
    </w:p>
    <w:p w14:paraId="175EE8D8" w14:textId="3FD3E1F7" w:rsidR="00FA6F60" w:rsidRDefault="00FA6F60" w:rsidP="003114EA">
      <w:pPr>
        <w:tabs>
          <w:tab w:val="left" w:pos="656"/>
        </w:tabs>
      </w:pPr>
      <w:r>
        <w:t>David Eisenberg</w:t>
      </w:r>
    </w:p>
    <w:p w14:paraId="4DA05809" w14:textId="00B58B4C" w:rsidR="00FA6F60" w:rsidRDefault="00FA6F60" w:rsidP="003114EA">
      <w:pPr>
        <w:tabs>
          <w:tab w:val="left" w:pos="656"/>
        </w:tabs>
      </w:pPr>
      <w:r>
        <w:t>Michael Browne</w:t>
      </w:r>
    </w:p>
    <w:p w14:paraId="3369F33F" w14:textId="5DD183FD" w:rsidR="005B41AC" w:rsidRDefault="005B41AC" w:rsidP="003114EA">
      <w:pPr>
        <w:tabs>
          <w:tab w:val="left" w:pos="656"/>
        </w:tabs>
      </w:pPr>
      <w:r>
        <w:t>Karla Butterfield</w:t>
      </w:r>
    </w:p>
    <w:p w14:paraId="19618DD2" w14:textId="0D72CDF0" w:rsidR="005B41AC" w:rsidRDefault="00A47BC8" w:rsidP="003114EA">
      <w:pPr>
        <w:tabs>
          <w:tab w:val="left" w:pos="656"/>
        </w:tabs>
      </w:pPr>
      <w:r>
        <w:t>Matthew Brown</w:t>
      </w:r>
    </w:p>
    <w:p w14:paraId="797D7790" w14:textId="1519547D" w:rsidR="00A47BC8" w:rsidRDefault="00A47BC8" w:rsidP="003114EA">
      <w:pPr>
        <w:tabs>
          <w:tab w:val="left" w:pos="656"/>
        </w:tabs>
      </w:pPr>
      <w:r>
        <w:t>David Goldstein</w:t>
      </w:r>
    </w:p>
    <w:p w14:paraId="611C5DFA" w14:textId="75BC26EB" w:rsidR="004B7367" w:rsidRDefault="004B7367" w:rsidP="003114EA">
      <w:pPr>
        <w:tabs>
          <w:tab w:val="left" w:pos="656"/>
        </w:tabs>
      </w:pPr>
      <w:r>
        <w:t>Nigel Watts</w:t>
      </w:r>
    </w:p>
    <w:p w14:paraId="53E9A8FB" w14:textId="689D8D2C" w:rsidR="004B7367" w:rsidRDefault="004B7367" w:rsidP="003114EA">
      <w:pPr>
        <w:tabs>
          <w:tab w:val="left" w:pos="656"/>
        </w:tabs>
      </w:pPr>
      <w:r>
        <w:t>Amanda Hickman</w:t>
      </w:r>
    </w:p>
    <w:p w14:paraId="0CE42CA8" w14:textId="4F2AD0DD" w:rsidR="004B7367" w:rsidRDefault="004B7367" w:rsidP="003114EA">
      <w:pPr>
        <w:tabs>
          <w:tab w:val="left" w:pos="656"/>
        </w:tabs>
      </w:pPr>
      <w:r>
        <w:t>Ariel Brenner</w:t>
      </w:r>
    </w:p>
    <w:p w14:paraId="45205E80" w14:textId="346706CF" w:rsidR="00CD6E1E" w:rsidRDefault="00CD6E1E" w:rsidP="003114EA">
      <w:pPr>
        <w:tabs>
          <w:tab w:val="left" w:pos="656"/>
        </w:tabs>
      </w:pPr>
      <w:r>
        <w:t>Andy Buccino</w:t>
      </w:r>
    </w:p>
    <w:p w14:paraId="11A94B0F" w14:textId="79E2FFC6" w:rsidR="00A47BC8" w:rsidRDefault="007332DF" w:rsidP="003114EA">
      <w:pPr>
        <w:tabs>
          <w:tab w:val="left" w:pos="656"/>
        </w:tabs>
      </w:pPr>
      <w:r>
        <w:t>Bennett Doherty</w:t>
      </w:r>
    </w:p>
    <w:p w14:paraId="5C5045D3" w14:textId="3673ACE4" w:rsidR="007332DF" w:rsidRDefault="007332DF" w:rsidP="003114EA">
      <w:pPr>
        <w:tabs>
          <w:tab w:val="left" w:pos="656"/>
        </w:tabs>
      </w:pPr>
      <w:proofErr w:type="spellStart"/>
      <w:r>
        <w:t>Yatharth</w:t>
      </w:r>
      <w:proofErr w:type="spellEnd"/>
      <w:r>
        <w:t xml:space="preserve"> </w:t>
      </w:r>
      <w:proofErr w:type="spellStart"/>
      <w:r>
        <w:t>Vaishnani</w:t>
      </w:r>
      <w:proofErr w:type="spellEnd"/>
    </w:p>
    <w:p w14:paraId="493D891A" w14:textId="53C059A8" w:rsidR="00F345FE" w:rsidRDefault="00F345FE" w:rsidP="003114EA">
      <w:pPr>
        <w:tabs>
          <w:tab w:val="left" w:pos="656"/>
        </w:tabs>
      </w:pPr>
      <w:r>
        <w:t>Brian Shanks</w:t>
      </w:r>
    </w:p>
    <w:p w14:paraId="27D5E1B5" w14:textId="28014605" w:rsidR="0024280F" w:rsidRDefault="0024280F" w:rsidP="003114EA">
      <w:pPr>
        <w:tabs>
          <w:tab w:val="left" w:pos="656"/>
        </w:tabs>
      </w:pPr>
      <w:r>
        <w:t>David Arkin</w:t>
      </w:r>
    </w:p>
    <w:p w14:paraId="3BB22DC4" w14:textId="35169003" w:rsidR="0024280F" w:rsidRDefault="0024280F" w:rsidP="003114EA">
      <w:pPr>
        <w:tabs>
          <w:tab w:val="left" w:pos="656"/>
        </w:tabs>
      </w:pPr>
      <w:r>
        <w:t>Stacey Smedley</w:t>
      </w:r>
    </w:p>
    <w:p w14:paraId="73A34A5F" w14:textId="77777777" w:rsidR="005C60FD" w:rsidRDefault="005C60FD" w:rsidP="003114EA">
      <w:pPr>
        <w:tabs>
          <w:tab w:val="left" w:pos="656"/>
        </w:tabs>
        <w:rPr>
          <w:b/>
          <w:bCs/>
        </w:rPr>
        <w:sectPr w:rsidR="005C60FD" w:rsidSect="00172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960A5F" w14:textId="77777777" w:rsidR="00494203" w:rsidRDefault="00494203" w:rsidP="003114EA">
      <w:pPr>
        <w:tabs>
          <w:tab w:val="left" w:pos="656"/>
        </w:tabs>
        <w:rPr>
          <w:b/>
          <w:bCs/>
        </w:rPr>
      </w:pPr>
    </w:p>
    <w:p w14:paraId="5828C915" w14:textId="1AF070A3" w:rsidR="00494203" w:rsidRPr="00494203" w:rsidRDefault="00494203" w:rsidP="003114EA">
      <w:pPr>
        <w:tabs>
          <w:tab w:val="left" w:pos="656"/>
        </w:tabs>
      </w:pPr>
      <w:r>
        <w:rPr>
          <w:b/>
          <w:bCs/>
        </w:rPr>
        <w:t xml:space="preserve">Staff: </w:t>
      </w:r>
      <w:r>
        <w:t>Clara Hedrick</w:t>
      </w:r>
    </w:p>
    <w:p w14:paraId="148F331C" w14:textId="77777777" w:rsidR="00494203" w:rsidRPr="00494203" w:rsidRDefault="00494203" w:rsidP="00494203">
      <w:pPr>
        <w:shd w:val="clear" w:color="auto" w:fill="FFFFFF"/>
        <w:rPr>
          <w:rFonts w:ascii="Aptos" w:hAnsi="Aptos" w:cs="Calibri"/>
          <w:b/>
          <w:bCs/>
          <w:color w:val="000000"/>
        </w:rPr>
      </w:pPr>
    </w:p>
    <w:p w14:paraId="5F314D63" w14:textId="77777777" w:rsidR="00494203" w:rsidRPr="00494203" w:rsidRDefault="00494203" w:rsidP="00494203">
      <w:pPr>
        <w:shd w:val="clear" w:color="auto" w:fill="FFFFFF"/>
        <w:rPr>
          <w:rFonts w:ascii="Calibri" w:hAnsi="Calibri" w:cs="Calibri"/>
          <w:b/>
          <w:bCs/>
          <w:color w:val="212121"/>
          <w:sz w:val="20"/>
          <w:szCs w:val="20"/>
        </w:rPr>
      </w:pPr>
    </w:p>
    <w:p w14:paraId="5BA3F3E9" w14:textId="77777777" w:rsidR="00494203" w:rsidRDefault="00494203" w:rsidP="00494203">
      <w:pPr>
        <w:shd w:val="clear" w:color="auto" w:fill="FFFFFF"/>
        <w:rPr>
          <w:rFonts w:ascii="Aptos" w:hAnsi="Aptos" w:cs="Calibri"/>
          <w:b/>
          <w:bCs/>
          <w:color w:val="000000"/>
        </w:rPr>
      </w:pPr>
      <w:r w:rsidRPr="00494203">
        <w:rPr>
          <w:rFonts w:ascii="Aptos" w:hAnsi="Aptos" w:cs="Calibri"/>
          <w:b/>
          <w:bCs/>
          <w:color w:val="000000"/>
        </w:rPr>
        <w:t>Discussion and vote on updated Scope text </w:t>
      </w:r>
    </w:p>
    <w:p w14:paraId="7F1A8F4F" w14:textId="77777777" w:rsidR="0024280F" w:rsidRDefault="00F345FE" w:rsidP="00494203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The proposed scope change was to apply to all residential buildings, some concern was that this was too broad. </w:t>
      </w:r>
    </w:p>
    <w:p w14:paraId="3D82DC5A" w14:textId="77777777" w:rsidR="0024280F" w:rsidRDefault="0024280F" w:rsidP="00494203">
      <w:pPr>
        <w:shd w:val="clear" w:color="auto" w:fill="FFFFFF"/>
        <w:rPr>
          <w:rFonts w:ascii="Aptos" w:hAnsi="Aptos" w:cs="Calibri"/>
          <w:color w:val="000000"/>
        </w:rPr>
      </w:pPr>
    </w:p>
    <w:p w14:paraId="6F0BA406" w14:textId="38F8D7FD" w:rsidR="007332DF" w:rsidRDefault="0024280F" w:rsidP="00494203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The scope submitted to ANSI was as follows: This standard is applicable to Dwelling Units and Sleeping Units in Residential or Commercial Buildings, excepting hotels and motels. </w:t>
      </w:r>
    </w:p>
    <w:p w14:paraId="687BF51F" w14:textId="77777777" w:rsidR="0024280F" w:rsidRDefault="0024280F" w:rsidP="00494203">
      <w:pPr>
        <w:shd w:val="clear" w:color="auto" w:fill="FFFFFF"/>
        <w:rPr>
          <w:rFonts w:ascii="Aptos" w:hAnsi="Aptos" w:cs="Calibri"/>
          <w:color w:val="000000"/>
        </w:rPr>
      </w:pPr>
    </w:p>
    <w:p w14:paraId="7C6ABB86" w14:textId="77777777" w:rsidR="0024280F" w:rsidRDefault="0024280F" w:rsidP="00494203">
      <w:pPr>
        <w:shd w:val="clear" w:color="auto" w:fill="FFFFFF"/>
        <w:rPr>
          <w:rFonts w:ascii="Aptos" w:hAnsi="Aptos" w:cs="Calibri"/>
          <w:color w:val="000000"/>
        </w:rPr>
      </w:pPr>
    </w:p>
    <w:p w14:paraId="09D7B5BA" w14:textId="1177FF90" w:rsidR="00494203" w:rsidRDefault="0024280F" w:rsidP="00494203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If the group </w:t>
      </w:r>
      <w:proofErr w:type="gramStart"/>
      <w:r>
        <w:rPr>
          <w:rFonts w:ascii="Aptos" w:hAnsi="Aptos" w:cs="Calibri"/>
          <w:color w:val="000000"/>
        </w:rPr>
        <w:t>is in agreement</w:t>
      </w:r>
      <w:proofErr w:type="gramEnd"/>
      <w:r>
        <w:rPr>
          <w:rFonts w:ascii="Aptos" w:hAnsi="Aptos" w:cs="Calibri"/>
          <w:color w:val="000000"/>
        </w:rPr>
        <w:t xml:space="preserve"> that this originally submitted scope is most appropriate, no SDC action is needed. </w:t>
      </w:r>
    </w:p>
    <w:p w14:paraId="1558C6A8" w14:textId="77777777" w:rsidR="0024280F" w:rsidRDefault="0024280F" w:rsidP="00494203">
      <w:pPr>
        <w:shd w:val="clear" w:color="auto" w:fill="FFFFFF"/>
        <w:rPr>
          <w:rFonts w:ascii="Aptos" w:hAnsi="Aptos" w:cs="Calibri"/>
          <w:color w:val="000000"/>
        </w:rPr>
      </w:pPr>
    </w:p>
    <w:p w14:paraId="204BA8A6" w14:textId="77FECFCC" w:rsidR="0024280F" w:rsidRDefault="0024280F" w:rsidP="00494203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>Brian Shanks stated that a clarification of this project being a standalone standard is best practice to ensure no overlap or</w:t>
      </w:r>
      <w:r w:rsidR="00CB5262">
        <w:rPr>
          <w:rFonts w:ascii="Aptos" w:hAnsi="Aptos" w:cs="Calibri"/>
          <w:color w:val="000000"/>
        </w:rPr>
        <w:t xml:space="preserve"> confusion among other SDC projects. </w:t>
      </w:r>
      <w:r w:rsidR="00162CBD">
        <w:rPr>
          <w:rFonts w:ascii="Aptos" w:hAnsi="Aptos" w:cs="Calibri"/>
          <w:color w:val="000000"/>
        </w:rPr>
        <w:t xml:space="preserve">If this standard ends up being incorporated into Standard 301-2025, Brian </w:t>
      </w:r>
      <w:proofErr w:type="gramStart"/>
      <w:r w:rsidR="00162CBD">
        <w:rPr>
          <w:rFonts w:ascii="Aptos" w:hAnsi="Aptos" w:cs="Calibri"/>
          <w:color w:val="000000"/>
        </w:rPr>
        <w:t>would</w:t>
      </w:r>
      <w:proofErr w:type="gramEnd"/>
      <w:r w:rsidR="00162CBD">
        <w:rPr>
          <w:rFonts w:ascii="Aptos" w:hAnsi="Aptos" w:cs="Calibri"/>
          <w:color w:val="000000"/>
        </w:rPr>
        <w:t xml:space="preserve"> strongly oppose this </w:t>
      </w:r>
      <w:r w:rsidR="00F548ED">
        <w:rPr>
          <w:rFonts w:ascii="Aptos" w:hAnsi="Aptos" w:cs="Calibri"/>
          <w:color w:val="000000"/>
        </w:rPr>
        <w:t xml:space="preserve">scope as currently written. </w:t>
      </w:r>
      <w:r w:rsidR="003E408E">
        <w:rPr>
          <w:rFonts w:ascii="Aptos" w:hAnsi="Aptos" w:cs="Calibri"/>
          <w:color w:val="000000"/>
        </w:rPr>
        <w:t>David shared that the only possible misalignment with this standard and 301 is the shared dwelling space</w:t>
      </w:r>
      <w:r w:rsidR="0024334D">
        <w:rPr>
          <w:rFonts w:ascii="Aptos" w:hAnsi="Aptos" w:cs="Calibri"/>
          <w:color w:val="000000"/>
        </w:rPr>
        <w:t xml:space="preserve">. </w:t>
      </w:r>
    </w:p>
    <w:p w14:paraId="560F5A59" w14:textId="77777777" w:rsidR="00CB5262" w:rsidRDefault="00CB5262" w:rsidP="00494203">
      <w:pPr>
        <w:shd w:val="clear" w:color="auto" w:fill="FFFFFF"/>
        <w:rPr>
          <w:rFonts w:ascii="Aptos" w:hAnsi="Aptos" w:cs="Calibri"/>
          <w:color w:val="000000"/>
        </w:rPr>
      </w:pPr>
    </w:p>
    <w:p w14:paraId="00FD272D" w14:textId="77777777" w:rsidR="008E293A" w:rsidRDefault="00CB5262" w:rsidP="00494203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Matthew inquired about a possible </w:t>
      </w:r>
      <w:r w:rsidR="00680F67">
        <w:rPr>
          <w:rFonts w:ascii="Aptos" w:hAnsi="Aptos" w:cs="Calibri"/>
          <w:color w:val="000000"/>
        </w:rPr>
        <w:t>mis</w:t>
      </w:r>
      <w:r>
        <w:rPr>
          <w:rFonts w:ascii="Aptos" w:hAnsi="Aptos" w:cs="Calibri"/>
          <w:color w:val="000000"/>
        </w:rPr>
        <w:t xml:space="preserve">interpretation of the scope leading to </w:t>
      </w:r>
      <w:r w:rsidR="00680F67">
        <w:rPr>
          <w:rFonts w:ascii="Aptos" w:hAnsi="Aptos" w:cs="Calibri"/>
          <w:color w:val="000000"/>
        </w:rPr>
        <w:t xml:space="preserve">those in the field </w:t>
      </w:r>
      <w:r>
        <w:rPr>
          <w:rFonts w:ascii="Aptos" w:hAnsi="Aptos" w:cs="Calibri"/>
          <w:color w:val="000000"/>
        </w:rPr>
        <w:t>only considering the sleeping unit or dwelling unit</w:t>
      </w:r>
      <w:r w:rsidR="00680F67">
        <w:rPr>
          <w:rFonts w:ascii="Aptos" w:hAnsi="Aptos" w:cs="Calibri"/>
          <w:color w:val="000000"/>
        </w:rPr>
        <w:t xml:space="preserve"> section of a residential space, and not the entire building. </w:t>
      </w:r>
      <w:r w:rsidR="008E293A">
        <w:rPr>
          <w:rFonts w:ascii="Aptos" w:hAnsi="Aptos" w:cs="Calibri"/>
          <w:color w:val="000000"/>
        </w:rPr>
        <w:t xml:space="preserve">The group generally agreed that clarifying language addition or reordering is best. </w:t>
      </w:r>
    </w:p>
    <w:p w14:paraId="0570082C" w14:textId="77777777" w:rsidR="001D61EA" w:rsidRDefault="001D61EA" w:rsidP="00494203">
      <w:pPr>
        <w:shd w:val="clear" w:color="auto" w:fill="FFFFFF"/>
        <w:rPr>
          <w:rFonts w:ascii="Aptos" w:hAnsi="Aptos" w:cs="Calibri"/>
          <w:color w:val="000000"/>
        </w:rPr>
      </w:pPr>
    </w:p>
    <w:p w14:paraId="63702C94" w14:textId="5B74D82C" w:rsidR="00CB5262" w:rsidRDefault="001D61EA" w:rsidP="00494203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lastRenderedPageBreak/>
        <w:t xml:space="preserve">Amanda suggested adding the IDF definition, but Chris stated directly referencing a code definition is not best practices. </w:t>
      </w:r>
      <w:r w:rsidR="0032529B">
        <w:rPr>
          <w:rFonts w:ascii="Aptos" w:hAnsi="Aptos" w:cs="Calibri"/>
          <w:color w:val="000000"/>
        </w:rPr>
        <w:t>At this point in the meeting, it was found no quorum was present</w:t>
      </w:r>
      <w:r w:rsidR="007E2F53">
        <w:rPr>
          <w:rFonts w:ascii="Aptos" w:hAnsi="Aptos" w:cs="Calibri"/>
          <w:color w:val="000000"/>
        </w:rPr>
        <w:t xml:space="preserve"> and no vote can be conducted. </w:t>
      </w:r>
    </w:p>
    <w:p w14:paraId="572ADE33" w14:textId="77777777" w:rsidR="0011613F" w:rsidRDefault="0011613F" w:rsidP="00494203">
      <w:pPr>
        <w:shd w:val="clear" w:color="auto" w:fill="FFFFFF"/>
        <w:rPr>
          <w:rFonts w:ascii="Aptos" w:hAnsi="Aptos" w:cs="Calibri"/>
          <w:color w:val="000000"/>
        </w:rPr>
      </w:pPr>
    </w:p>
    <w:p w14:paraId="38109651" w14:textId="1FE3ED12" w:rsidR="0011613F" w:rsidRPr="00494203" w:rsidRDefault="0011613F" w:rsidP="00494203">
      <w:pPr>
        <w:shd w:val="clear" w:color="auto" w:fill="FFFFFF"/>
        <w:rPr>
          <w:rFonts w:ascii="Aptos" w:hAnsi="Aptos" w:cs="Calibri"/>
          <w:b/>
          <w:bCs/>
          <w:color w:val="000000"/>
        </w:rPr>
      </w:pPr>
      <w:r>
        <w:rPr>
          <w:rFonts w:ascii="Aptos" w:hAnsi="Aptos" w:cs="Calibri"/>
          <w:color w:val="000000"/>
        </w:rPr>
        <w:t>Matthew and Bennett Doherty agreed with the suggestion of adding and/or</w:t>
      </w:r>
      <w:r w:rsidR="00C102DF">
        <w:rPr>
          <w:rFonts w:ascii="Aptos" w:hAnsi="Aptos" w:cs="Calibri"/>
          <w:color w:val="000000"/>
        </w:rPr>
        <w:t xml:space="preserve"> to the scope. </w:t>
      </w:r>
      <w:r w:rsidR="0078386C">
        <w:rPr>
          <w:rFonts w:ascii="Aptos" w:hAnsi="Aptos" w:cs="Calibri"/>
          <w:color w:val="000000"/>
        </w:rPr>
        <w:t xml:space="preserve">The group also discussed why the scope specifically mentions excluding hotels and motels. Chris </w:t>
      </w:r>
      <w:proofErr w:type="spellStart"/>
      <w:r w:rsidR="0078386C">
        <w:rPr>
          <w:rFonts w:ascii="Aptos" w:hAnsi="Aptos" w:cs="Calibri"/>
          <w:color w:val="000000"/>
        </w:rPr>
        <w:t>Magwood</w:t>
      </w:r>
      <w:proofErr w:type="spellEnd"/>
      <w:r w:rsidR="0078386C">
        <w:rPr>
          <w:rFonts w:ascii="Aptos" w:hAnsi="Aptos" w:cs="Calibri"/>
          <w:color w:val="000000"/>
        </w:rPr>
        <w:t xml:space="preserve"> to</w:t>
      </w:r>
      <w:r w:rsidR="00034A1D">
        <w:rPr>
          <w:rFonts w:ascii="Aptos" w:hAnsi="Aptos" w:cs="Calibri"/>
          <w:color w:val="000000"/>
        </w:rPr>
        <w:t xml:space="preserve"> follow up on this with RESNET and find out more. </w:t>
      </w:r>
    </w:p>
    <w:p w14:paraId="1A5295FB" w14:textId="77777777" w:rsidR="007970C5" w:rsidRPr="00494203" w:rsidRDefault="007970C5" w:rsidP="00494203">
      <w:pPr>
        <w:shd w:val="clear" w:color="auto" w:fill="FFFFFF"/>
        <w:rPr>
          <w:rFonts w:ascii="Calibri" w:hAnsi="Calibri" w:cs="Calibri"/>
          <w:b/>
          <w:bCs/>
          <w:color w:val="212121"/>
          <w:sz w:val="20"/>
          <w:szCs w:val="20"/>
        </w:rPr>
      </w:pPr>
    </w:p>
    <w:p w14:paraId="3BD113BA" w14:textId="77777777" w:rsidR="00494203" w:rsidRDefault="00494203" w:rsidP="00494203">
      <w:pPr>
        <w:shd w:val="clear" w:color="auto" w:fill="FFFFFF"/>
        <w:rPr>
          <w:rFonts w:ascii="Aptos" w:hAnsi="Aptos" w:cs="Calibri"/>
          <w:b/>
          <w:bCs/>
          <w:color w:val="000000"/>
        </w:rPr>
      </w:pPr>
      <w:r w:rsidRPr="00494203">
        <w:rPr>
          <w:rFonts w:ascii="Aptos" w:hAnsi="Aptos" w:cs="Calibri"/>
          <w:b/>
          <w:bCs/>
          <w:color w:val="000000"/>
        </w:rPr>
        <w:t>Updates from subgroups (no votes taken at March meetings)</w:t>
      </w:r>
    </w:p>
    <w:p w14:paraId="0F34CFC6" w14:textId="77777777" w:rsidR="00494203" w:rsidRPr="00494203" w:rsidRDefault="00494203" w:rsidP="00494203">
      <w:pPr>
        <w:shd w:val="clear" w:color="auto" w:fill="FFFFFF"/>
        <w:rPr>
          <w:rFonts w:ascii="Calibri" w:hAnsi="Calibri" w:cs="Calibri"/>
          <w:b/>
          <w:bCs/>
          <w:color w:val="212121"/>
          <w:sz w:val="20"/>
          <w:szCs w:val="20"/>
        </w:rPr>
      </w:pPr>
    </w:p>
    <w:p w14:paraId="5EEE977E" w14:textId="77777777" w:rsidR="00494203" w:rsidRDefault="00494203" w:rsidP="00494203">
      <w:pPr>
        <w:shd w:val="clear" w:color="auto" w:fill="FFFFFF"/>
        <w:ind w:left="720"/>
        <w:rPr>
          <w:rFonts w:ascii="Aptos" w:hAnsi="Aptos" w:cs="Calibri"/>
          <w:b/>
          <w:bCs/>
          <w:color w:val="000000"/>
        </w:rPr>
      </w:pPr>
      <w:r w:rsidRPr="00494203">
        <w:rPr>
          <w:rFonts w:ascii="Aptos" w:hAnsi="Aptos" w:cs="Calibri"/>
          <w:b/>
          <w:bCs/>
          <w:color w:val="000000"/>
        </w:rPr>
        <w:t xml:space="preserve">Data – Not going to pursue uncertainty guidance, working on benchmarks for next </w:t>
      </w:r>
      <w:proofErr w:type="gramStart"/>
      <w:r w:rsidRPr="00494203">
        <w:rPr>
          <w:rFonts w:ascii="Aptos" w:hAnsi="Aptos" w:cs="Calibri"/>
          <w:b/>
          <w:bCs/>
          <w:color w:val="000000"/>
        </w:rPr>
        <w:t>meeting</w:t>
      </w:r>
      <w:proofErr w:type="gramEnd"/>
    </w:p>
    <w:p w14:paraId="112093D5" w14:textId="6CF5F5E3" w:rsidR="007E2F53" w:rsidRPr="007E2F53" w:rsidRDefault="007E2F53" w:rsidP="00494203">
      <w:pPr>
        <w:shd w:val="clear" w:color="auto" w:fill="FFFFFF"/>
        <w:ind w:left="720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This group has received input from Building Transparency </w:t>
      </w:r>
      <w:r w:rsidR="00C855A4">
        <w:rPr>
          <w:rFonts w:ascii="Aptos" w:hAnsi="Aptos" w:cs="Calibri"/>
          <w:color w:val="000000"/>
        </w:rPr>
        <w:t xml:space="preserve">on their projects. Many of the public comments received on 240 P are disagreements regarding ASHRAE’s proposed process to handle uncertainties, </w:t>
      </w:r>
      <w:r w:rsidR="00F069B9">
        <w:rPr>
          <w:rFonts w:ascii="Aptos" w:hAnsi="Aptos" w:cs="Calibri"/>
          <w:color w:val="000000"/>
        </w:rPr>
        <w:t xml:space="preserve">therefore this group will not include uncertainty guidance. A note within the standard will be included as to why this was decided. </w:t>
      </w:r>
    </w:p>
    <w:p w14:paraId="6D63BE4B" w14:textId="77777777" w:rsidR="00034A1D" w:rsidRPr="00034A1D" w:rsidRDefault="00034A1D" w:rsidP="00494203">
      <w:pPr>
        <w:shd w:val="clear" w:color="auto" w:fill="FFFFFF"/>
        <w:ind w:left="720"/>
        <w:rPr>
          <w:rFonts w:ascii="Aptos" w:hAnsi="Aptos" w:cs="Calibri"/>
          <w:color w:val="000000"/>
        </w:rPr>
      </w:pPr>
    </w:p>
    <w:p w14:paraId="2584E525" w14:textId="77777777" w:rsidR="00494203" w:rsidRPr="00494203" w:rsidRDefault="00494203" w:rsidP="00494203">
      <w:pPr>
        <w:shd w:val="clear" w:color="auto" w:fill="FFFFFF"/>
        <w:ind w:left="720"/>
        <w:rPr>
          <w:rFonts w:ascii="Calibri" w:hAnsi="Calibri" w:cs="Calibri"/>
          <w:b/>
          <w:bCs/>
          <w:color w:val="212121"/>
          <w:sz w:val="20"/>
          <w:szCs w:val="20"/>
        </w:rPr>
      </w:pPr>
    </w:p>
    <w:p w14:paraId="02369D36" w14:textId="3CBADCDD" w:rsidR="00494203" w:rsidRDefault="00494203" w:rsidP="00494203">
      <w:pPr>
        <w:shd w:val="clear" w:color="auto" w:fill="FFFFFF"/>
        <w:ind w:left="720"/>
        <w:rPr>
          <w:rFonts w:ascii="Aptos" w:hAnsi="Aptos" w:cs="Calibri"/>
          <w:b/>
          <w:bCs/>
          <w:color w:val="000000"/>
        </w:rPr>
      </w:pPr>
      <w:r w:rsidRPr="00494203">
        <w:rPr>
          <w:rFonts w:ascii="Aptos" w:hAnsi="Aptos" w:cs="Calibri"/>
          <w:b/>
          <w:bCs/>
          <w:color w:val="000000"/>
        </w:rPr>
        <w:t xml:space="preserve">HERS raters – Presented outline of material list with notes on additional work items required of </w:t>
      </w:r>
      <w:proofErr w:type="gramStart"/>
      <w:r w:rsidRPr="00494203">
        <w:rPr>
          <w:rFonts w:ascii="Aptos" w:hAnsi="Aptos" w:cs="Calibri"/>
          <w:b/>
          <w:bCs/>
          <w:color w:val="000000"/>
        </w:rPr>
        <w:t>Raters</w:t>
      </w:r>
      <w:proofErr w:type="gramEnd"/>
    </w:p>
    <w:p w14:paraId="238CD4A9" w14:textId="6218EA98" w:rsidR="0095221F" w:rsidRPr="0095221F" w:rsidRDefault="0095221F" w:rsidP="00494203">
      <w:pPr>
        <w:shd w:val="clear" w:color="auto" w:fill="FFFFFF"/>
        <w:ind w:left="720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Progress is moving in a good direction.  </w:t>
      </w:r>
    </w:p>
    <w:p w14:paraId="04573545" w14:textId="77777777" w:rsidR="00494203" w:rsidRPr="00494203" w:rsidRDefault="00494203" w:rsidP="00494203">
      <w:pPr>
        <w:shd w:val="clear" w:color="auto" w:fill="FFFFFF"/>
        <w:ind w:left="720"/>
        <w:rPr>
          <w:rFonts w:ascii="Calibri" w:hAnsi="Calibri" w:cs="Calibri"/>
          <w:b/>
          <w:bCs/>
          <w:color w:val="212121"/>
          <w:sz w:val="20"/>
          <w:szCs w:val="20"/>
        </w:rPr>
      </w:pPr>
    </w:p>
    <w:p w14:paraId="0439CB55" w14:textId="77777777" w:rsidR="00494203" w:rsidRDefault="00494203" w:rsidP="00494203">
      <w:pPr>
        <w:shd w:val="clear" w:color="auto" w:fill="FFFFFF"/>
        <w:ind w:left="720"/>
        <w:rPr>
          <w:rFonts w:ascii="Aptos" w:hAnsi="Aptos" w:cs="Calibri"/>
          <w:b/>
          <w:bCs/>
          <w:color w:val="000000"/>
        </w:rPr>
      </w:pPr>
      <w:r w:rsidRPr="00494203">
        <w:rPr>
          <w:rFonts w:ascii="Aptos" w:hAnsi="Aptos" w:cs="Calibri"/>
          <w:b/>
          <w:bCs/>
          <w:color w:val="000000"/>
        </w:rPr>
        <w:t>Strategy – Continued work on scope and audiences</w:t>
      </w:r>
    </w:p>
    <w:p w14:paraId="4D3AF2B9" w14:textId="0EAEFFC5" w:rsidR="0011630C" w:rsidRPr="0011630C" w:rsidRDefault="0011630C" w:rsidP="00494203">
      <w:pPr>
        <w:shd w:val="clear" w:color="auto" w:fill="FFFFFF"/>
        <w:ind w:left="720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Progress is </w:t>
      </w:r>
      <w:r w:rsidR="0038565C">
        <w:rPr>
          <w:rFonts w:ascii="Aptos" w:hAnsi="Aptos" w:cs="Calibri"/>
          <w:color w:val="000000"/>
        </w:rPr>
        <w:t xml:space="preserve">on track. </w:t>
      </w:r>
      <w:r w:rsidR="00442832">
        <w:rPr>
          <w:rFonts w:ascii="Aptos" w:hAnsi="Aptos" w:cs="Calibri"/>
          <w:color w:val="000000"/>
        </w:rPr>
        <w:t xml:space="preserve"> </w:t>
      </w:r>
    </w:p>
    <w:p w14:paraId="30CD053E" w14:textId="77777777" w:rsidR="00494203" w:rsidRPr="00494203" w:rsidRDefault="00494203" w:rsidP="00494203">
      <w:pPr>
        <w:shd w:val="clear" w:color="auto" w:fill="FFFFFF"/>
        <w:ind w:left="720"/>
        <w:rPr>
          <w:rFonts w:ascii="Calibri" w:hAnsi="Calibri" w:cs="Calibri"/>
          <w:b/>
          <w:bCs/>
          <w:color w:val="212121"/>
          <w:sz w:val="20"/>
          <w:szCs w:val="20"/>
        </w:rPr>
      </w:pPr>
    </w:p>
    <w:p w14:paraId="383A1D86" w14:textId="77777777" w:rsidR="00494203" w:rsidRDefault="00494203" w:rsidP="00494203">
      <w:pPr>
        <w:shd w:val="clear" w:color="auto" w:fill="FFFFFF"/>
        <w:ind w:left="720"/>
        <w:rPr>
          <w:rFonts w:ascii="Aptos" w:hAnsi="Aptos" w:cs="Calibri"/>
          <w:b/>
          <w:bCs/>
          <w:color w:val="000000"/>
        </w:rPr>
      </w:pPr>
      <w:r w:rsidRPr="00494203">
        <w:rPr>
          <w:rFonts w:ascii="Aptos" w:hAnsi="Aptos" w:cs="Calibri"/>
          <w:b/>
          <w:bCs/>
          <w:color w:val="000000"/>
        </w:rPr>
        <w:t xml:space="preserve">Materials – Awaiting feedback from Raters group on additional work </w:t>
      </w:r>
      <w:proofErr w:type="gramStart"/>
      <w:r w:rsidRPr="00494203">
        <w:rPr>
          <w:rFonts w:ascii="Aptos" w:hAnsi="Aptos" w:cs="Calibri"/>
          <w:b/>
          <w:bCs/>
          <w:color w:val="000000"/>
        </w:rPr>
        <w:t>load</w:t>
      </w:r>
      <w:proofErr w:type="gramEnd"/>
    </w:p>
    <w:p w14:paraId="29A0CAD7" w14:textId="324E4318" w:rsidR="002C7FA1" w:rsidRPr="002C7FA1" w:rsidRDefault="002C7FA1" w:rsidP="00494203">
      <w:pPr>
        <w:shd w:val="clear" w:color="auto" w:fill="FFFFFF"/>
        <w:ind w:left="720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The materials and HERS Raters group have been </w:t>
      </w:r>
      <w:r w:rsidR="007A7010">
        <w:rPr>
          <w:rFonts w:ascii="Aptos" w:hAnsi="Aptos" w:cs="Calibri"/>
          <w:color w:val="000000"/>
        </w:rPr>
        <w:t xml:space="preserve">collaborating on the Minimum Rated Features table &amp; Rater process. </w:t>
      </w:r>
    </w:p>
    <w:p w14:paraId="006C27E5" w14:textId="77777777" w:rsidR="00494203" w:rsidRDefault="00494203" w:rsidP="00494203">
      <w:pPr>
        <w:shd w:val="clear" w:color="auto" w:fill="FFFFFF"/>
        <w:ind w:left="720"/>
        <w:rPr>
          <w:rFonts w:ascii="Calibri" w:hAnsi="Calibri" w:cs="Calibri"/>
          <w:b/>
          <w:bCs/>
          <w:color w:val="212121"/>
          <w:sz w:val="20"/>
          <w:szCs w:val="20"/>
        </w:rPr>
      </w:pPr>
    </w:p>
    <w:p w14:paraId="51D17CBB" w14:textId="77777777" w:rsidR="0038565C" w:rsidRDefault="0038565C" w:rsidP="00494203">
      <w:pPr>
        <w:shd w:val="clear" w:color="auto" w:fill="FFFFFF"/>
        <w:ind w:left="720"/>
        <w:rPr>
          <w:rFonts w:ascii="Calibri" w:hAnsi="Calibri" w:cs="Calibri"/>
          <w:b/>
          <w:bCs/>
          <w:color w:val="212121"/>
          <w:sz w:val="20"/>
          <w:szCs w:val="20"/>
        </w:rPr>
      </w:pPr>
    </w:p>
    <w:p w14:paraId="1E949F20" w14:textId="77777777" w:rsidR="0038565C" w:rsidRDefault="0038565C" w:rsidP="0038565C">
      <w:pPr>
        <w:shd w:val="clear" w:color="auto" w:fill="FFFFFF"/>
        <w:rPr>
          <w:rFonts w:ascii="Aptos" w:hAnsi="Aptos" w:cs="Calibri"/>
          <w:b/>
          <w:bCs/>
          <w:color w:val="000000"/>
        </w:rPr>
      </w:pPr>
      <w:r w:rsidRPr="00494203">
        <w:rPr>
          <w:rFonts w:ascii="Aptos" w:hAnsi="Aptos" w:cs="Calibri"/>
          <w:b/>
          <w:bCs/>
          <w:color w:val="000000"/>
        </w:rPr>
        <w:t xml:space="preserve">Report on first SDC </w:t>
      </w:r>
      <w:r>
        <w:rPr>
          <w:rFonts w:ascii="Aptos" w:hAnsi="Aptos" w:cs="Calibri"/>
          <w:b/>
          <w:bCs/>
          <w:color w:val="000000"/>
        </w:rPr>
        <w:t>M</w:t>
      </w:r>
      <w:r w:rsidRPr="00494203">
        <w:rPr>
          <w:rFonts w:ascii="Aptos" w:hAnsi="Aptos" w:cs="Calibri"/>
          <w:b/>
          <w:bCs/>
          <w:color w:val="000000"/>
        </w:rPr>
        <w:t>eeting </w:t>
      </w:r>
    </w:p>
    <w:p w14:paraId="722EB994" w14:textId="50FD64A4" w:rsidR="00A0338C" w:rsidRPr="00A0338C" w:rsidRDefault="00A0338C" w:rsidP="0038565C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First meeting took place, no formal votes were conducted </w:t>
      </w:r>
    </w:p>
    <w:p w14:paraId="75998BC9" w14:textId="1D693C0B" w:rsidR="0038565C" w:rsidRPr="00494203" w:rsidRDefault="0038565C" w:rsidP="00494203">
      <w:pPr>
        <w:shd w:val="clear" w:color="auto" w:fill="FFFFFF"/>
        <w:ind w:left="720"/>
        <w:rPr>
          <w:rFonts w:ascii="Calibri" w:hAnsi="Calibri" w:cs="Calibri"/>
          <w:color w:val="212121"/>
          <w:sz w:val="20"/>
          <w:szCs w:val="20"/>
        </w:rPr>
      </w:pPr>
    </w:p>
    <w:p w14:paraId="288B7D83" w14:textId="77777777" w:rsidR="00494203" w:rsidRPr="00494203" w:rsidRDefault="00494203" w:rsidP="00494203">
      <w:pPr>
        <w:shd w:val="clear" w:color="auto" w:fill="FFFFFF"/>
        <w:rPr>
          <w:rFonts w:ascii="Calibri" w:hAnsi="Calibri" w:cs="Calibri"/>
          <w:b/>
          <w:bCs/>
          <w:color w:val="212121"/>
          <w:sz w:val="20"/>
          <w:szCs w:val="20"/>
        </w:rPr>
      </w:pPr>
      <w:r w:rsidRPr="00494203">
        <w:rPr>
          <w:rFonts w:ascii="Aptos" w:hAnsi="Aptos" w:cs="Calibri"/>
          <w:b/>
          <w:bCs/>
          <w:color w:val="000000"/>
        </w:rPr>
        <w:t>Other business </w:t>
      </w:r>
    </w:p>
    <w:p w14:paraId="357276CE" w14:textId="4D8E8F47" w:rsidR="009B1844" w:rsidRDefault="009B1844" w:rsidP="003114EA">
      <w:pPr>
        <w:tabs>
          <w:tab w:val="left" w:pos="656"/>
        </w:tabs>
      </w:pPr>
    </w:p>
    <w:p w14:paraId="3E448416" w14:textId="77777777" w:rsidR="00987A2F" w:rsidRPr="00FA3737" w:rsidRDefault="00987A2F" w:rsidP="005A3B54">
      <w:pPr>
        <w:jc w:val="center"/>
        <w:rPr>
          <w:rFonts w:ascii="Abadi" w:hAnsi="Abadi"/>
          <w:sz w:val="22"/>
          <w:szCs w:val="22"/>
        </w:rPr>
      </w:pPr>
    </w:p>
    <w:p w14:paraId="49F5FB7E" w14:textId="42BCD69B" w:rsidR="00987A2F" w:rsidRPr="00FA3737" w:rsidRDefault="00FA3737" w:rsidP="00FA3737">
      <w:pPr>
        <w:rPr>
          <w:rFonts w:ascii="Abadi" w:hAnsi="Abadi"/>
          <w:sz w:val="22"/>
          <w:szCs w:val="22"/>
        </w:rPr>
      </w:pPr>
      <w:r w:rsidRPr="00FA3737">
        <w:rPr>
          <w:rFonts w:ascii="Abadi" w:hAnsi="Abadi"/>
          <w:sz w:val="22"/>
          <w:szCs w:val="22"/>
        </w:rPr>
        <w:t>Meeting adjourned.</w:t>
      </w:r>
    </w:p>
    <w:sectPr w:rsidR="00987A2F" w:rsidRPr="00FA3737" w:rsidSect="001724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595"/>
    <w:multiLevelType w:val="hybridMultilevel"/>
    <w:tmpl w:val="6DD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2B7"/>
    <w:multiLevelType w:val="multilevel"/>
    <w:tmpl w:val="87A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2700F"/>
    <w:multiLevelType w:val="multilevel"/>
    <w:tmpl w:val="7A38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5F04B4"/>
    <w:multiLevelType w:val="multilevel"/>
    <w:tmpl w:val="27F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9574298">
    <w:abstractNumId w:val="3"/>
  </w:num>
  <w:num w:numId="2" w16cid:durableId="1715697765">
    <w:abstractNumId w:val="1"/>
  </w:num>
  <w:num w:numId="3" w16cid:durableId="43523662">
    <w:abstractNumId w:val="2"/>
  </w:num>
  <w:num w:numId="4" w16cid:durableId="35107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4"/>
    <w:rsid w:val="0001328C"/>
    <w:rsid w:val="00021A5C"/>
    <w:rsid w:val="00025EE2"/>
    <w:rsid w:val="00034A1D"/>
    <w:rsid w:val="00036C68"/>
    <w:rsid w:val="00055923"/>
    <w:rsid w:val="0007749A"/>
    <w:rsid w:val="00093034"/>
    <w:rsid w:val="000C4614"/>
    <w:rsid w:val="000D7D6F"/>
    <w:rsid w:val="000E47EE"/>
    <w:rsid w:val="000E4E2F"/>
    <w:rsid w:val="0011613F"/>
    <w:rsid w:val="0011630C"/>
    <w:rsid w:val="00132266"/>
    <w:rsid w:val="00132BD2"/>
    <w:rsid w:val="0014286C"/>
    <w:rsid w:val="00162CBD"/>
    <w:rsid w:val="001724F1"/>
    <w:rsid w:val="00187186"/>
    <w:rsid w:val="00197029"/>
    <w:rsid w:val="001A1787"/>
    <w:rsid w:val="001C56A3"/>
    <w:rsid w:val="001D3A27"/>
    <w:rsid w:val="001D61EA"/>
    <w:rsid w:val="00211A18"/>
    <w:rsid w:val="002267A1"/>
    <w:rsid w:val="00226C8E"/>
    <w:rsid w:val="00234DE2"/>
    <w:rsid w:val="00240E03"/>
    <w:rsid w:val="0024280F"/>
    <w:rsid w:val="0024334D"/>
    <w:rsid w:val="00270141"/>
    <w:rsid w:val="00284419"/>
    <w:rsid w:val="002B1191"/>
    <w:rsid w:val="002B4140"/>
    <w:rsid w:val="002C6571"/>
    <w:rsid w:val="002C7FA1"/>
    <w:rsid w:val="002D56DD"/>
    <w:rsid w:val="002E3C5E"/>
    <w:rsid w:val="002F7B30"/>
    <w:rsid w:val="003114EA"/>
    <w:rsid w:val="0031690A"/>
    <w:rsid w:val="0032529B"/>
    <w:rsid w:val="00336C80"/>
    <w:rsid w:val="0038153B"/>
    <w:rsid w:val="0038565C"/>
    <w:rsid w:val="00387C2B"/>
    <w:rsid w:val="003E408E"/>
    <w:rsid w:val="00400449"/>
    <w:rsid w:val="00416D8A"/>
    <w:rsid w:val="00422452"/>
    <w:rsid w:val="00442832"/>
    <w:rsid w:val="00484E47"/>
    <w:rsid w:val="00494203"/>
    <w:rsid w:val="004A3FA8"/>
    <w:rsid w:val="004B7367"/>
    <w:rsid w:val="005300AD"/>
    <w:rsid w:val="005335A4"/>
    <w:rsid w:val="005366F0"/>
    <w:rsid w:val="0054096E"/>
    <w:rsid w:val="00544899"/>
    <w:rsid w:val="00555D6C"/>
    <w:rsid w:val="00581597"/>
    <w:rsid w:val="005A104A"/>
    <w:rsid w:val="005A3B54"/>
    <w:rsid w:val="005B41AC"/>
    <w:rsid w:val="005C5A95"/>
    <w:rsid w:val="005C60FD"/>
    <w:rsid w:val="005F2F36"/>
    <w:rsid w:val="005F3DFA"/>
    <w:rsid w:val="006018EE"/>
    <w:rsid w:val="00634D32"/>
    <w:rsid w:val="00636218"/>
    <w:rsid w:val="0068090A"/>
    <w:rsid w:val="00680F67"/>
    <w:rsid w:val="0068701C"/>
    <w:rsid w:val="00694570"/>
    <w:rsid w:val="006B285F"/>
    <w:rsid w:val="006C4E2A"/>
    <w:rsid w:val="00704216"/>
    <w:rsid w:val="00705956"/>
    <w:rsid w:val="0071141D"/>
    <w:rsid w:val="0072378B"/>
    <w:rsid w:val="007332DF"/>
    <w:rsid w:val="007442A9"/>
    <w:rsid w:val="00777097"/>
    <w:rsid w:val="0078386C"/>
    <w:rsid w:val="007970C5"/>
    <w:rsid w:val="007A7010"/>
    <w:rsid w:val="007E1393"/>
    <w:rsid w:val="007E2F53"/>
    <w:rsid w:val="00807D64"/>
    <w:rsid w:val="008250E6"/>
    <w:rsid w:val="00845FB5"/>
    <w:rsid w:val="00871134"/>
    <w:rsid w:val="008B2CED"/>
    <w:rsid w:val="008E293A"/>
    <w:rsid w:val="008F4E23"/>
    <w:rsid w:val="009061D4"/>
    <w:rsid w:val="0092517A"/>
    <w:rsid w:val="0095221F"/>
    <w:rsid w:val="00975518"/>
    <w:rsid w:val="00983781"/>
    <w:rsid w:val="00987A2F"/>
    <w:rsid w:val="009965F4"/>
    <w:rsid w:val="009A2D35"/>
    <w:rsid w:val="009B1844"/>
    <w:rsid w:val="009C5E37"/>
    <w:rsid w:val="009F0C78"/>
    <w:rsid w:val="009F6E3C"/>
    <w:rsid w:val="00A0338C"/>
    <w:rsid w:val="00A124AE"/>
    <w:rsid w:val="00A4058A"/>
    <w:rsid w:val="00A411A7"/>
    <w:rsid w:val="00A47BC8"/>
    <w:rsid w:val="00A800A6"/>
    <w:rsid w:val="00AD03D5"/>
    <w:rsid w:val="00AE778F"/>
    <w:rsid w:val="00AF0BBF"/>
    <w:rsid w:val="00B166BF"/>
    <w:rsid w:val="00B1770D"/>
    <w:rsid w:val="00B4280E"/>
    <w:rsid w:val="00B51880"/>
    <w:rsid w:val="00B63B18"/>
    <w:rsid w:val="00B74A24"/>
    <w:rsid w:val="00B87267"/>
    <w:rsid w:val="00BB7AA3"/>
    <w:rsid w:val="00BC31FB"/>
    <w:rsid w:val="00BD0584"/>
    <w:rsid w:val="00BE65D6"/>
    <w:rsid w:val="00BF7679"/>
    <w:rsid w:val="00C102DF"/>
    <w:rsid w:val="00C23BF1"/>
    <w:rsid w:val="00C26239"/>
    <w:rsid w:val="00C6347A"/>
    <w:rsid w:val="00C649F5"/>
    <w:rsid w:val="00C855A4"/>
    <w:rsid w:val="00CA2CD0"/>
    <w:rsid w:val="00CB4FC7"/>
    <w:rsid w:val="00CB5262"/>
    <w:rsid w:val="00CC177F"/>
    <w:rsid w:val="00CD6E1E"/>
    <w:rsid w:val="00D01082"/>
    <w:rsid w:val="00D16F19"/>
    <w:rsid w:val="00D17847"/>
    <w:rsid w:val="00D63A00"/>
    <w:rsid w:val="00D64F80"/>
    <w:rsid w:val="00D705E5"/>
    <w:rsid w:val="00D76FD3"/>
    <w:rsid w:val="00DA5EDB"/>
    <w:rsid w:val="00DB7F2A"/>
    <w:rsid w:val="00DD170E"/>
    <w:rsid w:val="00DE0037"/>
    <w:rsid w:val="00DE260D"/>
    <w:rsid w:val="00DF040A"/>
    <w:rsid w:val="00DF2195"/>
    <w:rsid w:val="00E32FC9"/>
    <w:rsid w:val="00E364DF"/>
    <w:rsid w:val="00E659E0"/>
    <w:rsid w:val="00EA429F"/>
    <w:rsid w:val="00EB1C5A"/>
    <w:rsid w:val="00EC56DC"/>
    <w:rsid w:val="00EE760F"/>
    <w:rsid w:val="00EF4C85"/>
    <w:rsid w:val="00F03B8A"/>
    <w:rsid w:val="00F069B9"/>
    <w:rsid w:val="00F1656A"/>
    <w:rsid w:val="00F345FE"/>
    <w:rsid w:val="00F419E6"/>
    <w:rsid w:val="00F548ED"/>
    <w:rsid w:val="00F70CDB"/>
    <w:rsid w:val="00FA3737"/>
    <w:rsid w:val="00FA6F60"/>
    <w:rsid w:val="00FA7906"/>
    <w:rsid w:val="00FB12B7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DC2FC"/>
  <w15:chartTrackingRefBased/>
  <w15:docId w15:val="{BD206BCE-A166-F345-B202-7E0AB253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38153B"/>
  </w:style>
  <w:style w:type="character" w:styleId="Hyperlink">
    <w:name w:val="Hyperlink"/>
    <w:basedOn w:val="DefaultParagraphFont"/>
    <w:uiPriority w:val="99"/>
    <w:unhideWhenUsed/>
    <w:rsid w:val="003815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zoom.us/rec/share/PF2oVI1vQFjPTQDK5EInKWEjO8VYFJvG4jDu_mWfULJhZIdsvtW4BMC80pBZQSxb.fbK0Tcc_LrVKgV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04942-E97E-4C38-AAE6-EC15BC6E8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58049-0FEB-4CCB-8381-5FEEF7052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Links>
    <vt:vector size="6" baseType="variant"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https://zoom.us/rec/share/PF2oVI1vQFjPTQDK5EInKWEjO8VYFJvG4jDu_mWfULJhZIdsvtW4BMC80pBZQSxb.fbK0Tcc_LrVKgViN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2</cp:revision>
  <dcterms:created xsi:type="dcterms:W3CDTF">2024-04-02T17:06:00Z</dcterms:created>
  <dcterms:modified xsi:type="dcterms:W3CDTF">2024-04-02T17:06:00Z</dcterms:modified>
</cp:coreProperties>
</file>