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1B741B4B" w:rsidR="00E27307" w:rsidRPr="002F0E24" w:rsidRDefault="002F0E24" w:rsidP="002F0E24">
      <w:pPr>
        <w:jc w:val="center"/>
        <w:rPr>
          <w:b/>
          <w:sz w:val="28"/>
        </w:rPr>
      </w:pPr>
      <w:r w:rsidRPr="002F0E24">
        <w:rPr>
          <w:b/>
          <w:sz w:val="28"/>
        </w:rPr>
        <w:t>S</w:t>
      </w:r>
      <w:r w:rsidR="005F3B68">
        <w:rPr>
          <w:b/>
          <w:sz w:val="28"/>
        </w:rPr>
        <w:t>DC</w:t>
      </w:r>
      <w:r w:rsidR="00AB4043">
        <w:rPr>
          <w:b/>
          <w:sz w:val="28"/>
        </w:rPr>
        <w:t xml:space="preserve"> 1100</w:t>
      </w:r>
      <w:r w:rsidR="00EB3ECF">
        <w:rPr>
          <w:b/>
          <w:sz w:val="28"/>
        </w:rPr>
        <w:t xml:space="preserve"> and</w:t>
      </w:r>
      <w:r w:rsidR="005F3B68">
        <w:rPr>
          <w:b/>
          <w:sz w:val="28"/>
        </w:rPr>
        <w:t xml:space="preserve"> </w:t>
      </w:r>
      <w:r w:rsidR="00512DDA">
        <w:rPr>
          <w:b/>
          <w:sz w:val="28"/>
        </w:rPr>
        <w:t>Task Group</w:t>
      </w:r>
      <w:r w:rsidR="00EB3ECF">
        <w:rPr>
          <w:b/>
          <w:sz w:val="28"/>
        </w:rPr>
        <w:t xml:space="preserve"> Combined Meeting</w:t>
      </w:r>
    </w:p>
    <w:p w14:paraId="35FEEF6B" w14:textId="728B7470" w:rsidR="002F0E24" w:rsidRDefault="009C0F33" w:rsidP="002F0E24">
      <w:pPr>
        <w:jc w:val="center"/>
        <w:rPr>
          <w:b/>
          <w:sz w:val="28"/>
        </w:rPr>
      </w:pPr>
      <w:r>
        <w:rPr>
          <w:b/>
          <w:sz w:val="28"/>
        </w:rPr>
        <w:t>July 29</w:t>
      </w:r>
      <w:r w:rsidR="002F0E24" w:rsidRPr="002F0E24">
        <w:rPr>
          <w:b/>
          <w:sz w:val="28"/>
        </w:rPr>
        <w:t>, 20</w:t>
      </w:r>
      <w:r w:rsidR="00F763F0">
        <w:rPr>
          <w:b/>
          <w:sz w:val="28"/>
        </w:rPr>
        <w:t>2</w:t>
      </w:r>
      <w:r w:rsidR="006C6640">
        <w:rPr>
          <w:b/>
          <w:sz w:val="28"/>
        </w:rPr>
        <w:t>5</w:t>
      </w:r>
      <w:r w:rsidR="00AF32AF">
        <w:rPr>
          <w:b/>
          <w:sz w:val="28"/>
        </w:rPr>
        <w:t xml:space="preserve">; </w:t>
      </w:r>
      <w:r>
        <w:rPr>
          <w:b/>
          <w:sz w:val="28"/>
        </w:rPr>
        <w:t xml:space="preserve">2-3 </w:t>
      </w:r>
      <w:r w:rsidR="00AF32AF">
        <w:rPr>
          <w:b/>
          <w:sz w:val="28"/>
        </w:rPr>
        <w:t>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Aptos" w:hAnsi="Aptos"/>
          <w:color w:val="000000"/>
        </w:rPr>
      </w:pPr>
      <w:r>
        <w:rPr>
          <w:rFonts w:ascii="inherit" w:hAnsi="inherit"/>
          <w:color w:val="000000"/>
          <w:sz w:val="22"/>
          <w:szCs w:val="22"/>
          <w:bdr w:val="none" w:sz="0" w:space="0" w:color="auto" w:frame="1"/>
        </w:rPr>
        <w:t>Passcode: fh2P7NT7</w:t>
      </w:r>
    </w:p>
    <w:p w14:paraId="564B1393" w14:textId="13F396AC" w:rsidR="00086A30" w:rsidRDefault="00086A30" w:rsidP="00580639">
      <w:pPr>
        <w:jc w:val="center"/>
        <w:rPr>
          <w:rFonts w:cstheme="minorHAnsi"/>
          <w:b/>
          <w:sz w:val="28"/>
        </w:rPr>
      </w:pPr>
    </w:p>
    <w:p w14:paraId="7C04FADC" w14:textId="7D9EF5DD" w:rsidR="002F0E24" w:rsidRPr="00F763F0" w:rsidRDefault="002F0E24" w:rsidP="002F0E24">
      <w:pPr>
        <w:jc w:val="center"/>
        <w:rPr>
          <w:rFonts w:cstheme="minorHAnsi"/>
          <w:b/>
          <w:sz w:val="28"/>
        </w:rPr>
      </w:pPr>
      <w:r w:rsidRPr="00F763F0">
        <w:rPr>
          <w:rFonts w:cstheme="minorHAnsi"/>
          <w:b/>
          <w:sz w:val="28"/>
        </w:rPr>
        <w:t>AGENDA</w:t>
      </w:r>
    </w:p>
    <w:p w14:paraId="0EB6178C" w14:textId="7C9E6DE0" w:rsidR="009C0F33" w:rsidRPr="009C0F33" w:rsidRDefault="009C0F33" w:rsidP="009C0F33">
      <w:pPr>
        <w:pStyle w:val="ListParagraph"/>
        <w:numPr>
          <w:ilvl w:val="0"/>
          <w:numId w:val="35"/>
        </w:numPr>
        <w:shd w:val="clear" w:color="auto" w:fill="FFFFFF" w:themeFill="background1"/>
        <w:spacing w:after="0" w:line="240" w:lineRule="auto"/>
        <w:rPr>
          <w:rFonts w:cstheme="minorHAnsi"/>
          <w:sz w:val="24"/>
          <w:szCs w:val="24"/>
        </w:rPr>
      </w:pPr>
      <w:r w:rsidRPr="009C0F33">
        <w:rPr>
          <w:rFonts w:cstheme="minorHAnsi"/>
          <w:sz w:val="24"/>
          <w:szCs w:val="24"/>
        </w:rPr>
        <w:t>Appointment of new members to the SDC 1100 Task Group</w:t>
      </w:r>
    </w:p>
    <w:p w14:paraId="7AB21399" w14:textId="77777777" w:rsidR="009C0F33" w:rsidRPr="009C0F33" w:rsidRDefault="009C0F33" w:rsidP="009C0F33">
      <w:pPr>
        <w:numPr>
          <w:ilvl w:val="0"/>
          <w:numId w:val="35"/>
        </w:numPr>
        <w:shd w:val="clear" w:color="auto" w:fill="FFFFFF" w:themeFill="background1"/>
        <w:spacing w:after="0" w:line="240" w:lineRule="auto"/>
        <w:rPr>
          <w:rFonts w:cstheme="minorHAnsi"/>
          <w:sz w:val="24"/>
          <w:szCs w:val="24"/>
        </w:rPr>
      </w:pPr>
      <w:r w:rsidRPr="009C0F33">
        <w:rPr>
          <w:rFonts w:cstheme="minorHAnsi"/>
          <w:sz w:val="24"/>
          <w:szCs w:val="24"/>
        </w:rPr>
        <w:t>Formation of a new HERS H2O Implementation Standards Task Group</w:t>
      </w:r>
    </w:p>
    <w:p w14:paraId="1CA6C833" w14:textId="77777777" w:rsidR="009C0F33" w:rsidRPr="009C0F33" w:rsidRDefault="009C0F33" w:rsidP="009C0F33">
      <w:pPr>
        <w:numPr>
          <w:ilvl w:val="0"/>
          <w:numId w:val="35"/>
        </w:numPr>
        <w:shd w:val="clear" w:color="auto" w:fill="FFFFFF" w:themeFill="background1"/>
        <w:spacing w:after="0" w:line="240" w:lineRule="auto"/>
        <w:rPr>
          <w:rFonts w:cstheme="minorHAnsi"/>
          <w:sz w:val="24"/>
          <w:szCs w:val="24"/>
        </w:rPr>
      </w:pPr>
      <w:r w:rsidRPr="009C0F33">
        <w:rPr>
          <w:rFonts w:cstheme="minorHAnsi"/>
          <w:sz w:val="24"/>
          <w:szCs w:val="24"/>
        </w:rPr>
        <w:t>Update on the work of the SDC 1100 Task Group</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6BD5E85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046631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C9391D9"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F61F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1CB4261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C2FBFB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6EBC6FB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5948DE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D00B86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2421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962C10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B1CB2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7CF42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D0D808"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468410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2E3FA2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1C35C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A40A3E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B92F6B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87D89E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324D13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F5CC8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263C05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B0D72A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1344E1E" w14:textId="7159266E"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F232BD3" w14:textId="77777777" w:rsidR="00680F7C" w:rsidRDefault="00680F7C" w:rsidP="00680F7C">
      <w:pPr>
        <w:tabs>
          <w:tab w:val="left" w:pos="801"/>
        </w:tabs>
        <w:ind w:left="1980" w:right="677" w:hanging="720"/>
      </w:pPr>
      <w:bookmarkStart w:id="0" w:name="_Toc518383598"/>
      <w:r>
        <w:rPr>
          <w:rStyle w:val="Heading3Char"/>
        </w:rPr>
        <w:lastRenderedPageBreak/>
        <w:t xml:space="preserve">4.6.4 </w:t>
      </w:r>
      <w:r w:rsidRPr="00230DDD">
        <w:rPr>
          <w:rStyle w:val="Heading3Char"/>
        </w:rPr>
        <w:t>Residential Irrigation Capacity Index (RICI).</w:t>
      </w:r>
      <w:bookmarkEnd w:id="0"/>
      <w:r w:rsidRPr="00CF7F0F">
        <w:rPr>
          <w:b/>
        </w:rPr>
        <w:t xml:space="preserve"> </w:t>
      </w:r>
      <w:r>
        <w:t>In a Rated Home, with an automatic irrigation system, where documentation is provided, a RICI shall be calculated</w:t>
      </w:r>
      <w:r w:rsidRPr="00CF7F0F">
        <w:rPr>
          <w:spacing w:val="-8"/>
        </w:rPr>
        <w:t xml:space="preserve"> </w:t>
      </w:r>
      <w:r>
        <w:t>as follows:</w:t>
      </w:r>
    </w:p>
    <w:p w14:paraId="13552582" w14:textId="77777777" w:rsidR="00680F7C" w:rsidRDefault="00680F7C" w:rsidP="00680F7C">
      <w:pPr>
        <w:pStyle w:val="ListParagraph"/>
        <w:tabs>
          <w:tab w:val="left" w:pos="801"/>
        </w:tabs>
        <w:ind w:right="677"/>
      </w:pPr>
    </w:p>
    <w:p w14:paraId="448C9643" w14:textId="77777777" w:rsidR="00680F7C" w:rsidRDefault="00680F7C" w:rsidP="00680F7C">
      <w:pPr>
        <w:pStyle w:val="ListParagraph"/>
        <w:ind w:left="1440" w:right="-106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t xml:space="preserve"> </w:t>
      </w:r>
      <w:r>
        <w:rPr>
          <w:sz w:val="20"/>
        </w:rPr>
        <w:tab/>
      </w:r>
      <w:r>
        <w:rPr>
          <w:sz w:val="20"/>
        </w:rPr>
        <w:tab/>
      </w:r>
      <w:r>
        <w:rPr>
          <w:sz w:val="20"/>
        </w:rPr>
        <w:tab/>
      </w:r>
      <w:r>
        <w:rPr>
          <w:sz w:val="20"/>
        </w:rPr>
        <w:tab/>
      </w:r>
      <w:r>
        <w:rPr>
          <w:b/>
          <w:sz w:val="20"/>
        </w:rPr>
        <w:t>(Eq 4.6-4)</w:t>
      </w:r>
    </w:p>
    <w:p w14:paraId="4D576685" w14:textId="77777777" w:rsidR="00DA6DCB" w:rsidRDefault="00DA6DCB" w:rsidP="00DA6DCB">
      <w:pPr>
        <w:pStyle w:val="BodyText"/>
        <w:tabs>
          <w:tab w:val="left" w:pos="1440"/>
        </w:tabs>
        <w:spacing w:before="57" w:line="259" w:lineRule="auto"/>
        <w:ind w:left="2700" w:right="109" w:hanging="720"/>
      </w:pPr>
      <w:proofErr w:type="gramStart"/>
      <w:r>
        <w:rPr>
          <w:rStyle w:val="Heading3Char"/>
        </w:rPr>
        <w:t>4.6.4.1</w:t>
      </w:r>
      <w:r w:rsidRPr="00230DDD">
        <w:rPr>
          <w:rStyle w:val="Heading3Char"/>
        </w:rPr>
        <w:t xml:space="preserve"> </w:t>
      </w:r>
      <w:bookmarkStart w:id="1" w:name="_Toc518383599"/>
      <w:r>
        <w:rPr>
          <w:rStyle w:val="Heading3Char"/>
        </w:rPr>
        <w:t xml:space="preserve"> </w:t>
      </w:r>
      <w:r w:rsidRPr="00230DDD">
        <w:rPr>
          <w:rStyle w:val="Heading3Char"/>
        </w:rPr>
        <w:t>Applying</w:t>
      </w:r>
      <w:proofErr w:type="gramEnd"/>
      <w:r w:rsidRPr="00230DDD">
        <w:rPr>
          <w:rStyle w:val="Heading3Char"/>
        </w:rPr>
        <w:t xml:space="preserve"> RICI.</w:t>
      </w:r>
      <w:bookmarkEnd w:id="1"/>
      <w:r>
        <w:rPr>
          <w:b/>
        </w:rPr>
        <w:t xml:space="preserve"> </w:t>
      </w:r>
      <w:r>
        <w:t>A Rated Home where documentation for a RICI is</w:t>
      </w:r>
      <w:r>
        <w:rPr>
          <w:spacing w:val="-14"/>
        </w:rPr>
        <w:t xml:space="preserve"> </w:t>
      </w:r>
      <w:r>
        <w:t>provided</w:t>
      </w:r>
      <w:r>
        <w:rPr>
          <w:spacing w:val="-4"/>
        </w:rPr>
        <w:t xml:space="preserve"> </w:t>
      </w:r>
      <w:r>
        <w:t>may adjust the volume of water use associated with irrigation (less the water use associated with pools) in the Outdoor Water Use of the Rated Home by 10% for every point from a baseline RICI (</w:t>
      </w:r>
      <w:proofErr w:type="spellStart"/>
      <w:r>
        <w:t>RICI_ref</w:t>
      </w:r>
      <w:proofErr w:type="spellEnd"/>
      <w:r>
        <w:t>) of</w:t>
      </w:r>
      <w:r>
        <w:rPr>
          <w:spacing w:val="-11"/>
        </w:rPr>
        <w:t xml:space="preserve"> </w:t>
      </w:r>
      <w:r>
        <w:t>5.</w:t>
      </w:r>
    </w:p>
    <w:p w14:paraId="2D9D9434" w14:textId="77777777" w:rsidR="00922804" w:rsidRPr="00F817DA" w:rsidRDefault="00922804" w:rsidP="00DA6DCB">
      <w:pPr>
        <w:pStyle w:val="ListParagraph"/>
        <w:ind w:left="1440" w:right="-1060"/>
        <w:rPr>
          <w:b/>
          <w:sz w:val="20"/>
        </w:rPr>
      </w:pPr>
    </w:p>
    <w:p w14:paraId="606D5E5B" w14:textId="77777777" w:rsidR="00680F7C" w:rsidRDefault="00680F7C" w:rsidP="00680F7C">
      <w:pPr>
        <w:pStyle w:val="BodyText"/>
        <w:spacing w:before="10"/>
        <w:rPr>
          <w:sz w:val="21"/>
        </w:rPr>
      </w:pPr>
    </w:p>
    <w:tbl>
      <w:tblPr>
        <w:tblStyle w:val="TableGrid1"/>
        <w:tblW w:w="10255" w:type="dxa"/>
        <w:jc w:val="center"/>
        <w:tblLook w:val="04A0" w:firstRow="1" w:lastRow="0" w:firstColumn="1" w:lastColumn="0" w:noHBand="0" w:noVBand="1"/>
      </w:tblPr>
      <w:tblGrid>
        <w:gridCol w:w="328"/>
        <w:gridCol w:w="1558"/>
        <w:gridCol w:w="8369"/>
      </w:tblGrid>
      <w:tr w:rsidR="007D7A18" w:rsidRPr="00AB7B4D" w14:paraId="0D4B4F1B" w14:textId="77777777" w:rsidTr="00D2713D">
        <w:trPr>
          <w:jc w:val="center"/>
        </w:trPr>
        <w:tc>
          <w:tcPr>
            <w:tcW w:w="327" w:type="dxa"/>
          </w:tcPr>
          <w:p w14:paraId="46D77DA5" w14:textId="77777777" w:rsidR="007D7A18" w:rsidRPr="00AB7B4D" w:rsidRDefault="007D7A18" w:rsidP="00D2713D">
            <w:pPr>
              <w:rPr>
                <w:rFonts w:eastAsiaTheme="minorEastAsia"/>
              </w:rPr>
            </w:pPr>
            <w:r w:rsidRPr="00AB7B4D">
              <w:rPr>
                <w:rFonts w:eastAsiaTheme="minorEastAsia"/>
              </w:rPr>
              <w:t>3</w:t>
            </w:r>
          </w:p>
        </w:tc>
        <w:tc>
          <w:tcPr>
            <w:tcW w:w="1558" w:type="dxa"/>
          </w:tcPr>
          <w:p w14:paraId="53FC0625" w14:textId="77777777" w:rsidR="007D7A18" w:rsidRPr="00AB7B4D" w:rsidRDefault="007D7A18" w:rsidP="00D2713D">
            <w:pPr>
              <w:rPr>
                <w:rFonts w:eastAsiaTheme="minorEastAsia"/>
              </w:rPr>
            </w:pPr>
            <w:r>
              <w:t>4.6.3- Residential Irrigation Capacity Index (RICI)</w:t>
            </w:r>
          </w:p>
        </w:tc>
        <w:tc>
          <w:tcPr>
            <w:tcW w:w="8370" w:type="dxa"/>
          </w:tcPr>
          <w:p w14:paraId="0684A62B" w14:textId="77777777" w:rsidR="007D7A18" w:rsidRDefault="007D7A18" w:rsidP="00D2713D">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29E7623D" w14:textId="77777777" w:rsidR="007D7A18" w:rsidRDefault="007D7A18" w:rsidP="00D2713D">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CB094DB" w14:textId="77777777" w:rsidR="007D7A18" w:rsidRPr="00AB7B4D" w:rsidRDefault="007D7A18" w:rsidP="00D2713D">
            <w:pPr>
              <w:rPr>
                <w:rFonts w:eastAsiaTheme="minorEastAsia"/>
              </w:rPr>
            </w:pPr>
            <w:r>
              <w:t xml:space="preserve">(Predicted </w:t>
            </w:r>
            <w:proofErr w:type="spellStart"/>
            <w:r>
              <w:t>Back_irr</w:t>
            </w:r>
            <w:proofErr w:type="spellEnd"/>
            <w:r>
              <w:t xml:space="preserve"> is defined in Section 5.3.)</w:t>
            </w:r>
          </w:p>
        </w:tc>
      </w:tr>
    </w:tbl>
    <w:p w14:paraId="4B7C35C4" w14:textId="77777777" w:rsidR="001F5175" w:rsidRDefault="001F5175" w:rsidP="001F5175">
      <w:pPr>
        <w:rPr>
          <w:rStyle w:val="Heading2Char"/>
        </w:rPr>
      </w:pPr>
      <w:bookmarkStart w:id="2" w:name="_Toc518383606"/>
    </w:p>
    <w:p w14:paraId="553CA8A2" w14:textId="3B58748E" w:rsidR="001F5175" w:rsidRPr="00B9132E" w:rsidRDefault="001F5175" w:rsidP="001F5175">
      <w:r w:rsidRPr="00832318">
        <w:rPr>
          <w:rStyle w:val="Heading2Char"/>
        </w:rPr>
        <w:t>5.3. Incomplete Outdoor Area.</w:t>
      </w:r>
      <w:bookmarkEnd w:id="2"/>
      <w:r w:rsidRPr="00832318">
        <w:rPr>
          <w:rStyle w:val="Heading3Char"/>
        </w:rPr>
        <w:t xml:space="preserve"> </w:t>
      </w:r>
      <w:r w:rsidRPr="00832318">
        <w:t xml:space="preserve">To receive a rating, a home </w:t>
      </w:r>
      <w:r w:rsidRPr="005E3A6C">
        <w:t>shall</w:t>
      </w:r>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131E2F96" w14:textId="77777777" w:rsidR="001F5175" w:rsidRPr="00B9132E" w:rsidRDefault="001F5175" w:rsidP="001F5175">
      <w:pPr>
        <w:ind w:left="720"/>
        <w:rPr>
          <w:i/>
        </w:rPr>
      </w:pPr>
      <w:r w:rsidRPr="00B9132E">
        <w:rPr>
          <w:i/>
        </w:rPr>
        <w:t>Rater must determine a line between the front and back area (</w:t>
      </w:r>
      <w:proofErr w:type="spellStart"/>
      <w:r w:rsidRPr="00B9132E">
        <w:rPr>
          <w:i/>
        </w:rPr>
        <w:t>front_area</w:t>
      </w:r>
      <w:proofErr w:type="spellEnd"/>
      <w:r w:rsidRPr="00B9132E">
        <w:rPr>
          <w:i/>
        </w:rPr>
        <w:t xml:space="preserve"> + </w:t>
      </w:r>
      <w:proofErr w:type="spellStart"/>
      <w:r w:rsidRPr="00B9132E">
        <w:rPr>
          <w:i/>
        </w:rPr>
        <w:t>back_area</w:t>
      </w:r>
      <w:proofErr w:type="spellEnd"/>
      <w:r w:rsidRPr="00B9132E">
        <w:rPr>
          <w:i/>
        </w:rPr>
        <w:t xml:space="preserve"> must = total available area)</w:t>
      </w:r>
    </w:p>
    <w:p w14:paraId="08145414" w14:textId="77777777" w:rsidR="001F5175" w:rsidRPr="00B9132E" w:rsidRDefault="001F5175" w:rsidP="001F5175">
      <w:pPr>
        <w:ind w:left="720"/>
        <w:jc w:val="center"/>
        <w:rPr>
          <w:i/>
        </w:rPr>
      </w:pPr>
      <w:proofErr w:type="spellStart"/>
      <w:r w:rsidRPr="00B9132E">
        <w:rPr>
          <w:i/>
        </w:rPr>
        <w:t>Lot_Area</w:t>
      </w:r>
      <w:proofErr w:type="spellEnd"/>
      <w:r w:rsidRPr="00B9132E">
        <w:rPr>
          <w:i/>
        </w:rPr>
        <w:t xml:space="preserve"> – Pad Footprint= total available area</w:t>
      </w:r>
    </w:p>
    <w:p w14:paraId="0EEA3ACA" w14:textId="77777777" w:rsidR="001F5175" w:rsidRPr="00B9132E" w:rsidRDefault="001F5175" w:rsidP="001F5175">
      <w:pPr>
        <w:ind w:left="720"/>
        <w:jc w:val="center"/>
        <w:rPr>
          <w:i/>
        </w:rPr>
      </w:pPr>
      <w:r w:rsidRPr="00B9132E">
        <w:rPr>
          <w:i/>
        </w:rPr>
        <w:t>(</w:t>
      </w:r>
      <w:proofErr w:type="spellStart"/>
      <w:r w:rsidRPr="00B9132E">
        <w:rPr>
          <w:i/>
        </w:rPr>
        <w:t>Back_area</w:t>
      </w:r>
      <w:proofErr w:type="spellEnd"/>
      <w:r w:rsidRPr="00B9132E">
        <w:rPr>
          <w:i/>
        </w:rPr>
        <w:t xml:space="preserve">/total available area) * </w:t>
      </w:r>
      <w:proofErr w:type="spellStart"/>
      <w:r w:rsidRPr="00B9132E">
        <w:rPr>
          <w:i/>
        </w:rPr>
        <w:t>Ref_Irr_Area</w:t>
      </w:r>
      <w:proofErr w:type="spellEnd"/>
      <w:r w:rsidRPr="00B9132E">
        <w:rPr>
          <w:i/>
        </w:rPr>
        <w:t xml:space="preserve">= Predicted </w:t>
      </w:r>
      <w:proofErr w:type="spellStart"/>
      <w:r w:rsidRPr="00B9132E">
        <w:rPr>
          <w:i/>
        </w:rPr>
        <w:t>Back_</w:t>
      </w:r>
      <w:r>
        <w:rPr>
          <w:i/>
        </w:rPr>
        <w:t>irr</w:t>
      </w:r>
      <w:proofErr w:type="spellEnd"/>
    </w:p>
    <w:p w14:paraId="4ADE21B6" w14:textId="77777777" w:rsidR="001F5175" w:rsidRPr="00B9132E" w:rsidRDefault="001F5175" w:rsidP="001F5175">
      <w:pPr>
        <w:ind w:left="720"/>
        <w:jc w:val="center"/>
        <w:rPr>
          <w:i/>
        </w:rPr>
      </w:pPr>
      <w:proofErr w:type="spellStart"/>
      <w:r w:rsidRPr="00B9132E">
        <w:rPr>
          <w:i/>
        </w:rPr>
        <w:t>Irr_Area</w:t>
      </w:r>
      <w:proofErr w:type="spellEnd"/>
      <w:r w:rsidRPr="00B9132E">
        <w:rPr>
          <w:i/>
        </w:rPr>
        <w:t xml:space="preserve">= Predicted </w:t>
      </w:r>
      <w:proofErr w:type="spellStart"/>
      <w:r w:rsidRPr="00B9132E">
        <w:rPr>
          <w:i/>
        </w:rPr>
        <w:t>Back_</w:t>
      </w:r>
      <w:r>
        <w:rPr>
          <w:i/>
        </w:rPr>
        <w:t>irr</w:t>
      </w:r>
      <w:proofErr w:type="spellEnd"/>
      <w:r w:rsidRPr="00B9132E">
        <w:rPr>
          <w:i/>
        </w:rPr>
        <w:t xml:space="preserve"> + </w:t>
      </w:r>
      <w:proofErr w:type="spellStart"/>
      <w:r w:rsidRPr="00B9132E">
        <w:rPr>
          <w:i/>
        </w:rPr>
        <w:t>Front_</w:t>
      </w:r>
      <w:r>
        <w:rPr>
          <w:i/>
        </w:rPr>
        <w:t>irr</w:t>
      </w:r>
      <w:proofErr w:type="spellEnd"/>
    </w:p>
    <w:p w14:paraId="46C02426" w14:textId="77777777" w:rsidR="001F5175" w:rsidRPr="00B9132E" w:rsidRDefault="001F5175" w:rsidP="001F5175">
      <w:pPr>
        <w:ind w:left="1440"/>
        <w:rPr>
          <w:i/>
        </w:rPr>
      </w:pPr>
      <w:r w:rsidRPr="00B9132E">
        <w:rPr>
          <w:i/>
        </w:rPr>
        <w:t>Where:</w:t>
      </w:r>
    </w:p>
    <w:p w14:paraId="5437A842" w14:textId="77777777" w:rsidR="001F5175" w:rsidRDefault="001F5175" w:rsidP="001F5175">
      <w:pPr>
        <w:ind w:left="2160"/>
        <w:rPr>
          <w:i/>
        </w:rPr>
      </w:pPr>
      <w:r w:rsidRPr="007A61BB">
        <w:rPr>
          <w:i/>
        </w:rPr>
        <w:t>Pad Footprint= the portion of the lot area covered by the dwelling unit and any attached or detached garage.</w:t>
      </w:r>
    </w:p>
    <w:p w14:paraId="763EDFBD" w14:textId="77777777" w:rsidR="001F5175" w:rsidRPr="00B9132E" w:rsidRDefault="001F5175" w:rsidP="001F5175">
      <w:pPr>
        <w:ind w:left="2160"/>
        <w:rPr>
          <w:i/>
        </w:rPr>
      </w:pPr>
      <w:proofErr w:type="spellStart"/>
      <w:r w:rsidRPr="00B9132E">
        <w:rPr>
          <w:i/>
        </w:rPr>
        <w:t>Total_available_area</w:t>
      </w:r>
      <w:proofErr w:type="spellEnd"/>
      <w:r w:rsidRPr="00B9132E">
        <w:rPr>
          <w:i/>
        </w:rPr>
        <w:t>= The portion of the lot excluding the pad of the house that is available for landscaping or other design features (hardscape, softscape, etc.)</w:t>
      </w:r>
    </w:p>
    <w:p w14:paraId="651A47D9" w14:textId="77777777" w:rsidR="001F5175" w:rsidRPr="00B9132E" w:rsidRDefault="001F5175" w:rsidP="001F5175">
      <w:pPr>
        <w:ind w:left="2160"/>
        <w:rPr>
          <w:i/>
        </w:rPr>
      </w:pPr>
      <w:proofErr w:type="spellStart"/>
      <w:r w:rsidRPr="00B9132E">
        <w:rPr>
          <w:i/>
        </w:rPr>
        <w:lastRenderedPageBreak/>
        <w:t>Front_area</w:t>
      </w:r>
      <w:proofErr w:type="spellEnd"/>
      <w:r w:rsidRPr="00B9132E">
        <w:rPr>
          <w:i/>
        </w:rPr>
        <w:t>= the area (in sq. ft.) of the total available area that is located primarily in front of the house</w:t>
      </w:r>
    </w:p>
    <w:p w14:paraId="3C434924" w14:textId="77777777" w:rsidR="001F5175" w:rsidRPr="00B9132E" w:rsidRDefault="001F5175" w:rsidP="001F5175">
      <w:pPr>
        <w:ind w:left="2160"/>
        <w:rPr>
          <w:i/>
        </w:rPr>
      </w:pPr>
      <w:proofErr w:type="spellStart"/>
      <w:r w:rsidRPr="00B9132E">
        <w:rPr>
          <w:i/>
        </w:rPr>
        <w:t>Back_area</w:t>
      </w:r>
      <w:proofErr w:type="spellEnd"/>
      <w:r w:rsidRPr="00B9132E">
        <w:rPr>
          <w:i/>
        </w:rPr>
        <w:t>= the area (in sq. ft.) of the total available area that is located primarily behind the house</w:t>
      </w:r>
    </w:p>
    <w:p w14:paraId="7C59C6D6" w14:textId="77777777" w:rsidR="001F5175" w:rsidRPr="00B9132E" w:rsidRDefault="001F5175" w:rsidP="001F5175">
      <w:pPr>
        <w:ind w:left="2160"/>
        <w:rPr>
          <w:i/>
        </w:rPr>
      </w:pPr>
      <w:proofErr w:type="spellStart"/>
      <w:r w:rsidRPr="00B9132E">
        <w:rPr>
          <w:i/>
        </w:rPr>
        <w:t>Front_</w:t>
      </w:r>
      <w:r>
        <w:rPr>
          <w:i/>
        </w:rPr>
        <w:t>irr</w:t>
      </w:r>
      <w:proofErr w:type="spellEnd"/>
      <w:r w:rsidRPr="00B9132E">
        <w:rPr>
          <w:i/>
        </w:rPr>
        <w:t xml:space="preserve">= The area located primarily in front of the house that </w:t>
      </w:r>
      <w:r>
        <w:rPr>
          <w:i/>
        </w:rPr>
        <w:t>receives supplemental water for irrigation</w:t>
      </w:r>
      <w:r w:rsidRPr="00B9132E">
        <w:rPr>
          <w:i/>
        </w:rPr>
        <w:t xml:space="preserve"> at the time of the rating</w:t>
      </w:r>
    </w:p>
    <w:p w14:paraId="1B2DFB00" w14:textId="77777777" w:rsidR="001F5175" w:rsidRDefault="001F5175" w:rsidP="001F5175">
      <w:pPr>
        <w:ind w:left="2160"/>
        <w:rPr>
          <w:i/>
        </w:rPr>
      </w:pPr>
      <w:r w:rsidRPr="00B9132E">
        <w:rPr>
          <w:i/>
        </w:rPr>
        <w:t xml:space="preserve">Predicted </w:t>
      </w:r>
      <w:proofErr w:type="spellStart"/>
      <w:r w:rsidRPr="00B9132E">
        <w:rPr>
          <w:i/>
        </w:rPr>
        <w:t>Back_</w:t>
      </w:r>
      <w:r>
        <w:rPr>
          <w:i/>
        </w:rPr>
        <w:t>irr</w:t>
      </w:r>
      <w:proofErr w:type="spellEnd"/>
      <w:r w:rsidRPr="00B9132E">
        <w:rPr>
          <w:i/>
        </w:rPr>
        <w:t xml:space="preserve">= the portion of the area located primarily behind the house that can be predicted to </w:t>
      </w:r>
      <w:r>
        <w:rPr>
          <w:i/>
        </w:rPr>
        <w:t xml:space="preserve">receive supplemental water for irrigation </w:t>
      </w:r>
      <w:r w:rsidRPr="00B9132E">
        <w:rPr>
          <w:i/>
        </w:rPr>
        <w:t>in the future</w:t>
      </w:r>
    </w:p>
    <w:p w14:paraId="229F52EA"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EB6441" w14:textId="4CBA2C0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3B8DB19" w14:textId="4C4023F9"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08093FB8" w14:textId="02BD8D5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67A4FBB" w14:textId="4971280F"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86622D7" w14:textId="7A5CD21D"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42832DB"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406B3C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16E565"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05F024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63890C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7B66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8F0FB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AA2D82"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9EBA9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477F0C0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B8CA3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34BE8C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3953801"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AE4E76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6A674E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5FBF6C8"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0B654F2C"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F6E0C06"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sectPr w:rsidR="00C5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abstractNum w:abstractNumId="34" w15:restartNumberingAfterBreak="0">
    <w:nsid w:val="7F314434"/>
    <w:multiLevelType w:val="multilevel"/>
    <w:tmpl w:val="25267372"/>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 w:numId="35" w16cid:durableId="18731117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47F2"/>
    <w:rsid w:val="00095149"/>
    <w:rsid w:val="00095354"/>
    <w:rsid w:val="000A3FA6"/>
    <w:rsid w:val="000A5224"/>
    <w:rsid w:val="000A7C8A"/>
    <w:rsid w:val="000B202D"/>
    <w:rsid w:val="000B3702"/>
    <w:rsid w:val="000C40D9"/>
    <w:rsid w:val="000C5833"/>
    <w:rsid w:val="000C7C00"/>
    <w:rsid w:val="000D19EC"/>
    <w:rsid w:val="000D52B4"/>
    <w:rsid w:val="000D59D9"/>
    <w:rsid w:val="000E1AB4"/>
    <w:rsid w:val="000F1FC1"/>
    <w:rsid w:val="00131205"/>
    <w:rsid w:val="00137952"/>
    <w:rsid w:val="00141838"/>
    <w:rsid w:val="00146AEA"/>
    <w:rsid w:val="0015084A"/>
    <w:rsid w:val="0015147C"/>
    <w:rsid w:val="001519EF"/>
    <w:rsid w:val="00152DA4"/>
    <w:rsid w:val="001539BA"/>
    <w:rsid w:val="00162297"/>
    <w:rsid w:val="00175DF6"/>
    <w:rsid w:val="00180DEA"/>
    <w:rsid w:val="001815C1"/>
    <w:rsid w:val="00186634"/>
    <w:rsid w:val="00193787"/>
    <w:rsid w:val="00193B2C"/>
    <w:rsid w:val="001A26C0"/>
    <w:rsid w:val="001B11C1"/>
    <w:rsid w:val="001B30EB"/>
    <w:rsid w:val="001C531D"/>
    <w:rsid w:val="001C6481"/>
    <w:rsid w:val="001C7E3B"/>
    <w:rsid w:val="001D0E01"/>
    <w:rsid w:val="001E2E21"/>
    <w:rsid w:val="001F1DB0"/>
    <w:rsid w:val="001F2D61"/>
    <w:rsid w:val="001F4343"/>
    <w:rsid w:val="001F5175"/>
    <w:rsid w:val="00200833"/>
    <w:rsid w:val="00200912"/>
    <w:rsid w:val="00202BC3"/>
    <w:rsid w:val="00202EEC"/>
    <w:rsid w:val="00214CD2"/>
    <w:rsid w:val="00215D0E"/>
    <w:rsid w:val="00216082"/>
    <w:rsid w:val="00216BFE"/>
    <w:rsid w:val="00222B9D"/>
    <w:rsid w:val="00225F7E"/>
    <w:rsid w:val="00230668"/>
    <w:rsid w:val="00234744"/>
    <w:rsid w:val="00240FF8"/>
    <w:rsid w:val="00242CF3"/>
    <w:rsid w:val="00243EBA"/>
    <w:rsid w:val="00245FC8"/>
    <w:rsid w:val="00246453"/>
    <w:rsid w:val="0024796D"/>
    <w:rsid w:val="002539F4"/>
    <w:rsid w:val="00255A68"/>
    <w:rsid w:val="0026094A"/>
    <w:rsid w:val="00262115"/>
    <w:rsid w:val="002642F1"/>
    <w:rsid w:val="00264F53"/>
    <w:rsid w:val="0026573E"/>
    <w:rsid w:val="002715A0"/>
    <w:rsid w:val="00273C76"/>
    <w:rsid w:val="00274B93"/>
    <w:rsid w:val="00274C2E"/>
    <w:rsid w:val="00280FF8"/>
    <w:rsid w:val="00281C21"/>
    <w:rsid w:val="002837B0"/>
    <w:rsid w:val="0028464A"/>
    <w:rsid w:val="00291F6D"/>
    <w:rsid w:val="00293F55"/>
    <w:rsid w:val="00295846"/>
    <w:rsid w:val="002A68E5"/>
    <w:rsid w:val="002B7078"/>
    <w:rsid w:val="002C093A"/>
    <w:rsid w:val="002C30D3"/>
    <w:rsid w:val="002E0D06"/>
    <w:rsid w:val="002E5C3D"/>
    <w:rsid w:val="002F0E24"/>
    <w:rsid w:val="002F754C"/>
    <w:rsid w:val="00307A44"/>
    <w:rsid w:val="00307B5C"/>
    <w:rsid w:val="003142BD"/>
    <w:rsid w:val="003152C8"/>
    <w:rsid w:val="003273D0"/>
    <w:rsid w:val="003363C9"/>
    <w:rsid w:val="003365DC"/>
    <w:rsid w:val="00336D57"/>
    <w:rsid w:val="00340CCC"/>
    <w:rsid w:val="0034177F"/>
    <w:rsid w:val="00341AA8"/>
    <w:rsid w:val="00345FB8"/>
    <w:rsid w:val="003500D7"/>
    <w:rsid w:val="003504CA"/>
    <w:rsid w:val="00350E66"/>
    <w:rsid w:val="00353C29"/>
    <w:rsid w:val="0035439C"/>
    <w:rsid w:val="003619AE"/>
    <w:rsid w:val="00361D07"/>
    <w:rsid w:val="00361FC0"/>
    <w:rsid w:val="003634A8"/>
    <w:rsid w:val="0036364F"/>
    <w:rsid w:val="00366FD8"/>
    <w:rsid w:val="00367D9F"/>
    <w:rsid w:val="00375889"/>
    <w:rsid w:val="00375ACF"/>
    <w:rsid w:val="00380D4C"/>
    <w:rsid w:val="0038346E"/>
    <w:rsid w:val="0039236B"/>
    <w:rsid w:val="003A6547"/>
    <w:rsid w:val="003B61C6"/>
    <w:rsid w:val="003C0EEC"/>
    <w:rsid w:val="003C23A9"/>
    <w:rsid w:val="003C3244"/>
    <w:rsid w:val="003C57B6"/>
    <w:rsid w:val="003C5ED5"/>
    <w:rsid w:val="003D2147"/>
    <w:rsid w:val="003D29EA"/>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283A"/>
    <w:rsid w:val="00482D55"/>
    <w:rsid w:val="0049095E"/>
    <w:rsid w:val="004930D8"/>
    <w:rsid w:val="0049581E"/>
    <w:rsid w:val="00495AD9"/>
    <w:rsid w:val="004971E6"/>
    <w:rsid w:val="004A2D6B"/>
    <w:rsid w:val="004B7300"/>
    <w:rsid w:val="004C2F9E"/>
    <w:rsid w:val="004C3BE7"/>
    <w:rsid w:val="004C3F26"/>
    <w:rsid w:val="004C5099"/>
    <w:rsid w:val="004C8B6B"/>
    <w:rsid w:val="004D2A7C"/>
    <w:rsid w:val="004D2F8F"/>
    <w:rsid w:val="004E6AF2"/>
    <w:rsid w:val="004F1EFB"/>
    <w:rsid w:val="004F2FED"/>
    <w:rsid w:val="004F6CE9"/>
    <w:rsid w:val="00501387"/>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188B"/>
    <w:rsid w:val="005F236D"/>
    <w:rsid w:val="005F3B68"/>
    <w:rsid w:val="005F7E4C"/>
    <w:rsid w:val="00601875"/>
    <w:rsid w:val="006057E0"/>
    <w:rsid w:val="006122BD"/>
    <w:rsid w:val="006330A1"/>
    <w:rsid w:val="0064361D"/>
    <w:rsid w:val="00645E17"/>
    <w:rsid w:val="006460CE"/>
    <w:rsid w:val="00646752"/>
    <w:rsid w:val="00647845"/>
    <w:rsid w:val="006657C7"/>
    <w:rsid w:val="00667AC5"/>
    <w:rsid w:val="00670064"/>
    <w:rsid w:val="0067722E"/>
    <w:rsid w:val="00680F7C"/>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3768"/>
    <w:rsid w:val="006F40F5"/>
    <w:rsid w:val="00707DC5"/>
    <w:rsid w:val="00724C8C"/>
    <w:rsid w:val="00725082"/>
    <w:rsid w:val="00730B50"/>
    <w:rsid w:val="00736312"/>
    <w:rsid w:val="00743D4D"/>
    <w:rsid w:val="007555C3"/>
    <w:rsid w:val="00755929"/>
    <w:rsid w:val="00755C17"/>
    <w:rsid w:val="007707C8"/>
    <w:rsid w:val="007740D9"/>
    <w:rsid w:val="00774ACC"/>
    <w:rsid w:val="00782D77"/>
    <w:rsid w:val="00794102"/>
    <w:rsid w:val="007A20E5"/>
    <w:rsid w:val="007A63C7"/>
    <w:rsid w:val="007B2441"/>
    <w:rsid w:val="007B5F04"/>
    <w:rsid w:val="007C0AFE"/>
    <w:rsid w:val="007C2379"/>
    <w:rsid w:val="007C5A3B"/>
    <w:rsid w:val="007D0FA7"/>
    <w:rsid w:val="007D3012"/>
    <w:rsid w:val="007D7A18"/>
    <w:rsid w:val="007E608E"/>
    <w:rsid w:val="007F0945"/>
    <w:rsid w:val="007F219B"/>
    <w:rsid w:val="008025C7"/>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83CCE"/>
    <w:rsid w:val="0089147F"/>
    <w:rsid w:val="00894431"/>
    <w:rsid w:val="00896658"/>
    <w:rsid w:val="00897137"/>
    <w:rsid w:val="008A3F7D"/>
    <w:rsid w:val="008B077C"/>
    <w:rsid w:val="008B3128"/>
    <w:rsid w:val="008B6F11"/>
    <w:rsid w:val="008B7DFE"/>
    <w:rsid w:val="008C2232"/>
    <w:rsid w:val="008C2AA4"/>
    <w:rsid w:val="008C5EA3"/>
    <w:rsid w:val="008D6482"/>
    <w:rsid w:val="0090008E"/>
    <w:rsid w:val="00907C3D"/>
    <w:rsid w:val="00912478"/>
    <w:rsid w:val="009139ED"/>
    <w:rsid w:val="00915972"/>
    <w:rsid w:val="009164AC"/>
    <w:rsid w:val="00922804"/>
    <w:rsid w:val="0092537B"/>
    <w:rsid w:val="00925A87"/>
    <w:rsid w:val="00927203"/>
    <w:rsid w:val="00940BCF"/>
    <w:rsid w:val="0094745B"/>
    <w:rsid w:val="00960BDF"/>
    <w:rsid w:val="009617F2"/>
    <w:rsid w:val="0098054C"/>
    <w:rsid w:val="009873D7"/>
    <w:rsid w:val="009900E1"/>
    <w:rsid w:val="009939AC"/>
    <w:rsid w:val="009A0EE3"/>
    <w:rsid w:val="009A7DC4"/>
    <w:rsid w:val="009B3292"/>
    <w:rsid w:val="009B4F25"/>
    <w:rsid w:val="009C0F33"/>
    <w:rsid w:val="009D5D58"/>
    <w:rsid w:val="009E0FE3"/>
    <w:rsid w:val="009E263E"/>
    <w:rsid w:val="009E6058"/>
    <w:rsid w:val="009E8407"/>
    <w:rsid w:val="009F6438"/>
    <w:rsid w:val="009F6D10"/>
    <w:rsid w:val="00A02B2A"/>
    <w:rsid w:val="00A04727"/>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A2539"/>
    <w:rsid w:val="00AA4998"/>
    <w:rsid w:val="00AA4F57"/>
    <w:rsid w:val="00AA5D45"/>
    <w:rsid w:val="00AB4043"/>
    <w:rsid w:val="00AB4EB2"/>
    <w:rsid w:val="00AD270F"/>
    <w:rsid w:val="00AD68F2"/>
    <w:rsid w:val="00AD6E4A"/>
    <w:rsid w:val="00AD74E8"/>
    <w:rsid w:val="00AE148E"/>
    <w:rsid w:val="00AE2CA2"/>
    <w:rsid w:val="00AE32F4"/>
    <w:rsid w:val="00AE4F18"/>
    <w:rsid w:val="00AF1998"/>
    <w:rsid w:val="00AF32AF"/>
    <w:rsid w:val="00AF4CC6"/>
    <w:rsid w:val="00AF78A0"/>
    <w:rsid w:val="00B009FB"/>
    <w:rsid w:val="00B0119B"/>
    <w:rsid w:val="00B165F3"/>
    <w:rsid w:val="00B21A4B"/>
    <w:rsid w:val="00B2374C"/>
    <w:rsid w:val="00B23C85"/>
    <w:rsid w:val="00B31081"/>
    <w:rsid w:val="00B35D21"/>
    <w:rsid w:val="00B41222"/>
    <w:rsid w:val="00B42291"/>
    <w:rsid w:val="00B43D7F"/>
    <w:rsid w:val="00B4477F"/>
    <w:rsid w:val="00B55DBB"/>
    <w:rsid w:val="00B579BE"/>
    <w:rsid w:val="00B648E9"/>
    <w:rsid w:val="00B77F44"/>
    <w:rsid w:val="00B81543"/>
    <w:rsid w:val="00B844CE"/>
    <w:rsid w:val="00B865D2"/>
    <w:rsid w:val="00B9232F"/>
    <w:rsid w:val="00BA016F"/>
    <w:rsid w:val="00BA0BC4"/>
    <w:rsid w:val="00BA705A"/>
    <w:rsid w:val="00BB2016"/>
    <w:rsid w:val="00BC1D8A"/>
    <w:rsid w:val="00BC387C"/>
    <w:rsid w:val="00BC641D"/>
    <w:rsid w:val="00BC764D"/>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A14F3"/>
    <w:rsid w:val="00CA19E8"/>
    <w:rsid w:val="00CA1DD2"/>
    <w:rsid w:val="00CA371C"/>
    <w:rsid w:val="00CB1BCF"/>
    <w:rsid w:val="00CB7492"/>
    <w:rsid w:val="00CC2CA3"/>
    <w:rsid w:val="00CC3F52"/>
    <w:rsid w:val="00CC5C89"/>
    <w:rsid w:val="00CC6057"/>
    <w:rsid w:val="00CD3D41"/>
    <w:rsid w:val="00CD79C2"/>
    <w:rsid w:val="00CE0609"/>
    <w:rsid w:val="00CF3FDA"/>
    <w:rsid w:val="00CF4D4A"/>
    <w:rsid w:val="00CF7469"/>
    <w:rsid w:val="00D077D9"/>
    <w:rsid w:val="00D1054D"/>
    <w:rsid w:val="00D10FA2"/>
    <w:rsid w:val="00D11001"/>
    <w:rsid w:val="00D15E7D"/>
    <w:rsid w:val="00D179A0"/>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A6DCB"/>
    <w:rsid w:val="00DB4143"/>
    <w:rsid w:val="00DB47E3"/>
    <w:rsid w:val="00DB5F0F"/>
    <w:rsid w:val="00DB61AE"/>
    <w:rsid w:val="00DB650D"/>
    <w:rsid w:val="00DC4E52"/>
    <w:rsid w:val="00DD211E"/>
    <w:rsid w:val="00DD56BB"/>
    <w:rsid w:val="00DE1862"/>
    <w:rsid w:val="00DE23FC"/>
    <w:rsid w:val="00DE6164"/>
    <w:rsid w:val="00E07A68"/>
    <w:rsid w:val="00E12658"/>
    <w:rsid w:val="00E13DF2"/>
    <w:rsid w:val="00E15252"/>
    <w:rsid w:val="00E27307"/>
    <w:rsid w:val="00E3201F"/>
    <w:rsid w:val="00E34A95"/>
    <w:rsid w:val="00E34AF0"/>
    <w:rsid w:val="00E35DDB"/>
    <w:rsid w:val="00E362CD"/>
    <w:rsid w:val="00E3731A"/>
    <w:rsid w:val="00E4376D"/>
    <w:rsid w:val="00E44840"/>
    <w:rsid w:val="00E4576B"/>
    <w:rsid w:val="00E52E92"/>
    <w:rsid w:val="00E60279"/>
    <w:rsid w:val="00E61D97"/>
    <w:rsid w:val="00E636F4"/>
    <w:rsid w:val="00E71B98"/>
    <w:rsid w:val="00E768D6"/>
    <w:rsid w:val="00E84E06"/>
    <w:rsid w:val="00E85113"/>
    <w:rsid w:val="00E9539A"/>
    <w:rsid w:val="00E958B0"/>
    <w:rsid w:val="00E96C81"/>
    <w:rsid w:val="00EA6077"/>
    <w:rsid w:val="00EB3ECF"/>
    <w:rsid w:val="00EB6AA9"/>
    <w:rsid w:val="00EB7830"/>
    <w:rsid w:val="00EC5905"/>
    <w:rsid w:val="00ED317F"/>
    <w:rsid w:val="00ED480E"/>
    <w:rsid w:val="00EF2B8A"/>
    <w:rsid w:val="00EF31F8"/>
    <w:rsid w:val="00F00CBA"/>
    <w:rsid w:val="00F21B30"/>
    <w:rsid w:val="00F23BA9"/>
    <w:rsid w:val="00F25124"/>
    <w:rsid w:val="00F26411"/>
    <w:rsid w:val="00F36013"/>
    <w:rsid w:val="00F420D5"/>
    <w:rsid w:val="00F4331B"/>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A131C"/>
    <w:rsid w:val="00FB1224"/>
    <w:rsid w:val="00FB1F94"/>
    <w:rsid w:val="00FB3B92"/>
    <w:rsid w:val="00FB3D14"/>
    <w:rsid w:val="00FB63A1"/>
    <w:rsid w:val="00FC0683"/>
    <w:rsid w:val="00FC13B3"/>
    <w:rsid w:val="00FC2269"/>
    <w:rsid w:val="00FD5A46"/>
    <w:rsid w:val="00FD6761"/>
    <w:rsid w:val="00FD790B"/>
    <w:rsid w:val="00FE51D7"/>
    <w:rsid w:val="00FF194B"/>
    <w:rsid w:val="00FF2F5B"/>
    <w:rsid w:val="00FF6B72"/>
    <w:rsid w:val="00FF6EE4"/>
    <w:rsid w:val="00FF7213"/>
    <w:rsid w:val="016AA12E"/>
    <w:rsid w:val="019C69D9"/>
    <w:rsid w:val="01F5500B"/>
    <w:rsid w:val="022B27AC"/>
    <w:rsid w:val="02665141"/>
    <w:rsid w:val="02881808"/>
    <w:rsid w:val="02B4E2B9"/>
    <w:rsid w:val="02C44D8B"/>
    <w:rsid w:val="02F32A98"/>
    <w:rsid w:val="03468B4C"/>
    <w:rsid w:val="034C50D5"/>
    <w:rsid w:val="048E7C34"/>
    <w:rsid w:val="0523EE05"/>
    <w:rsid w:val="05659DE0"/>
    <w:rsid w:val="056D7780"/>
    <w:rsid w:val="057A2A63"/>
    <w:rsid w:val="05B65FE6"/>
    <w:rsid w:val="05F3694F"/>
    <w:rsid w:val="067D61C5"/>
    <w:rsid w:val="0763061F"/>
    <w:rsid w:val="0764785D"/>
    <w:rsid w:val="077FAC8E"/>
    <w:rsid w:val="0798F836"/>
    <w:rsid w:val="07A4EF5B"/>
    <w:rsid w:val="07F5B5C1"/>
    <w:rsid w:val="08040AC6"/>
    <w:rsid w:val="083A6F47"/>
    <w:rsid w:val="086C3CBE"/>
    <w:rsid w:val="0950CBA3"/>
    <w:rsid w:val="0952AABE"/>
    <w:rsid w:val="095AA2DC"/>
    <w:rsid w:val="096AA42B"/>
    <w:rsid w:val="09DF988C"/>
    <w:rsid w:val="0A7BF16F"/>
    <w:rsid w:val="0A87BF1D"/>
    <w:rsid w:val="0AA6444F"/>
    <w:rsid w:val="0AC8F46E"/>
    <w:rsid w:val="0AE7C81C"/>
    <w:rsid w:val="0B2F033D"/>
    <w:rsid w:val="0B3479C0"/>
    <w:rsid w:val="0B40BC69"/>
    <w:rsid w:val="0B497DD5"/>
    <w:rsid w:val="0B54C45F"/>
    <w:rsid w:val="0B6F9976"/>
    <w:rsid w:val="0BC2FA2A"/>
    <w:rsid w:val="0C3C5334"/>
    <w:rsid w:val="0C4CB537"/>
    <w:rsid w:val="0CA845AA"/>
    <w:rsid w:val="0CB5CF89"/>
    <w:rsid w:val="0CC51222"/>
    <w:rsid w:val="0D94E388"/>
    <w:rsid w:val="0DA23309"/>
    <w:rsid w:val="0E368D6A"/>
    <w:rsid w:val="0E46D6BA"/>
    <w:rsid w:val="0E6B830A"/>
    <w:rsid w:val="0EA03B41"/>
    <w:rsid w:val="0F29B8E5"/>
    <w:rsid w:val="0F6E0B7B"/>
    <w:rsid w:val="0F6EBA6C"/>
    <w:rsid w:val="0F92D021"/>
    <w:rsid w:val="0F989F4B"/>
    <w:rsid w:val="0FBDF93C"/>
    <w:rsid w:val="0FFCFD6D"/>
    <w:rsid w:val="0FFD3AD6"/>
    <w:rsid w:val="1006FD4F"/>
    <w:rsid w:val="10AD9C49"/>
    <w:rsid w:val="11189E76"/>
    <w:rsid w:val="1153BE2C"/>
    <w:rsid w:val="13125202"/>
    <w:rsid w:val="1367F5A0"/>
    <w:rsid w:val="13728BFF"/>
    <w:rsid w:val="138D0409"/>
    <w:rsid w:val="13CDA768"/>
    <w:rsid w:val="14308CEE"/>
    <w:rsid w:val="1432DE5E"/>
    <w:rsid w:val="14D49D70"/>
    <w:rsid w:val="15418100"/>
    <w:rsid w:val="154E19C5"/>
    <w:rsid w:val="165E36DB"/>
    <w:rsid w:val="16649E5A"/>
    <w:rsid w:val="16A2FAF9"/>
    <w:rsid w:val="16C34598"/>
    <w:rsid w:val="177634E9"/>
    <w:rsid w:val="17C6AFCB"/>
    <w:rsid w:val="17D362AE"/>
    <w:rsid w:val="18201452"/>
    <w:rsid w:val="18302039"/>
    <w:rsid w:val="1833DEDF"/>
    <w:rsid w:val="18836C2D"/>
    <w:rsid w:val="18B08ED2"/>
    <w:rsid w:val="190B14DE"/>
    <w:rsid w:val="198D1536"/>
    <w:rsid w:val="19A14FFD"/>
    <w:rsid w:val="19A50EA3"/>
    <w:rsid w:val="19C9A240"/>
    <w:rsid w:val="1A0EBC7A"/>
    <w:rsid w:val="1A52612E"/>
    <w:rsid w:val="1A64AB15"/>
    <w:rsid w:val="1A9CE6C8"/>
    <w:rsid w:val="1B25A5B6"/>
    <w:rsid w:val="1B73D707"/>
    <w:rsid w:val="1B9BA451"/>
    <w:rsid w:val="1C3EA155"/>
    <w:rsid w:val="1C871FAF"/>
    <w:rsid w:val="1C9720FE"/>
    <w:rsid w:val="1CBBB49B"/>
    <w:rsid w:val="1CD1BEA6"/>
    <w:rsid w:val="1CF168F1"/>
    <w:rsid w:val="1CFB1EEA"/>
    <w:rsid w:val="1CFC0978"/>
    <w:rsid w:val="1D25EE57"/>
    <w:rsid w:val="1D653C7D"/>
    <w:rsid w:val="1D69B656"/>
    <w:rsid w:val="1D905D6B"/>
    <w:rsid w:val="1E23ED2A"/>
    <w:rsid w:val="1E577C2F"/>
    <w:rsid w:val="1EDAA5B9"/>
    <w:rsid w:val="1F6FDA21"/>
    <w:rsid w:val="1FD9E10C"/>
    <w:rsid w:val="1FE95676"/>
    <w:rsid w:val="1FEE1BD3"/>
    <w:rsid w:val="215F4B97"/>
    <w:rsid w:val="218783BC"/>
    <w:rsid w:val="21C28F02"/>
    <w:rsid w:val="22117C32"/>
    <w:rsid w:val="221CF58D"/>
    <w:rsid w:val="2223806F"/>
    <w:rsid w:val="227A9684"/>
    <w:rsid w:val="227E615D"/>
    <w:rsid w:val="22E02E2E"/>
    <w:rsid w:val="22E81BB4"/>
    <w:rsid w:val="23532E44"/>
    <w:rsid w:val="23874155"/>
    <w:rsid w:val="239EA172"/>
    <w:rsid w:val="239EA34A"/>
    <w:rsid w:val="23A6518F"/>
    <w:rsid w:val="2506B6B6"/>
    <w:rsid w:val="2515C856"/>
    <w:rsid w:val="255886CB"/>
    <w:rsid w:val="257D3DB3"/>
    <w:rsid w:val="25A16116"/>
    <w:rsid w:val="25DB6E7E"/>
    <w:rsid w:val="2606F8C0"/>
    <w:rsid w:val="264DB7EF"/>
    <w:rsid w:val="26BEBCF4"/>
    <w:rsid w:val="26D5AC94"/>
    <w:rsid w:val="272E9F09"/>
    <w:rsid w:val="27CBCD67"/>
    <w:rsid w:val="27E01671"/>
    <w:rsid w:val="288371D4"/>
    <w:rsid w:val="28B2F4C2"/>
    <w:rsid w:val="28BF8D87"/>
    <w:rsid w:val="29B0CF4F"/>
    <w:rsid w:val="29CF77CC"/>
    <w:rsid w:val="2A03F29A"/>
    <w:rsid w:val="2A05C572"/>
    <w:rsid w:val="2A7D890D"/>
    <w:rsid w:val="2B1C482F"/>
    <w:rsid w:val="2B4C9125"/>
    <w:rsid w:val="2B57D7AF"/>
    <w:rsid w:val="2B5C9D0C"/>
    <w:rsid w:val="2C1ECEF6"/>
    <w:rsid w:val="2C22C06D"/>
    <w:rsid w:val="2C22FDD6"/>
    <w:rsid w:val="2C3EA988"/>
    <w:rsid w:val="2C8480BE"/>
    <w:rsid w:val="2CA2E1AA"/>
    <w:rsid w:val="2D46E751"/>
    <w:rsid w:val="2D800CF1"/>
    <w:rsid w:val="2D8B76C6"/>
    <w:rsid w:val="2DC3D4F0"/>
    <w:rsid w:val="2DD9D524"/>
    <w:rsid w:val="2E296E72"/>
    <w:rsid w:val="2EC85E8D"/>
    <w:rsid w:val="2ED7CD07"/>
    <w:rsid w:val="2F14D2C8"/>
    <w:rsid w:val="2F151031"/>
    <w:rsid w:val="2F769319"/>
    <w:rsid w:val="2FB6F77C"/>
    <w:rsid w:val="2FC30754"/>
    <w:rsid w:val="2FCCE817"/>
    <w:rsid w:val="3007E590"/>
    <w:rsid w:val="3013B507"/>
    <w:rsid w:val="30B5E74B"/>
    <w:rsid w:val="30C4EC2A"/>
    <w:rsid w:val="30E6F98F"/>
    <w:rsid w:val="30EEA9AC"/>
    <w:rsid w:val="30FADE3A"/>
    <w:rsid w:val="3176D14D"/>
    <w:rsid w:val="31952383"/>
    <w:rsid w:val="3198ECC1"/>
    <w:rsid w:val="319F15B7"/>
    <w:rsid w:val="31A59FA4"/>
    <w:rsid w:val="31B3C1D8"/>
    <w:rsid w:val="31E796A0"/>
    <w:rsid w:val="31F25148"/>
    <w:rsid w:val="3207228C"/>
    <w:rsid w:val="3223B6A1"/>
    <w:rsid w:val="322E01B9"/>
    <w:rsid w:val="324BF630"/>
    <w:rsid w:val="324C197B"/>
    <w:rsid w:val="32D4B51E"/>
    <w:rsid w:val="332699DE"/>
    <w:rsid w:val="336EFA67"/>
    <w:rsid w:val="339DD774"/>
    <w:rsid w:val="33C90003"/>
    <w:rsid w:val="33D28FAB"/>
    <w:rsid w:val="344C0C00"/>
    <w:rsid w:val="34700132"/>
    <w:rsid w:val="3476F726"/>
    <w:rsid w:val="3534A11C"/>
    <w:rsid w:val="35A184AC"/>
    <w:rsid w:val="35EFA922"/>
    <w:rsid w:val="364043CE"/>
    <w:rsid w:val="364CDC93"/>
    <w:rsid w:val="3674C934"/>
    <w:rsid w:val="369F5F39"/>
    <w:rsid w:val="37D652B3"/>
    <w:rsid w:val="37F2F75F"/>
    <w:rsid w:val="3826B377"/>
    <w:rsid w:val="38EF49AA"/>
    <w:rsid w:val="3914A018"/>
    <w:rsid w:val="3983B5DF"/>
    <w:rsid w:val="39A85F5C"/>
    <w:rsid w:val="39ED18E2"/>
    <w:rsid w:val="3A008A5B"/>
    <w:rsid w:val="3A0422A0"/>
    <w:rsid w:val="3A155B9F"/>
    <w:rsid w:val="3A56FA67"/>
    <w:rsid w:val="3AD3CEE3"/>
    <w:rsid w:val="3BD58234"/>
    <w:rsid w:val="3C107941"/>
    <w:rsid w:val="3C10B6AA"/>
    <w:rsid w:val="3C306034"/>
    <w:rsid w:val="3CF3EAEF"/>
    <w:rsid w:val="3D1BB847"/>
    <w:rsid w:val="3D60D281"/>
    <w:rsid w:val="3D91873E"/>
    <w:rsid w:val="3DBAE782"/>
    <w:rsid w:val="3DF9488E"/>
    <w:rsid w:val="3E0B04A4"/>
    <w:rsid w:val="3E178B10"/>
    <w:rsid w:val="3EEDBA58"/>
    <w:rsid w:val="3FD935B6"/>
    <w:rsid w:val="3FD9453C"/>
    <w:rsid w:val="40437EF8"/>
    <w:rsid w:val="4078045E"/>
    <w:rsid w:val="40A32255"/>
    <w:rsid w:val="40B75284"/>
    <w:rsid w:val="40B78FED"/>
    <w:rsid w:val="40DC6280"/>
    <w:rsid w:val="40F3CA58"/>
    <w:rsid w:val="413548B2"/>
    <w:rsid w:val="41C810AF"/>
    <w:rsid w:val="422CBBC0"/>
    <w:rsid w:val="4233233F"/>
    <w:rsid w:val="428E3EA8"/>
    <w:rsid w:val="44021840"/>
    <w:rsid w:val="440A1E79"/>
    <w:rsid w:val="44439C0D"/>
    <w:rsid w:val="44885593"/>
    <w:rsid w:val="449C905A"/>
    <w:rsid w:val="456F0B94"/>
    <w:rsid w:val="45B88A77"/>
    <w:rsid w:val="4620E613"/>
    <w:rsid w:val="462D7ED8"/>
    <w:rsid w:val="463A31BB"/>
    <w:rsid w:val="4666BF03"/>
    <w:rsid w:val="4693F9EE"/>
    <w:rsid w:val="469BB4A3"/>
    <w:rsid w:val="46D56634"/>
    <w:rsid w:val="46F42A9B"/>
    <w:rsid w:val="4744036D"/>
    <w:rsid w:val="47A8D3A1"/>
    <w:rsid w:val="48611DEF"/>
    <w:rsid w:val="4864F6B3"/>
    <w:rsid w:val="4876F70D"/>
    <w:rsid w:val="48CA83C5"/>
    <w:rsid w:val="48CF53BA"/>
    <w:rsid w:val="48FAF371"/>
    <w:rsid w:val="491343F2"/>
    <w:rsid w:val="4928F8A2"/>
    <w:rsid w:val="49590EC7"/>
    <w:rsid w:val="49625EEB"/>
    <w:rsid w:val="49EAB75A"/>
    <w:rsid w:val="4A3615C8"/>
    <w:rsid w:val="4A5C3B91"/>
    <w:rsid w:val="4B064157"/>
    <w:rsid w:val="4B22698A"/>
    <w:rsid w:val="4B7C4BDB"/>
    <w:rsid w:val="4B86BB69"/>
    <w:rsid w:val="4BAC3107"/>
    <w:rsid w:val="4BB20031"/>
    <w:rsid w:val="4C11A38E"/>
    <w:rsid w:val="4C261126"/>
    <w:rsid w:val="4C39425F"/>
    <w:rsid w:val="4C3C07F6"/>
    <w:rsid w:val="4CC3C991"/>
    <w:rsid w:val="4D218DD3"/>
    <w:rsid w:val="4E23D89C"/>
    <w:rsid w:val="4E9DA075"/>
    <w:rsid w:val="4EB6A099"/>
    <w:rsid w:val="4F1068CC"/>
    <w:rsid w:val="4F21B329"/>
    <w:rsid w:val="4F3864C0"/>
    <w:rsid w:val="4F5BF357"/>
    <w:rsid w:val="4FA98EAB"/>
    <w:rsid w:val="4FC0724B"/>
    <w:rsid w:val="4FCF56E2"/>
    <w:rsid w:val="5087F457"/>
    <w:rsid w:val="518FB2D0"/>
    <w:rsid w:val="519C0011"/>
    <w:rsid w:val="51D0ADB0"/>
    <w:rsid w:val="5213C584"/>
    <w:rsid w:val="521A7494"/>
    <w:rsid w:val="526AB20D"/>
    <w:rsid w:val="52906329"/>
    <w:rsid w:val="52F0E145"/>
    <w:rsid w:val="5365CB0E"/>
    <w:rsid w:val="53C780C7"/>
    <w:rsid w:val="53EA9EC8"/>
    <w:rsid w:val="5481C52B"/>
    <w:rsid w:val="5485F40B"/>
    <w:rsid w:val="54C95840"/>
    <w:rsid w:val="54E7398A"/>
    <w:rsid w:val="54EB02C8"/>
    <w:rsid w:val="55273286"/>
    <w:rsid w:val="5544674F"/>
    <w:rsid w:val="55E30326"/>
    <w:rsid w:val="55F2F4EF"/>
    <w:rsid w:val="565866BC"/>
    <w:rsid w:val="56659069"/>
    <w:rsid w:val="56935513"/>
    <w:rsid w:val="56C1106E"/>
    <w:rsid w:val="56EFED7B"/>
    <w:rsid w:val="57A00122"/>
    <w:rsid w:val="57A493AE"/>
    <w:rsid w:val="583679AA"/>
    <w:rsid w:val="58B83C99"/>
    <w:rsid w:val="58CBAE12"/>
    <w:rsid w:val="58FA27DC"/>
    <w:rsid w:val="59A2E411"/>
    <w:rsid w:val="59A64A80"/>
    <w:rsid w:val="5A0D2865"/>
    <w:rsid w:val="5A41F378"/>
    <w:rsid w:val="5A92137D"/>
    <w:rsid w:val="5AD749AD"/>
    <w:rsid w:val="5B2868BA"/>
    <w:rsid w:val="5BD66A75"/>
    <w:rsid w:val="5C221EFF"/>
    <w:rsid w:val="5C846C30"/>
    <w:rsid w:val="5C942D1E"/>
    <w:rsid w:val="5D3F2EE9"/>
    <w:rsid w:val="5D9C1F45"/>
    <w:rsid w:val="5DD56A08"/>
    <w:rsid w:val="5DFBC312"/>
    <w:rsid w:val="5E0A223F"/>
    <w:rsid w:val="5E4A53D1"/>
    <w:rsid w:val="5E778EBC"/>
    <w:rsid w:val="5EAD1219"/>
    <w:rsid w:val="5FF04664"/>
    <w:rsid w:val="6042FDD1"/>
    <w:rsid w:val="60A2B991"/>
    <w:rsid w:val="60AE232B"/>
    <w:rsid w:val="6188E0C7"/>
    <w:rsid w:val="61B0A5C9"/>
    <w:rsid w:val="61B21EDA"/>
    <w:rsid w:val="623FD05F"/>
    <w:rsid w:val="6251C7D8"/>
    <w:rsid w:val="625E6EB4"/>
    <w:rsid w:val="62748896"/>
    <w:rsid w:val="629326EB"/>
    <w:rsid w:val="634703D0"/>
    <w:rsid w:val="64A39FB9"/>
    <w:rsid w:val="64CA78E4"/>
    <w:rsid w:val="64E8593F"/>
    <w:rsid w:val="64F55EBB"/>
    <w:rsid w:val="651A26B6"/>
    <w:rsid w:val="6521A402"/>
    <w:rsid w:val="6531E2BA"/>
    <w:rsid w:val="657ED1C7"/>
    <w:rsid w:val="660094B6"/>
    <w:rsid w:val="66A4AFC4"/>
    <w:rsid w:val="6735A915"/>
    <w:rsid w:val="67A40719"/>
    <w:rsid w:val="67EEA661"/>
    <w:rsid w:val="68048DE2"/>
    <w:rsid w:val="68ACF02A"/>
    <w:rsid w:val="68F6EC5B"/>
    <w:rsid w:val="690AA07E"/>
    <w:rsid w:val="6972FC1A"/>
    <w:rsid w:val="697F94DF"/>
    <w:rsid w:val="69B8D50A"/>
    <w:rsid w:val="6A4A7D9D"/>
    <w:rsid w:val="6AE0B8BC"/>
    <w:rsid w:val="6BA7CA21"/>
    <w:rsid w:val="6BB70CBA"/>
    <w:rsid w:val="6BC7D53C"/>
    <w:rsid w:val="6C1CA464"/>
    <w:rsid w:val="6C8614D2"/>
    <w:rsid w:val="6CAB24CE"/>
    <w:rsid w:val="6CB4E747"/>
    <w:rsid w:val="6CCACE58"/>
    <w:rsid w:val="6CF9AB65"/>
    <w:rsid w:val="6D3C8FF8"/>
    <w:rsid w:val="6D48C486"/>
    <w:rsid w:val="6D583BD6"/>
    <w:rsid w:val="6D882BCF"/>
    <w:rsid w:val="6E25B892"/>
    <w:rsid w:val="6E747F91"/>
    <w:rsid w:val="6E99DC7C"/>
    <w:rsid w:val="6EC4B408"/>
    <w:rsid w:val="6EEA0D42"/>
    <w:rsid w:val="6F78272D"/>
    <w:rsid w:val="6FD4DA20"/>
    <w:rsid w:val="7015DF98"/>
    <w:rsid w:val="701BBBEF"/>
    <w:rsid w:val="712D8492"/>
    <w:rsid w:val="719B3170"/>
    <w:rsid w:val="7208B6A0"/>
    <w:rsid w:val="726A3988"/>
    <w:rsid w:val="731B42F9"/>
    <w:rsid w:val="73712F90"/>
    <w:rsid w:val="73DF655B"/>
    <w:rsid w:val="74DE0A31"/>
    <w:rsid w:val="755E78CA"/>
    <w:rsid w:val="756C8A9B"/>
    <w:rsid w:val="75DF760B"/>
    <w:rsid w:val="75ECCCCB"/>
    <w:rsid w:val="76049AAD"/>
    <w:rsid w:val="7652F89B"/>
    <w:rsid w:val="766311ED"/>
    <w:rsid w:val="76B7E115"/>
    <w:rsid w:val="770CE3EB"/>
    <w:rsid w:val="771996CE"/>
    <w:rsid w:val="777B19B6"/>
    <w:rsid w:val="77D3DB32"/>
    <w:rsid w:val="77FE25B3"/>
    <w:rsid w:val="78394F91"/>
    <w:rsid w:val="786E07C8"/>
    <w:rsid w:val="786EC055"/>
    <w:rsid w:val="79D3D84F"/>
    <w:rsid w:val="79E60292"/>
    <w:rsid w:val="79F25D81"/>
    <w:rsid w:val="7A9ACA81"/>
    <w:rsid w:val="7AE6A866"/>
    <w:rsid w:val="7AF0380E"/>
    <w:rsid w:val="7AF6A9B5"/>
    <w:rsid w:val="7B2B61EC"/>
    <w:rsid w:val="7B435B59"/>
    <w:rsid w:val="7B888FB1"/>
    <w:rsid w:val="7B956698"/>
    <w:rsid w:val="7BBCF1CC"/>
    <w:rsid w:val="7BE431D5"/>
    <w:rsid w:val="7C366E21"/>
    <w:rsid w:val="7C5BB0EE"/>
    <w:rsid w:val="7C97406E"/>
    <w:rsid w:val="7C9C05CB"/>
    <w:rsid w:val="7CE46FDC"/>
    <w:rsid w:val="7CF4FA18"/>
    <w:rsid w:val="7D057639"/>
    <w:rsid w:val="7D09B2A9"/>
    <w:rsid w:val="7D5E37B5"/>
    <w:rsid w:val="7DA32EA4"/>
    <w:rsid w:val="7DC3E97D"/>
    <w:rsid w:val="7DE24A69"/>
    <w:rsid w:val="7DFBCABA"/>
    <w:rsid w:val="7E078D36"/>
    <w:rsid w:val="7E295FB4"/>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280986052">
      <w:bodyDiv w:val="1"/>
      <w:marLeft w:val="0"/>
      <w:marRight w:val="0"/>
      <w:marTop w:val="0"/>
      <w:marBottom w:val="0"/>
      <w:divBdr>
        <w:top w:val="none" w:sz="0" w:space="0" w:color="auto"/>
        <w:left w:val="none" w:sz="0" w:space="0" w:color="auto"/>
        <w:bottom w:val="none" w:sz="0" w:space="0" w:color="auto"/>
        <w:right w:val="none" w:sz="0" w:space="0" w:color="auto"/>
      </w:divBdr>
      <w:divsChild>
        <w:div w:id="39980560">
          <w:marLeft w:val="0"/>
          <w:marRight w:val="0"/>
          <w:marTop w:val="0"/>
          <w:marBottom w:val="0"/>
          <w:divBdr>
            <w:top w:val="none" w:sz="0" w:space="0" w:color="auto"/>
            <w:left w:val="none" w:sz="0" w:space="0" w:color="auto"/>
            <w:bottom w:val="none" w:sz="0" w:space="0" w:color="auto"/>
            <w:right w:val="none" w:sz="0" w:space="0" w:color="auto"/>
          </w:divBdr>
        </w:div>
        <w:div w:id="2123062585">
          <w:marLeft w:val="0"/>
          <w:marRight w:val="0"/>
          <w:marTop w:val="0"/>
          <w:marBottom w:val="0"/>
          <w:divBdr>
            <w:top w:val="none" w:sz="0" w:space="0" w:color="auto"/>
            <w:left w:val="none" w:sz="0" w:space="0" w:color="auto"/>
            <w:bottom w:val="none" w:sz="0" w:space="0" w:color="auto"/>
            <w:right w:val="none" w:sz="0" w:space="0" w:color="auto"/>
          </w:divBdr>
        </w:div>
        <w:div w:id="1754860867">
          <w:marLeft w:val="0"/>
          <w:marRight w:val="0"/>
          <w:marTop w:val="0"/>
          <w:marBottom w:val="0"/>
          <w:divBdr>
            <w:top w:val="none" w:sz="0" w:space="0" w:color="auto"/>
            <w:left w:val="none" w:sz="0" w:space="0" w:color="auto"/>
            <w:bottom w:val="none" w:sz="0" w:space="0" w:color="auto"/>
            <w:right w:val="none" w:sz="0" w:space="0" w:color="auto"/>
          </w:divBdr>
        </w:div>
      </w:divsChild>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73355-F4A7-414D-84C7-4F6D862F5639}">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A9D0C3CB-D038-4BB8-9460-76E9A0204472}">
  <ds:schemaRefs>
    <ds:schemaRef ds:uri="http://schemas.microsoft.com/sharepoint/v3/contenttype/forms"/>
  </ds:schemaRefs>
</ds:datastoreItem>
</file>

<file path=customXml/itemProps3.xml><?xml version="1.0" encoding="utf-8"?>
<ds:datastoreItem xmlns:ds="http://schemas.openxmlformats.org/officeDocument/2006/customXml" ds:itemID="{71A7C0AC-4358-4082-AA0C-8B1ACEECB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15</cp:revision>
  <cp:lastPrinted>2025-03-24T20:04:00Z</cp:lastPrinted>
  <dcterms:created xsi:type="dcterms:W3CDTF">2025-06-16T13:51:00Z</dcterms:created>
  <dcterms:modified xsi:type="dcterms:W3CDTF">2025-06-24T14:11:00Z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