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7A1C" w14:textId="7630168A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EB3ECF">
        <w:rPr>
          <w:b/>
          <w:sz w:val="28"/>
        </w:rPr>
        <w:t xml:space="preserve"> </w:t>
      </w:r>
      <w:r w:rsidR="00536350">
        <w:rPr>
          <w:b/>
          <w:sz w:val="28"/>
        </w:rPr>
        <w:t>M</w:t>
      </w:r>
      <w:r w:rsidR="00EB3ECF">
        <w:rPr>
          <w:b/>
          <w:sz w:val="28"/>
        </w:rPr>
        <w:t>eeting</w:t>
      </w:r>
    </w:p>
    <w:p w14:paraId="35FEEF6B" w14:textId="7F53F950" w:rsidR="002F0E24" w:rsidRDefault="00A06931" w:rsidP="002F0E24">
      <w:pPr>
        <w:jc w:val="center"/>
        <w:rPr>
          <w:b/>
          <w:sz w:val="28"/>
        </w:rPr>
      </w:pPr>
      <w:r>
        <w:rPr>
          <w:b/>
          <w:sz w:val="28"/>
        </w:rPr>
        <w:t>July</w:t>
      </w:r>
      <w:r w:rsidR="00A02B2A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8B77FC">
        <w:rPr>
          <w:b/>
          <w:sz w:val="28"/>
        </w:rPr>
        <w:t>9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5</w:t>
      </w:r>
      <w:r w:rsidR="00AF32AF">
        <w:rPr>
          <w:b/>
          <w:sz w:val="28"/>
        </w:rPr>
        <w:t xml:space="preserve">; </w:t>
      </w:r>
      <w:r w:rsidR="008B77FC">
        <w:rPr>
          <w:b/>
          <w:sz w:val="28"/>
        </w:rPr>
        <w:t>2</w:t>
      </w:r>
      <w:r w:rsidR="00AB4043">
        <w:rPr>
          <w:b/>
          <w:sz w:val="28"/>
        </w:rPr>
        <w:t>-</w:t>
      </w:r>
      <w:r w:rsidR="008B77FC">
        <w:rPr>
          <w:b/>
          <w:sz w:val="28"/>
        </w:rPr>
        <w:t>3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13F83C9B" w:rsidR="00826951" w:rsidRPr="00FC2269" w:rsidRDefault="00FC2269" w:rsidP="002F0E24">
      <w:pPr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 w:rsidR="00266946">
        <w:rPr>
          <w:b/>
          <w:sz w:val="28"/>
        </w:rPr>
        <w:instrText>HYPERLINK "https://teams.microsoft.com/l/meetup-join/19%3ameeting_M2NkZGNlMmQtNjg5MS00ZWI4LTllZjUtNmNiYWU4MDM5MDg1%40thread.v2/0?context=%7b%22Tid%22%3a%22e5f23624-9be3-4926-98df-49740f9dfb77%22%2c%22Oid%22%3a%229ec8eb7d-71a2-4e8f-a6b7-b6739b4a7e3d%22%7d"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F26411" w:rsidRPr="00FC2269">
        <w:rPr>
          <w:rStyle w:val="Hyperlink"/>
          <w:b/>
          <w:sz w:val="28"/>
        </w:rPr>
        <w:t xml:space="preserve">Click link to </w:t>
      </w:r>
      <w:r w:rsidR="00225F7E" w:rsidRPr="00FC2269">
        <w:rPr>
          <w:rStyle w:val="Hyperlink"/>
          <w:b/>
          <w:sz w:val="28"/>
        </w:rPr>
        <w:t>j</w:t>
      </w:r>
      <w:r w:rsidR="00F26411" w:rsidRPr="00FC2269">
        <w:rPr>
          <w:rStyle w:val="Hyperlink"/>
          <w:b/>
          <w:sz w:val="28"/>
        </w:rPr>
        <w:t>oin</w:t>
      </w:r>
    </w:p>
    <w:p w14:paraId="63506E1B" w14:textId="43F16734" w:rsidR="00C21B7F" w:rsidRPr="00C21B7F" w:rsidRDefault="00FC2269" w:rsidP="00C21B7F">
      <w:pPr>
        <w:jc w:val="center"/>
        <w:rPr>
          <w:rFonts w:cstheme="minorHAnsi"/>
          <w:bCs/>
          <w:szCs w:val="18"/>
        </w:rPr>
      </w:pPr>
      <w:r>
        <w:rPr>
          <w:b/>
          <w:sz w:val="28"/>
        </w:rPr>
        <w:fldChar w:fldCharType="end"/>
      </w:r>
      <w:r w:rsidR="00C21B7F" w:rsidRPr="00C21B7F">
        <w:rPr>
          <w:rFonts w:ascii="inherit" w:eastAsia="Times New Roman" w:hAnsi="inherit" w:cs="Segoe UI"/>
          <w:color w:val="B2B2B2"/>
          <w:sz w:val="21"/>
          <w:szCs w:val="21"/>
          <w:bdr w:val="none" w:sz="0" w:space="0" w:color="auto" w:frame="1"/>
        </w:rPr>
        <w:t xml:space="preserve"> </w:t>
      </w:r>
      <w:r w:rsidR="00C21B7F" w:rsidRPr="00C21B7F">
        <w:rPr>
          <w:rFonts w:cstheme="minorHAnsi"/>
          <w:bCs/>
          <w:szCs w:val="18"/>
        </w:rPr>
        <w:t>Meeting ID: 213 433 394 960 9</w:t>
      </w:r>
    </w:p>
    <w:p w14:paraId="1F9CE145" w14:textId="77777777" w:rsidR="00C21B7F" w:rsidRPr="00C21B7F" w:rsidRDefault="00C21B7F" w:rsidP="00C21B7F">
      <w:pPr>
        <w:jc w:val="center"/>
        <w:rPr>
          <w:rFonts w:cstheme="minorHAnsi"/>
          <w:bCs/>
          <w:szCs w:val="18"/>
        </w:rPr>
      </w:pPr>
      <w:r w:rsidRPr="00C21B7F">
        <w:rPr>
          <w:rFonts w:cstheme="minorHAnsi"/>
          <w:bCs/>
          <w:szCs w:val="18"/>
        </w:rPr>
        <w:t>Passcode: QV3G4ab2</w:t>
      </w:r>
    </w:p>
    <w:p w14:paraId="564B1393" w14:textId="607AD747" w:rsidR="00086A30" w:rsidRDefault="00086A30" w:rsidP="00C21B7F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0FC83E4" w:rsidR="002F0E24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3F7D">
        <w:rPr>
          <w:rFonts w:cstheme="minorHAnsi"/>
          <w:sz w:val="24"/>
          <w:szCs w:val="24"/>
        </w:rPr>
        <w:t>Call to Order</w:t>
      </w:r>
      <w:r w:rsidR="00F9021A">
        <w:rPr>
          <w:rFonts w:cstheme="minorHAnsi"/>
          <w:sz w:val="24"/>
          <w:szCs w:val="24"/>
        </w:rPr>
        <w:t xml:space="preserve"> (Jacob Atalla, Chair)</w:t>
      </w:r>
    </w:p>
    <w:p w14:paraId="226CFF31" w14:textId="6B4CBE44" w:rsidR="00C21B7F" w:rsidRPr="001C1C81" w:rsidRDefault="002F0E24" w:rsidP="001C1C8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4FCF56E2">
        <w:rPr>
          <w:sz w:val="24"/>
          <w:szCs w:val="24"/>
        </w:rPr>
        <w:t>Roll Call</w:t>
      </w:r>
      <w:r w:rsidR="00AF32AF" w:rsidRPr="4FCF56E2">
        <w:rPr>
          <w:sz w:val="24"/>
          <w:szCs w:val="24"/>
        </w:rPr>
        <w:t xml:space="preserve"> (Ryan Meres)</w:t>
      </w:r>
    </w:p>
    <w:p w14:paraId="11803BA2" w14:textId="032DB9AA" w:rsidR="004D5146" w:rsidRPr="004D5146" w:rsidRDefault="004D5146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Consideration</w:t>
      </w:r>
      <w:r w:rsidRPr="004D5146">
        <w:rPr>
          <w:rFonts w:ascii="Aptos" w:eastAsia="Times New Roman" w:hAnsi="Aptos" w:cs="Segoe UI"/>
          <w:color w:val="000000"/>
          <w:sz w:val="24"/>
          <w:szCs w:val="24"/>
        </w:rPr>
        <w:t xml:space="preserve"> of new members </w:t>
      </w:r>
      <w:r>
        <w:rPr>
          <w:rFonts w:ascii="Aptos" w:eastAsia="Times New Roman" w:hAnsi="Aptos" w:cs="Segoe UI"/>
          <w:color w:val="000000"/>
          <w:sz w:val="24"/>
          <w:szCs w:val="24"/>
        </w:rPr>
        <w:t>for</w:t>
      </w:r>
      <w:r w:rsidRPr="004D5146">
        <w:rPr>
          <w:rFonts w:ascii="Aptos" w:eastAsia="Times New Roman" w:hAnsi="Aptos" w:cs="Segoe UI"/>
          <w:color w:val="000000"/>
          <w:sz w:val="24"/>
          <w:szCs w:val="24"/>
        </w:rPr>
        <w:t xml:space="preserve"> the SDC 1100 Task Group</w:t>
      </w:r>
    </w:p>
    <w:p w14:paraId="7F7C6966" w14:textId="77777777" w:rsidR="004D5146" w:rsidRPr="004D5146" w:rsidRDefault="004D5146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 w:rsidRPr="004D5146">
        <w:rPr>
          <w:rFonts w:ascii="Aptos" w:eastAsia="Times New Roman" w:hAnsi="Aptos" w:cs="Segoe UI"/>
          <w:color w:val="000000"/>
          <w:sz w:val="24"/>
          <w:szCs w:val="24"/>
        </w:rPr>
        <w:t>Formation of a new HERS H2O Implementation Standards Task Group</w:t>
      </w:r>
    </w:p>
    <w:p w14:paraId="62E46D0E" w14:textId="77777777" w:rsidR="004D5146" w:rsidRDefault="004D5146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 w:rsidRPr="004D5146">
        <w:rPr>
          <w:rFonts w:ascii="Aptos" w:eastAsia="Times New Roman" w:hAnsi="Aptos" w:cs="Segoe UI"/>
          <w:color w:val="000000"/>
          <w:sz w:val="24"/>
          <w:szCs w:val="24"/>
        </w:rPr>
        <w:t>Update on the work of the SDC 1100 Task Group</w:t>
      </w:r>
    </w:p>
    <w:p w14:paraId="422E5A08" w14:textId="15BCBAB8" w:rsidR="00DD65F7" w:rsidRDefault="00585360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Revisions to the HERS H2O Implementation Guidelines</w:t>
      </w:r>
    </w:p>
    <w:p w14:paraId="403E3EB5" w14:textId="4CE21E45" w:rsidR="00116D70" w:rsidRDefault="00DE3432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 xml:space="preserve">Appendix for using HERS H2O as an </w:t>
      </w:r>
      <w:r w:rsidR="00F9021A">
        <w:rPr>
          <w:rFonts w:ascii="Aptos" w:eastAsia="Times New Roman" w:hAnsi="Aptos" w:cs="Segoe UI"/>
          <w:color w:val="000000"/>
          <w:sz w:val="24"/>
          <w:szCs w:val="24"/>
        </w:rPr>
        <w:t>efficiency/</w:t>
      </w:r>
      <w:r>
        <w:rPr>
          <w:rFonts w:ascii="Aptos" w:eastAsia="Times New Roman" w:hAnsi="Aptos" w:cs="Segoe UI"/>
          <w:color w:val="000000"/>
          <w:sz w:val="24"/>
          <w:szCs w:val="24"/>
        </w:rPr>
        <w:t>incentive program</w:t>
      </w:r>
    </w:p>
    <w:p w14:paraId="701ABE95" w14:textId="2AFD8C9A" w:rsidR="00C513A8" w:rsidRPr="004D5146" w:rsidRDefault="00C513A8" w:rsidP="004D514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90288F8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D017DB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8FCF08F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95E8D24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1D04A41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0FE2175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CCE020E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9D81C61" w14:textId="77777777" w:rsidR="00253E87" w:rsidRDefault="00253E87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CBA683D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BC7B554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1EB29D3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5E92B85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2017542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E87E8B6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469F704" w14:textId="77777777" w:rsidR="00F8764E" w:rsidRDefault="00F8764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BE52A9C" w14:textId="40697276" w:rsidR="00F8764E" w:rsidRDefault="00F8764E" w:rsidP="00F8764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Alternative Water Sources Discussion</w:t>
      </w:r>
    </w:p>
    <w:p w14:paraId="770ABF6F" w14:textId="68CF7C45" w:rsidR="00F8764E" w:rsidRPr="00B40036" w:rsidRDefault="0033707B" w:rsidP="00F8764E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</w:pPr>
      <w:r w:rsidRPr="00B40036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Current PDS-01/02 Language for Gray Water:</w:t>
      </w:r>
    </w:p>
    <w:p w14:paraId="6338AA8B" w14:textId="093F0BE5" w:rsidR="0033707B" w:rsidRPr="0033707B" w:rsidRDefault="0033707B" w:rsidP="00F8764E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3707B">
        <w:rPr>
          <w:rFonts w:eastAsia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2B810EE" wp14:editId="7CD53994">
            <wp:extent cx="5943600" cy="800100"/>
            <wp:effectExtent l="0" t="0" r="0" b="0"/>
            <wp:docPr id="128110868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08680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0634D98E" w:rsidR="0AC8F46E" w:rsidRPr="004F760C" w:rsidRDefault="004F760C" w:rsidP="0AC8F46E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</w:pPr>
      <w:r w:rsidRPr="004F760C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Rainwater capture has been discussed in the past, but no formal action taken.</w:t>
      </w: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DD8565C" w14:textId="3B2FAF5B" w:rsidR="003A5AD0" w:rsidRDefault="003A5AD0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Suggestions for </w:t>
      </w:r>
      <w:r w:rsidR="005165C5">
        <w:rPr>
          <w:rFonts w:eastAsia="Times New Roman"/>
          <w:color w:val="000000" w:themeColor="text1"/>
          <w:sz w:val="24"/>
          <w:szCs w:val="24"/>
        </w:rPr>
        <w:t>rainwater data fields:</w:t>
      </w:r>
    </w:p>
    <w:p w14:paraId="203E57B4" w14:textId="5D62FD00" w:rsidR="005165C5" w:rsidRDefault="00EF788D" w:rsidP="005165C5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Roof size (collection area)</w:t>
      </w:r>
    </w:p>
    <w:p w14:paraId="03782DCC" w14:textId="5F020C4E" w:rsidR="00EF788D" w:rsidRDefault="00EF788D" w:rsidP="005165C5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Storage size (cistern)</w:t>
      </w:r>
    </w:p>
    <w:p w14:paraId="2BE7A4DC" w14:textId="7722B944" w:rsidR="00EF788D" w:rsidRDefault="00EF788D" w:rsidP="005165C5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Rainfall</w:t>
      </w:r>
      <w:r w:rsidR="0089180A">
        <w:rPr>
          <w:rFonts w:eastAsia="Times New Roman"/>
          <w:color w:val="000000" w:themeColor="text1"/>
          <w:sz w:val="24"/>
          <w:szCs w:val="24"/>
        </w:rPr>
        <w:t xml:space="preserve"> (</w:t>
      </w:r>
      <w:r w:rsidR="0070175E">
        <w:rPr>
          <w:rFonts w:eastAsia="Times New Roman"/>
          <w:color w:val="000000" w:themeColor="text1"/>
          <w:sz w:val="24"/>
          <w:szCs w:val="24"/>
        </w:rPr>
        <w:t>monthly, annual</w:t>
      </w:r>
      <w:r w:rsidR="00BC69E5">
        <w:rPr>
          <w:rFonts w:eastAsia="Times New Roman"/>
          <w:color w:val="000000" w:themeColor="text1"/>
          <w:sz w:val="24"/>
          <w:szCs w:val="24"/>
        </w:rPr>
        <w:t>, seasonal</w:t>
      </w:r>
      <w:r w:rsidR="0070175E">
        <w:rPr>
          <w:rFonts w:eastAsia="Times New Roman"/>
          <w:color w:val="000000" w:themeColor="text1"/>
          <w:sz w:val="24"/>
          <w:szCs w:val="24"/>
        </w:rPr>
        <w:t>?)</w:t>
      </w:r>
    </w:p>
    <w:p w14:paraId="148F09E5" w14:textId="1569799E" w:rsidR="00BC69E5" w:rsidRDefault="00724751" w:rsidP="00BC69E5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Do we need a data source or is it up to the system designer?</w:t>
      </w:r>
    </w:p>
    <w:p w14:paraId="56B8E975" w14:textId="79CB197E" w:rsidR="003F5877" w:rsidRDefault="003F5877" w:rsidP="00BC69E5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TMY data</w:t>
      </w:r>
    </w:p>
    <w:p w14:paraId="4BE12D0C" w14:textId="60EA8844" w:rsidR="004F760C" w:rsidRDefault="004D63E2" w:rsidP="004414E0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8B65CB">
        <w:rPr>
          <w:rFonts w:eastAsia="Times New Roman"/>
          <w:color w:val="000000" w:themeColor="text1"/>
          <w:sz w:val="24"/>
          <w:szCs w:val="24"/>
        </w:rPr>
        <w:t>End use (potable, irrigation, toilets)</w:t>
      </w:r>
    </w:p>
    <w:p w14:paraId="482850DD" w14:textId="638D8B22" w:rsidR="008A4941" w:rsidRDefault="008A4941" w:rsidP="004414E0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Growing season</w:t>
      </w:r>
      <w:r w:rsidR="0007477F">
        <w:rPr>
          <w:rFonts w:eastAsia="Times New Roman"/>
          <w:color w:val="000000" w:themeColor="text1"/>
          <w:sz w:val="24"/>
          <w:szCs w:val="24"/>
        </w:rPr>
        <w:t xml:space="preserve"> (</w:t>
      </w:r>
      <w:r w:rsidR="004140EE">
        <w:rPr>
          <w:rFonts w:eastAsia="Times New Roman"/>
          <w:color w:val="000000" w:themeColor="text1"/>
          <w:sz w:val="24"/>
          <w:szCs w:val="24"/>
        </w:rPr>
        <w:t>NOAA/</w:t>
      </w:r>
      <w:r w:rsidR="0007477F">
        <w:rPr>
          <w:rFonts w:eastAsia="Times New Roman"/>
          <w:color w:val="000000" w:themeColor="text1"/>
          <w:sz w:val="24"/>
          <w:szCs w:val="24"/>
        </w:rPr>
        <w:t>ATLAS weather data)</w:t>
      </w:r>
    </w:p>
    <w:p w14:paraId="568ACD65" w14:textId="12F80F8B" w:rsidR="00394AA0" w:rsidRDefault="008A4A31" w:rsidP="00394AA0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May need changes to irrigation calcs too</w:t>
      </w:r>
    </w:p>
    <w:p w14:paraId="33651D2B" w14:textId="77777777" w:rsidR="00C44304" w:rsidRDefault="00C44304" w:rsidP="001C0A1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E0BF4B1" w14:textId="61639FDB" w:rsidR="007F371F" w:rsidRPr="001C0A1E" w:rsidRDefault="007F371F" w:rsidP="001C0A1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Rainwater catchment system standards: ICC-805 and </w:t>
      </w:r>
      <w:r w:rsidR="00D241F2">
        <w:rPr>
          <w:rFonts w:eastAsia="Times New Roman"/>
          <w:color w:val="000000" w:themeColor="text1"/>
          <w:sz w:val="24"/>
          <w:szCs w:val="24"/>
        </w:rPr>
        <w:t>ARCSA/ASPE/ANSI 63.</w:t>
      </w:r>
    </w:p>
    <w:p w14:paraId="4242132B" w14:textId="77777777" w:rsidR="004F760C" w:rsidRDefault="004F760C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05"/>
        <w:gridCol w:w="2862"/>
        <w:gridCol w:w="1040"/>
        <w:gridCol w:w="1826"/>
      </w:tblGrid>
      <w:tr w:rsidR="0096437D" w14:paraId="634BE17C" w14:textId="77777777" w:rsidTr="00F0670F">
        <w:tc>
          <w:tcPr>
            <w:tcW w:w="3622" w:type="dxa"/>
            <w:gridSpan w:val="2"/>
          </w:tcPr>
          <w:p w14:paraId="61249612" w14:textId="7F80E648" w:rsidR="0096437D" w:rsidRDefault="0096437D" w:rsidP="00006AB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Type of Alternative Water</w:t>
            </w:r>
          </w:p>
        </w:tc>
        <w:tc>
          <w:tcPr>
            <w:tcW w:w="5728" w:type="dxa"/>
            <w:gridSpan w:val="3"/>
          </w:tcPr>
          <w:p w14:paraId="747C656C" w14:textId="47E17FB7" w:rsidR="0096437D" w:rsidRDefault="0096437D" w:rsidP="0096437D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Offset Calculation</w:t>
            </w:r>
          </w:p>
        </w:tc>
      </w:tr>
      <w:tr w:rsidR="00BF336B" w14:paraId="2735CAFF" w14:textId="77777777" w:rsidTr="00C62C7D">
        <w:trPr>
          <w:trHeight w:val="755"/>
        </w:trPr>
        <w:tc>
          <w:tcPr>
            <w:tcW w:w="1817" w:type="dxa"/>
          </w:tcPr>
          <w:p w14:paraId="0D7DA92B" w14:textId="7599E747" w:rsidR="00BF336B" w:rsidRDefault="00674BCF" w:rsidP="00674B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Source</w:t>
            </w:r>
          </w:p>
        </w:tc>
        <w:tc>
          <w:tcPr>
            <w:tcW w:w="1805" w:type="dxa"/>
          </w:tcPr>
          <w:p w14:paraId="28CF8A40" w14:textId="4FA5680B" w:rsidR="00BF336B" w:rsidRDefault="00674BCF" w:rsidP="00674B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Use</w:t>
            </w:r>
          </w:p>
        </w:tc>
        <w:tc>
          <w:tcPr>
            <w:tcW w:w="2862" w:type="dxa"/>
          </w:tcPr>
          <w:p w14:paraId="3CF7727F" w14:textId="728B3CBD" w:rsidR="00BF336B" w:rsidRDefault="00AD569A" w:rsidP="00674B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Source</w:t>
            </w:r>
          </w:p>
        </w:tc>
        <w:tc>
          <w:tcPr>
            <w:tcW w:w="1040" w:type="dxa"/>
          </w:tcPr>
          <w:p w14:paraId="7BF04348" w14:textId="52C1202F" w:rsidR="00BF336B" w:rsidRDefault="00AD569A" w:rsidP="00674B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Effective Yield</w:t>
            </w:r>
          </w:p>
        </w:tc>
        <w:tc>
          <w:tcPr>
            <w:tcW w:w="1826" w:type="dxa"/>
          </w:tcPr>
          <w:p w14:paraId="4B52167E" w14:textId="45D358D2" w:rsidR="00BF336B" w:rsidRDefault="00AD569A" w:rsidP="00674B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Offset</w:t>
            </w:r>
          </w:p>
        </w:tc>
      </w:tr>
      <w:tr w:rsidR="00BF336B" w14:paraId="222DB577" w14:textId="77777777" w:rsidTr="00F0670F">
        <w:tc>
          <w:tcPr>
            <w:tcW w:w="1817" w:type="dxa"/>
          </w:tcPr>
          <w:p w14:paraId="3C40DC90" w14:textId="67D5E975" w:rsidR="00BF336B" w:rsidRDefault="00B660D0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Gray water collected from plumbing products and appliance</w:t>
            </w:r>
            <w:r w:rsidR="0090510B">
              <w:rPr>
                <w:rFonts w:eastAsia="Times New Roman"/>
                <w:color w:val="000000" w:themeColor="text1"/>
              </w:rPr>
              <w:t>s</w:t>
            </w:r>
          </w:p>
        </w:tc>
        <w:tc>
          <w:tcPr>
            <w:tcW w:w="1805" w:type="dxa"/>
          </w:tcPr>
          <w:p w14:paraId="1F5A5030" w14:textId="3F598E02" w:rsidR="00BF336B" w:rsidRDefault="00CB3445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Flushing toilets</w:t>
            </w:r>
          </w:p>
        </w:tc>
        <w:tc>
          <w:tcPr>
            <w:tcW w:w="2862" w:type="dxa"/>
          </w:tcPr>
          <w:p w14:paraId="66C30D0A" w14:textId="0D165FB8" w:rsidR="00BF336B" w:rsidRDefault="00C122A4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Calculated as the sum of all end-use sources (e.g., </w:t>
            </w:r>
            <w:r w:rsidR="00713FB9">
              <w:rPr>
                <w:rFonts w:eastAsia="Times New Roman"/>
                <w:color w:val="000000" w:themeColor="text1"/>
              </w:rPr>
              <w:t xml:space="preserve">showers, lavatory faucets, </w:t>
            </w:r>
            <w:r w:rsidR="008C0A97">
              <w:rPr>
                <w:rFonts w:eastAsia="Times New Roman"/>
                <w:color w:val="000000" w:themeColor="text1"/>
              </w:rPr>
              <w:t>clothes washers)</w:t>
            </w:r>
            <w:r w:rsidR="00603E11">
              <w:rPr>
                <w:rFonts w:eastAsia="Times New Roman"/>
                <w:color w:val="000000" w:themeColor="text1"/>
              </w:rPr>
              <w:t xml:space="preserve"> for the rated home. If not all </w:t>
            </w:r>
            <w:r w:rsidR="00D4096B">
              <w:rPr>
                <w:rFonts w:eastAsia="Times New Roman"/>
                <w:color w:val="000000" w:themeColor="text1"/>
              </w:rPr>
              <w:t xml:space="preserve">potential </w:t>
            </w:r>
            <w:r w:rsidR="00603E11">
              <w:rPr>
                <w:rFonts w:eastAsia="Times New Roman"/>
                <w:color w:val="000000" w:themeColor="text1"/>
              </w:rPr>
              <w:t>sources</w:t>
            </w:r>
            <w:r w:rsidR="00D4096B">
              <w:rPr>
                <w:rFonts w:eastAsia="Times New Roman"/>
                <w:color w:val="000000" w:themeColor="text1"/>
              </w:rPr>
              <w:t xml:space="preserve"> of a </w:t>
            </w:r>
            <w:r w:rsidR="00343B50">
              <w:rPr>
                <w:rFonts w:eastAsia="Times New Roman"/>
                <w:color w:val="000000" w:themeColor="text1"/>
              </w:rPr>
              <w:t>similar fixture type feed the system</w:t>
            </w:r>
            <w:r w:rsidR="007E19D9">
              <w:rPr>
                <w:rFonts w:eastAsia="Times New Roman"/>
                <w:color w:val="000000" w:themeColor="text1"/>
              </w:rPr>
              <w:t>, the water for that end use should be equally divided</w:t>
            </w:r>
            <w:r w:rsidR="00B11303">
              <w:rPr>
                <w:rFonts w:eastAsia="Times New Roman"/>
                <w:color w:val="000000" w:themeColor="text1"/>
              </w:rPr>
              <w:t xml:space="preserve"> across the number of fixture types present in the Rated Home</w:t>
            </w:r>
            <w:r w:rsidR="00ED7108">
              <w:rPr>
                <w:rFonts w:eastAsia="Times New Roman"/>
                <w:color w:val="000000" w:themeColor="text1"/>
              </w:rPr>
              <w:t xml:space="preserve"> (e.g., if one of two showers are connected</w:t>
            </w:r>
            <w:r w:rsidR="00C55814">
              <w:rPr>
                <w:rFonts w:eastAsia="Times New Roman"/>
                <w:color w:val="000000" w:themeColor="text1"/>
              </w:rPr>
              <w:t xml:space="preserve"> to the gray water system, only half of</w:t>
            </w:r>
            <w:r w:rsidR="00475679">
              <w:rPr>
                <w:rFonts w:eastAsia="Times New Roman"/>
                <w:color w:val="000000" w:themeColor="text1"/>
              </w:rPr>
              <w:t xml:space="preserve"> daily shower water use </w:t>
            </w:r>
            <w:r w:rsidR="00475679">
              <w:rPr>
                <w:rFonts w:eastAsia="Times New Roman"/>
                <w:color w:val="000000" w:themeColor="text1"/>
              </w:rPr>
              <w:lastRenderedPageBreak/>
              <w:t>would be eligible to be counted</w:t>
            </w:r>
            <w:r w:rsidR="00BA292F">
              <w:rPr>
                <w:rFonts w:eastAsia="Times New Roman"/>
                <w:color w:val="000000" w:themeColor="text1"/>
              </w:rPr>
              <w:t xml:space="preserve"> as gray water)</w:t>
            </w:r>
          </w:p>
        </w:tc>
        <w:tc>
          <w:tcPr>
            <w:tcW w:w="1040" w:type="dxa"/>
          </w:tcPr>
          <w:p w14:paraId="63D81D09" w14:textId="69766736" w:rsidR="00BF336B" w:rsidRDefault="00CA447F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80%</w:t>
            </w:r>
          </w:p>
        </w:tc>
        <w:tc>
          <w:tcPr>
            <w:tcW w:w="1826" w:type="dxa"/>
          </w:tcPr>
          <w:p w14:paraId="74DECB64" w14:textId="72DE020A" w:rsidR="00BF336B" w:rsidRPr="00DE00A9" w:rsidRDefault="00737BAC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Total of source times </w:t>
            </w:r>
            <w:r w:rsidR="00152B42">
              <w:rPr>
                <w:rFonts w:eastAsia="Times New Roman"/>
                <w:color w:val="000000" w:themeColor="text1"/>
              </w:rPr>
              <w:t xml:space="preserve">the </w:t>
            </w:r>
            <w:r>
              <w:rPr>
                <w:rFonts w:eastAsia="Times New Roman"/>
                <w:color w:val="000000" w:themeColor="text1"/>
              </w:rPr>
              <w:t>effective yield</w:t>
            </w:r>
            <w:r w:rsidR="00152B42">
              <w:rPr>
                <w:rFonts w:eastAsia="Times New Roman"/>
                <w:color w:val="000000" w:themeColor="text1"/>
              </w:rPr>
              <w:t>, applied to (but not to exceed</w:t>
            </w:r>
            <w:r w:rsidR="00DE00A9">
              <w:rPr>
                <w:rFonts w:eastAsia="Times New Roman"/>
                <w:color w:val="000000" w:themeColor="text1"/>
              </w:rPr>
              <w:t xml:space="preserve"> toilet</w:t>
            </w:r>
            <w:r w:rsidR="00DE00A9">
              <w:rPr>
                <w:rFonts w:eastAsia="Times New Roman"/>
                <w:color w:val="000000" w:themeColor="text1"/>
                <w:vertAlign w:val="subscript"/>
              </w:rPr>
              <w:t>gpd</w:t>
            </w:r>
            <w:r w:rsidR="00DE00A9"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BF336B" w14:paraId="7A253D51" w14:textId="77777777" w:rsidTr="00F0670F">
        <w:tc>
          <w:tcPr>
            <w:tcW w:w="1817" w:type="dxa"/>
          </w:tcPr>
          <w:p w14:paraId="178C91D5" w14:textId="05737BF6" w:rsidR="00BF336B" w:rsidRPr="00A21161" w:rsidRDefault="00A21161" w:rsidP="0AC8F46E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Rainwater collected </w:t>
            </w:r>
            <w:r w:rsidR="00EB4759">
              <w:rPr>
                <w:rFonts w:eastAsia="Times New Roman"/>
                <w:color w:val="FF0000"/>
              </w:rPr>
              <w:t>from the lot</w:t>
            </w:r>
            <w:r w:rsidR="0016625E">
              <w:rPr>
                <w:rFonts w:eastAsia="Times New Roman"/>
                <w:color w:val="FF0000"/>
              </w:rPr>
              <w:t xml:space="preserve"> area</w:t>
            </w:r>
          </w:p>
        </w:tc>
        <w:tc>
          <w:tcPr>
            <w:tcW w:w="1805" w:type="dxa"/>
          </w:tcPr>
          <w:p w14:paraId="286E76E9" w14:textId="77777777" w:rsidR="00BF336B" w:rsidRDefault="00EB4759" w:rsidP="0AC8F46E">
            <w:pPr>
              <w:rPr>
                <w:rFonts w:eastAsia="Times New Roman"/>
                <w:color w:val="FF0000"/>
              </w:rPr>
            </w:pPr>
            <w:r w:rsidRPr="00EB4759">
              <w:rPr>
                <w:rFonts w:eastAsia="Times New Roman"/>
                <w:color w:val="FF0000"/>
              </w:rPr>
              <w:t>Irrigation</w:t>
            </w:r>
            <w:r w:rsidR="0097483D">
              <w:rPr>
                <w:rFonts w:eastAsia="Times New Roman"/>
                <w:color w:val="FF0000"/>
              </w:rPr>
              <w:t xml:space="preserve"> </w:t>
            </w:r>
          </w:p>
          <w:p w14:paraId="06C3511A" w14:textId="7AD4ECAB" w:rsidR="0097483D" w:rsidRDefault="00514BE2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FF0000"/>
              </w:rPr>
              <w:t>(</w:t>
            </w:r>
            <w:r w:rsidR="0097483D">
              <w:rPr>
                <w:rFonts w:eastAsia="Times New Roman"/>
                <w:color w:val="FF0000"/>
              </w:rPr>
              <w:t>Could consider</w:t>
            </w:r>
            <w:r>
              <w:rPr>
                <w:rFonts w:eastAsia="Times New Roman"/>
                <w:color w:val="FF0000"/>
              </w:rPr>
              <w:t xml:space="preserve"> indoor uses)</w:t>
            </w:r>
          </w:p>
        </w:tc>
        <w:tc>
          <w:tcPr>
            <w:tcW w:w="2862" w:type="dxa"/>
          </w:tcPr>
          <w:p w14:paraId="7345EBB3" w14:textId="489B54B4" w:rsidR="00BF336B" w:rsidRDefault="00F627BF" w:rsidP="0AC8F46E">
            <w:pPr>
              <w:rPr>
                <w:rFonts w:eastAsia="Times New Roman"/>
                <w:color w:val="FF0000"/>
              </w:rPr>
            </w:pPr>
            <w:r w:rsidRPr="00602331">
              <w:rPr>
                <w:rFonts w:eastAsia="Times New Roman"/>
                <w:color w:val="FF0000"/>
              </w:rPr>
              <w:t>Calculated as the sum</w:t>
            </w:r>
            <w:r w:rsidR="00B043E5">
              <w:rPr>
                <w:rFonts w:eastAsia="Times New Roman"/>
                <w:color w:val="FF0000"/>
              </w:rPr>
              <w:t>, in gallons</w:t>
            </w:r>
            <w:r w:rsidRPr="00602331">
              <w:rPr>
                <w:rFonts w:eastAsia="Times New Roman"/>
                <w:color w:val="FF0000"/>
              </w:rPr>
              <w:t xml:space="preserve"> </w:t>
            </w:r>
            <w:r w:rsidR="00395A36">
              <w:rPr>
                <w:rFonts w:eastAsia="Times New Roman"/>
                <w:color w:val="FF0000"/>
              </w:rPr>
              <w:t>from</w:t>
            </w:r>
            <w:r w:rsidR="007E6F44" w:rsidRPr="00602331">
              <w:rPr>
                <w:rFonts w:eastAsia="Times New Roman"/>
                <w:color w:val="FF0000"/>
              </w:rPr>
              <w:t xml:space="preserve"> all rainwater collection surfaces</w:t>
            </w:r>
            <w:r w:rsidR="00602331">
              <w:rPr>
                <w:rFonts w:eastAsia="Times New Roman"/>
                <w:color w:val="FF0000"/>
              </w:rPr>
              <w:t>, not to exceed the</w:t>
            </w:r>
            <w:r w:rsidR="00EF6189">
              <w:rPr>
                <w:rFonts w:eastAsia="Times New Roman"/>
                <w:color w:val="FF0000"/>
              </w:rPr>
              <w:t xml:space="preserve"> rainwater storage capacity.</w:t>
            </w:r>
          </w:p>
          <w:p w14:paraId="0E0B192E" w14:textId="2136A8CA" w:rsidR="00EF6189" w:rsidRDefault="00440044" w:rsidP="0AC8F46E">
            <w:pPr>
              <w:rPr>
                <w:rFonts w:eastAsia="Times New Roman"/>
                <w:color w:val="000000" w:themeColor="text1"/>
              </w:rPr>
            </w:pPr>
            <w:r w:rsidRPr="00752371">
              <w:rPr>
                <w:rFonts w:eastAsia="Times New Roman"/>
                <w:color w:val="FF0000"/>
              </w:rPr>
              <w:t>Square feet collection area X Annual rainfall in inches</w:t>
            </w:r>
            <w:r w:rsidR="00023847" w:rsidRPr="00752371">
              <w:rPr>
                <w:rFonts w:eastAsia="Times New Roman"/>
                <w:color w:val="FF0000"/>
              </w:rPr>
              <w:t xml:space="preserve"> X 0.6 (conversion factor)</w:t>
            </w:r>
          </w:p>
        </w:tc>
        <w:tc>
          <w:tcPr>
            <w:tcW w:w="1040" w:type="dxa"/>
          </w:tcPr>
          <w:p w14:paraId="5AD1BF2B" w14:textId="607D9328" w:rsidR="00BF336B" w:rsidRDefault="007E6F44" w:rsidP="0AC8F46E">
            <w:pPr>
              <w:rPr>
                <w:rFonts w:eastAsia="Times New Roman"/>
                <w:color w:val="000000" w:themeColor="text1"/>
              </w:rPr>
            </w:pPr>
            <w:r w:rsidRPr="00602331">
              <w:rPr>
                <w:rFonts w:eastAsia="Times New Roman"/>
                <w:color w:val="FF0000"/>
              </w:rPr>
              <w:t>80%</w:t>
            </w:r>
          </w:p>
        </w:tc>
        <w:tc>
          <w:tcPr>
            <w:tcW w:w="1826" w:type="dxa"/>
          </w:tcPr>
          <w:p w14:paraId="3B9FBD12" w14:textId="5709D174" w:rsidR="00BF336B" w:rsidRPr="006B65C9" w:rsidRDefault="00320983" w:rsidP="0AC8F46E">
            <w:pPr>
              <w:rPr>
                <w:rFonts w:eastAsia="Times New Roman"/>
                <w:color w:val="FF0000"/>
              </w:rPr>
            </w:pPr>
            <w:r w:rsidRPr="006B65C9">
              <w:rPr>
                <w:rFonts w:eastAsia="Times New Roman"/>
                <w:color w:val="FF0000"/>
              </w:rPr>
              <w:t>Gallons of rainwater collected</w:t>
            </w:r>
            <w:r w:rsidR="00B46818" w:rsidRPr="006B65C9">
              <w:rPr>
                <w:rFonts w:eastAsia="Times New Roman"/>
                <w:color w:val="FF0000"/>
              </w:rPr>
              <w:t xml:space="preserve"> times the effective yield</w:t>
            </w:r>
            <w:r w:rsidR="00D11EA8" w:rsidRPr="006B65C9">
              <w:rPr>
                <w:rFonts w:eastAsia="Times New Roman"/>
                <w:color w:val="FF0000"/>
              </w:rPr>
              <w:t>, not to exceed annual outdoor water use, determined by Section 4.6.1.</w:t>
            </w:r>
          </w:p>
        </w:tc>
      </w:tr>
      <w:tr w:rsidR="00BF336B" w14:paraId="517B1844" w14:textId="77777777" w:rsidTr="00F0670F">
        <w:tc>
          <w:tcPr>
            <w:tcW w:w="1817" w:type="dxa"/>
          </w:tcPr>
          <w:p w14:paraId="11419B87" w14:textId="44D46ED8" w:rsidR="00BF336B" w:rsidRDefault="00A91236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R.O.</w:t>
            </w:r>
          </w:p>
        </w:tc>
        <w:tc>
          <w:tcPr>
            <w:tcW w:w="1805" w:type="dxa"/>
          </w:tcPr>
          <w:p w14:paraId="1CF84577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62" w:type="dxa"/>
          </w:tcPr>
          <w:p w14:paraId="7B8D9B47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40" w:type="dxa"/>
          </w:tcPr>
          <w:p w14:paraId="028AE3B7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26" w:type="dxa"/>
          </w:tcPr>
          <w:p w14:paraId="254E8CC5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</w:tr>
      <w:tr w:rsidR="00BF336B" w14:paraId="4FA6CFA7" w14:textId="77777777" w:rsidTr="00F0670F">
        <w:tc>
          <w:tcPr>
            <w:tcW w:w="1817" w:type="dxa"/>
          </w:tcPr>
          <w:p w14:paraId="7E9A5054" w14:textId="1CF26728" w:rsidR="00BF336B" w:rsidRDefault="00A91236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Condensate</w:t>
            </w:r>
          </w:p>
        </w:tc>
        <w:tc>
          <w:tcPr>
            <w:tcW w:w="1805" w:type="dxa"/>
          </w:tcPr>
          <w:p w14:paraId="01089963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62" w:type="dxa"/>
          </w:tcPr>
          <w:p w14:paraId="41F1099C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40" w:type="dxa"/>
          </w:tcPr>
          <w:p w14:paraId="570A8AAD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26" w:type="dxa"/>
          </w:tcPr>
          <w:p w14:paraId="4A76EE75" w14:textId="77777777" w:rsidR="00BF336B" w:rsidRDefault="00BF336B" w:rsidP="0AC8F46E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1236" w14:paraId="6D71E112" w14:textId="77777777" w:rsidTr="00F0670F">
        <w:tc>
          <w:tcPr>
            <w:tcW w:w="1817" w:type="dxa"/>
          </w:tcPr>
          <w:p w14:paraId="046092EB" w14:textId="7E327645" w:rsidR="00A91236" w:rsidRDefault="0097483D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Gray Water</w:t>
            </w:r>
          </w:p>
        </w:tc>
        <w:tc>
          <w:tcPr>
            <w:tcW w:w="1805" w:type="dxa"/>
          </w:tcPr>
          <w:p w14:paraId="07F10350" w14:textId="5F2A30F3" w:rsidR="00A91236" w:rsidRDefault="0097483D" w:rsidP="0AC8F46E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Irrigation</w:t>
            </w:r>
          </w:p>
        </w:tc>
        <w:tc>
          <w:tcPr>
            <w:tcW w:w="2862" w:type="dxa"/>
          </w:tcPr>
          <w:p w14:paraId="4418C18B" w14:textId="77777777" w:rsidR="00A91236" w:rsidRDefault="00A91236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40" w:type="dxa"/>
          </w:tcPr>
          <w:p w14:paraId="04C5D528" w14:textId="77777777" w:rsidR="00A91236" w:rsidRDefault="00A91236" w:rsidP="0AC8F46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26" w:type="dxa"/>
          </w:tcPr>
          <w:p w14:paraId="348F02F9" w14:textId="77777777" w:rsidR="00A91236" w:rsidRDefault="00A91236" w:rsidP="0AC8F46E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10DD"/>
    <w:multiLevelType w:val="hybridMultilevel"/>
    <w:tmpl w:val="589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9047A"/>
    <w:multiLevelType w:val="hybridMultilevel"/>
    <w:tmpl w:val="CAF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9"/>
  </w:num>
  <w:num w:numId="2" w16cid:durableId="1977296917">
    <w:abstractNumId w:val="13"/>
  </w:num>
  <w:num w:numId="3" w16cid:durableId="163280589">
    <w:abstractNumId w:val="19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1"/>
  </w:num>
  <w:num w:numId="7" w16cid:durableId="105975160">
    <w:abstractNumId w:val="7"/>
  </w:num>
  <w:num w:numId="8" w16cid:durableId="1881355690">
    <w:abstractNumId w:val="27"/>
  </w:num>
  <w:num w:numId="9" w16cid:durableId="53968096">
    <w:abstractNumId w:val="32"/>
  </w:num>
  <w:num w:numId="10" w16cid:durableId="1632248275">
    <w:abstractNumId w:val="15"/>
  </w:num>
  <w:num w:numId="11" w16cid:durableId="1256287219">
    <w:abstractNumId w:val="22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7"/>
  </w:num>
  <w:num w:numId="16" w16cid:durableId="1233853223">
    <w:abstractNumId w:val="24"/>
  </w:num>
  <w:num w:numId="17" w16cid:durableId="1836067099">
    <w:abstractNumId w:val="28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8"/>
  </w:num>
  <w:num w:numId="22" w16cid:durableId="1308046619">
    <w:abstractNumId w:val="20"/>
  </w:num>
  <w:num w:numId="23" w16cid:durableId="146167329">
    <w:abstractNumId w:val="11"/>
  </w:num>
  <w:num w:numId="24" w16cid:durableId="2085255469">
    <w:abstractNumId w:val="31"/>
  </w:num>
  <w:num w:numId="25" w16cid:durableId="2102606210">
    <w:abstractNumId w:val="5"/>
  </w:num>
  <w:num w:numId="26" w16cid:durableId="2140221053">
    <w:abstractNumId w:val="30"/>
  </w:num>
  <w:num w:numId="27" w16cid:durableId="1026760474">
    <w:abstractNumId w:val="0"/>
  </w:num>
  <w:num w:numId="28" w16cid:durableId="1721976022">
    <w:abstractNumId w:val="25"/>
  </w:num>
  <w:num w:numId="29" w16cid:durableId="257522308">
    <w:abstractNumId w:val="33"/>
  </w:num>
  <w:num w:numId="30" w16cid:durableId="1986350553">
    <w:abstractNumId w:val="14"/>
  </w:num>
  <w:num w:numId="31" w16cid:durableId="1348755924">
    <w:abstractNumId w:val="26"/>
  </w:num>
  <w:num w:numId="32" w16cid:durableId="1028023992">
    <w:abstractNumId w:val="2"/>
  </w:num>
  <w:num w:numId="33" w16cid:durableId="1011375245">
    <w:abstractNumId w:val="16"/>
  </w:num>
  <w:num w:numId="34" w16cid:durableId="541551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06AB9"/>
    <w:rsid w:val="00023847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7477F"/>
    <w:rsid w:val="00080FBD"/>
    <w:rsid w:val="00084DF5"/>
    <w:rsid w:val="00085206"/>
    <w:rsid w:val="00086A30"/>
    <w:rsid w:val="00087404"/>
    <w:rsid w:val="00095149"/>
    <w:rsid w:val="00095354"/>
    <w:rsid w:val="000A3FA6"/>
    <w:rsid w:val="000A522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16D70"/>
    <w:rsid w:val="00131205"/>
    <w:rsid w:val="00137952"/>
    <w:rsid w:val="00141838"/>
    <w:rsid w:val="00146AEA"/>
    <w:rsid w:val="0015084A"/>
    <w:rsid w:val="00152B42"/>
    <w:rsid w:val="00152DA4"/>
    <w:rsid w:val="00162297"/>
    <w:rsid w:val="0016625E"/>
    <w:rsid w:val="00175DF6"/>
    <w:rsid w:val="001815C1"/>
    <w:rsid w:val="00186634"/>
    <w:rsid w:val="00193787"/>
    <w:rsid w:val="00193B2C"/>
    <w:rsid w:val="001A26C0"/>
    <w:rsid w:val="001B11C1"/>
    <w:rsid w:val="001B18B1"/>
    <w:rsid w:val="001B30EB"/>
    <w:rsid w:val="001C0A1E"/>
    <w:rsid w:val="001C1C81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0FF8"/>
    <w:rsid w:val="00242CF3"/>
    <w:rsid w:val="00243EBA"/>
    <w:rsid w:val="00245FC8"/>
    <w:rsid w:val="00246453"/>
    <w:rsid w:val="0024796D"/>
    <w:rsid w:val="002539F4"/>
    <w:rsid w:val="00253E87"/>
    <w:rsid w:val="00255A68"/>
    <w:rsid w:val="002642F1"/>
    <w:rsid w:val="00264F53"/>
    <w:rsid w:val="0026573E"/>
    <w:rsid w:val="00266946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E0D06"/>
    <w:rsid w:val="002E1E69"/>
    <w:rsid w:val="002E5C3D"/>
    <w:rsid w:val="002F0E24"/>
    <w:rsid w:val="002F754C"/>
    <w:rsid w:val="00307A44"/>
    <w:rsid w:val="00307B5C"/>
    <w:rsid w:val="003142BD"/>
    <w:rsid w:val="003152C8"/>
    <w:rsid w:val="00320983"/>
    <w:rsid w:val="003273D0"/>
    <w:rsid w:val="003363C9"/>
    <w:rsid w:val="003365DC"/>
    <w:rsid w:val="00336D57"/>
    <w:rsid w:val="0033707B"/>
    <w:rsid w:val="0034177F"/>
    <w:rsid w:val="00341AA8"/>
    <w:rsid w:val="00343B50"/>
    <w:rsid w:val="00345FB8"/>
    <w:rsid w:val="003500D7"/>
    <w:rsid w:val="003504CA"/>
    <w:rsid w:val="00350E66"/>
    <w:rsid w:val="00353C29"/>
    <w:rsid w:val="0035439C"/>
    <w:rsid w:val="003619AE"/>
    <w:rsid w:val="00361FC0"/>
    <w:rsid w:val="003634A8"/>
    <w:rsid w:val="0036364F"/>
    <w:rsid w:val="00366FD8"/>
    <w:rsid w:val="00367D9F"/>
    <w:rsid w:val="00375889"/>
    <w:rsid w:val="00375ACF"/>
    <w:rsid w:val="00380D4C"/>
    <w:rsid w:val="0038346E"/>
    <w:rsid w:val="0039236B"/>
    <w:rsid w:val="00394AA0"/>
    <w:rsid w:val="00395A36"/>
    <w:rsid w:val="003A5AD0"/>
    <w:rsid w:val="003A6547"/>
    <w:rsid w:val="003B61C6"/>
    <w:rsid w:val="003C0EEC"/>
    <w:rsid w:val="003C23A9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3F5877"/>
    <w:rsid w:val="00410F8B"/>
    <w:rsid w:val="004140EE"/>
    <w:rsid w:val="00420339"/>
    <w:rsid w:val="004260ED"/>
    <w:rsid w:val="00431F1D"/>
    <w:rsid w:val="00432285"/>
    <w:rsid w:val="00434BBF"/>
    <w:rsid w:val="00436F08"/>
    <w:rsid w:val="00440044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75679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D5146"/>
    <w:rsid w:val="004D63E2"/>
    <w:rsid w:val="004F1EFB"/>
    <w:rsid w:val="004F2FED"/>
    <w:rsid w:val="004F6CE9"/>
    <w:rsid w:val="004F760C"/>
    <w:rsid w:val="00501387"/>
    <w:rsid w:val="00503EC9"/>
    <w:rsid w:val="00511515"/>
    <w:rsid w:val="00512DDA"/>
    <w:rsid w:val="00512FE6"/>
    <w:rsid w:val="00514274"/>
    <w:rsid w:val="00514BE2"/>
    <w:rsid w:val="00515C78"/>
    <w:rsid w:val="005165C5"/>
    <w:rsid w:val="00516CA4"/>
    <w:rsid w:val="0052100B"/>
    <w:rsid w:val="005212E9"/>
    <w:rsid w:val="00522D34"/>
    <w:rsid w:val="0053071E"/>
    <w:rsid w:val="0053218A"/>
    <w:rsid w:val="00536350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85360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2331"/>
    <w:rsid w:val="00603E11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4BCF"/>
    <w:rsid w:val="0067722E"/>
    <w:rsid w:val="00681554"/>
    <w:rsid w:val="00686FDA"/>
    <w:rsid w:val="00687CFD"/>
    <w:rsid w:val="00692960"/>
    <w:rsid w:val="006A1D61"/>
    <w:rsid w:val="006B03AA"/>
    <w:rsid w:val="006B0B28"/>
    <w:rsid w:val="006B65C9"/>
    <w:rsid w:val="006B759B"/>
    <w:rsid w:val="006C1FB1"/>
    <w:rsid w:val="006C6ED8"/>
    <w:rsid w:val="006D02F7"/>
    <w:rsid w:val="006D11E4"/>
    <w:rsid w:val="006D53E0"/>
    <w:rsid w:val="006F3768"/>
    <w:rsid w:val="006F40F5"/>
    <w:rsid w:val="0070175E"/>
    <w:rsid w:val="00707DC5"/>
    <w:rsid w:val="00713FB9"/>
    <w:rsid w:val="00724751"/>
    <w:rsid w:val="00724C8C"/>
    <w:rsid w:val="00725082"/>
    <w:rsid w:val="00730B50"/>
    <w:rsid w:val="00736312"/>
    <w:rsid w:val="00737BAC"/>
    <w:rsid w:val="00743D4D"/>
    <w:rsid w:val="00744D28"/>
    <w:rsid w:val="00752371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C5A3B"/>
    <w:rsid w:val="007D0FA7"/>
    <w:rsid w:val="007D3012"/>
    <w:rsid w:val="007E19D9"/>
    <w:rsid w:val="007E608E"/>
    <w:rsid w:val="007E6F44"/>
    <w:rsid w:val="007F0945"/>
    <w:rsid w:val="007F219B"/>
    <w:rsid w:val="007F371F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180A"/>
    <w:rsid w:val="00896658"/>
    <w:rsid w:val="00897137"/>
    <w:rsid w:val="008A3F7D"/>
    <w:rsid w:val="008A4941"/>
    <w:rsid w:val="008A4A31"/>
    <w:rsid w:val="008B077C"/>
    <w:rsid w:val="008B3128"/>
    <w:rsid w:val="008B65CB"/>
    <w:rsid w:val="008B6F11"/>
    <w:rsid w:val="008B77FC"/>
    <w:rsid w:val="008B7DFE"/>
    <w:rsid w:val="008C0A97"/>
    <w:rsid w:val="008C2232"/>
    <w:rsid w:val="008C2AA4"/>
    <w:rsid w:val="008C5EA3"/>
    <w:rsid w:val="008D6482"/>
    <w:rsid w:val="0090008E"/>
    <w:rsid w:val="0090510B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6437D"/>
    <w:rsid w:val="0097483D"/>
    <w:rsid w:val="0098054C"/>
    <w:rsid w:val="009873D7"/>
    <w:rsid w:val="009900E1"/>
    <w:rsid w:val="009939AC"/>
    <w:rsid w:val="009A0EE3"/>
    <w:rsid w:val="009B3292"/>
    <w:rsid w:val="009D5D58"/>
    <w:rsid w:val="009D653C"/>
    <w:rsid w:val="009E0FE3"/>
    <w:rsid w:val="009E263E"/>
    <w:rsid w:val="009E6058"/>
    <w:rsid w:val="009E8407"/>
    <w:rsid w:val="009F6438"/>
    <w:rsid w:val="009F6D10"/>
    <w:rsid w:val="00A02B2A"/>
    <w:rsid w:val="00A04727"/>
    <w:rsid w:val="00A06931"/>
    <w:rsid w:val="00A102C1"/>
    <w:rsid w:val="00A13691"/>
    <w:rsid w:val="00A21161"/>
    <w:rsid w:val="00A22162"/>
    <w:rsid w:val="00A2587E"/>
    <w:rsid w:val="00A309DF"/>
    <w:rsid w:val="00A36061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91236"/>
    <w:rsid w:val="00AA2539"/>
    <w:rsid w:val="00AA4998"/>
    <w:rsid w:val="00AA4F57"/>
    <w:rsid w:val="00AB4043"/>
    <w:rsid w:val="00AB4EB2"/>
    <w:rsid w:val="00AC0759"/>
    <w:rsid w:val="00AD270F"/>
    <w:rsid w:val="00AD569A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043E5"/>
    <w:rsid w:val="00B11303"/>
    <w:rsid w:val="00B165F3"/>
    <w:rsid w:val="00B21A4B"/>
    <w:rsid w:val="00B2374C"/>
    <w:rsid w:val="00B23C85"/>
    <w:rsid w:val="00B31081"/>
    <w:rsid w:val="00B35D21"/>
    <w:rsid w:val="00B40036"/>
    <w:rsid w:val="00B41222"/>
    <w:rsid w:val="00B42291"/>
    <w:rsid w:val="00B43D7F"/>
    <w:rsid w:val="00B46818"/>
    <w:rsid w:val="00B55DBB"/>
    <w:rsid w:val="00B579BE"/>
    <w:rsid w:val="00B648E9"/>
    <w:rsid w:val="00B660D0"/>
    <w:rsid w:val="00B77F44"/>
    <w:rsid w:val="00B81543"/>
    <w:rsid w:val="00B844CE"/>
    <w:rsid w:val="00B865D2"/>
    <w:rsid w:val="00B9232F"/>
    <w:rsid w:val="00BA016F"/>
    <w:rsid w:val="00BA0BC4"/>
    <w:rsid w:val="00BA292F"/>
    <w:rsid w:val="00BA705A"/>
    <w:rsid w:val="00BB2016"/>
    <w:rsid w:val="00BC1D8A"/>
    <w:rsid w:val="00BC387C"/>
    <w:rsid w:val="00BC641D"/>
    <w:rsid w:val="00BC69E5"/>
    <w:rsid w:val="00BC764D"/>
    <w:rsid w:val="00BD1BF2"/>
    <w:rsid w:val="00BD2C66"/>
    <w:rsid w:val="00BD4DE6"/>
    <w:rsid w:val="00BE2DC3"/>
    <w:rsid w:val="00BE5B5C"/>
    <w:rsid w:val="00BF0FC0"/>
    <w:rsid w:val="00BF134A"/>
    <w:rsid w:val="00BF336B"/>
    <w:rsid w:val="00BF5792"/>
    <w:rsid w:val="00C023AC"/>
    <w:rsid w:val="00C03038"/>
    <w:rsid w:val="00C04065"/>
    <w:rsid w:val="00C122A4"/>
    <w:rsid w:val="00C16BBB"/>
    <w:rsid w:val="00C213C4"/>
    <w:rsid w:val="00C21B7F"/>
    <w:rsid w:val="00C245A5"/>
    <w:rsid w:val="00C326FF"/>
    <w:rsid w:val="00C40EAD"/>
    <w:rsid w:val="00C40EB4"/>
    <w:rsid w:val="00C44304"/>
    <w:rsid w:val="00C47DBE"/>
    <w:rsid w:val="00C513A8"/>
    <w:rsid w:val="00C55814"/>
    <w:rsid w:val="00C57AB1"/>
    <w:rsid w:val="00C62C7D"/>
    <w:rsid w:val="00C7112E"/>
    <w:rsid w:val="00C75551"/>
    <w:rsid w:val="00C80337"/>
    <w:rsid w:val="00C8773F"/>
    <w:rsid w:val="00CA14F3"/>
    <w:rsid w:val="00CA19E8"/>
    <w:rsid w:val="00CA1DD2"/>
    <w:rsid w:val="00CA371C"/>
    <w:rsid w:val="00CA447F"/>
    <w:rsid w:val="00CB1BCF"/>
    <w:rsid w:val="00CB3445"/>
    <w:rsid w:val="00CB7492"/>
    <w:rsid w:val="00CC2CA3"/>
    <w:rsid w:val="00CC3F52"/>
    <w:rsid w:val="00CC5C89"/>
    <w:rsid w:val="00CC6057"/>
    <w:rsid w:val="00CD3D41"/>
    <w:rsid w:val="00CD79C2"/>
    <w:rsid w:val="00CE1D55"/>
    <w:rsid w:val="00CF3FDA"/>
    <w:rsid w:val="00CF4D4A"/>
    <w:rsid w:val="00CF7469"/>
    <w:rsid w:val="00D1054D"/>
    <w:rsid w:val="00D10FA2"/>
    <w:rsid w:val="00D11001"/>
    <w:rsid w:val="00D11EA8"/>
    <w:rsid w:val="00D15E7D"/>
    <w:rsid w:val="00D179A0"/>
    <w:rsid w:val="00D241F2"/>
    <w:rsid w:val="00D305FE"/>
    <w:rsid w:val="00D3090D"/>
    <w:rsid w:val="00D4096B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28B7"/>
    <w:rsid w:val="00D8335F"/>
    <w:rsid w:val="00D84E6B"/>
    <w:rsid w:val="00D87021"/>
    <w:rsid w:val="00D978E5"/>
    <w:rsid w:val="00DA1196"/>
    <w:rsid w:val="00DA22EF"/>
    <w:rsid w:val="00DA5777"/>
    <w:rsid w:val="00DB4143"/>
    <w:rsid w:val="00DB5F0F"/>
    <w:rsid w:val="00DB61AE"/>
    <w:rsid w:val="00DB650D"/>
    <w:rsid w:val="00DC4E52"/>
    <w:rsid w:val="00DD041B"/>
    <w:rsid w:val="00DD211E"/>
    <w:rsid w:val="00DD56BB"/>
    <w:rsid w:val="00DD65F7"/>
    <w:rsid w:val="00DE00A9"/>
    <w:rsid w:val="00DE1862"/>
    <w:rsid w:val="00DE23FC"/>
    <w:rsid w:val="00DE3432"/>
    <w:rsid w:val="00DE6164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373CF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19B6"/>
    <w:rsid w:val="00E9539A"/>
    <w:rsid w:val="00E958B0"/>
    <w:rsid w:val="00E96C81"/>
    <w:rsid w:val="00EA6077"/>
    <w:rsid w:val="00EB3ECF"/>
    <w:rsid w:val="00EB4759"/>
    <w:rsid w:val="00EB6AA9"/>
    <w:rsid w:val="00EB7830"/>
    <w:rsid w:val="00EC5905"/>
    <w:rsid w:val="00ED480E"/>
    <w:rsid w:val="00ED7108"/>
    <w:rsid w:val="00EF2B8A"/>
    <w:rsid w:val="00EF31F8"/>
    <w:rsid w:val="00EF6189"/>
    <w:rsid w:val="00EF788D"/>
    <w:rsid w:val="00F00CBA"/>
    <w:rsid w:val="00F0670F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7BF"/>
    <w:rsid w:val="00F62816"/>
    <w:rsid w:val="00F63CED"/>
    <w:rsid w:val="00F64FA0"/>
    <w:rsid w:val="00F6541C"/>
    <w:rsid w:val="00F65A6A"/>
    <w:rsid w:val="00F66E7E"/>
    <w:rsid w:val="00F73CED"/>
    <w:rsid w:val="00F7522C"/>
    <w:rsid w:val="00F763F0"/>
    <w:rsid w:val="00F854F0"/>
    <w:rsid w:val="00F85F53"/>
    <w:rsid w:val="00F8764E"/>
    <w:rsid w:val="00F8782B"/>
    <w:rsid w:val="00F9021A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2269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5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0C47F85-7257-4DEB-A37A-38B17DA6C303}"/>
</file>

<file path=customXml/itemProps2.xml><?xml version="1.0" encoding="utf-8"?>
<ds:datastoreItem xmlns:ds="http://schemas.openxmlformats.org/officeDocument/2006/customXml" ds:itemID="{610F2F8B-421C-47EE-B6AB-49EE22AA737D}"/>
</file>

<file path=customXml/itemProps3.xml><?xml version="1.0" encoding="utf-8"?>
<ds:datastoreItem xmlns:ds="http://schemas.openxmlformats.org/officeDocument/2006/customXml" ds:itemID="{D448CBE4-438B-4C88-BD17-A77772CB0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15</cp:revision>
  <cp:lastPrinted>2024-12-17T16:11:00Z</cp:lastPrinted>
  <dcterms:created xsi:type="dcterms:W3CDTF">2025-07-18T13:49:00Z</dcterms:created>
  <dcterms:modified xsi:type="dcterms:W3CDTF">2025-07-24T14:40:00Z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