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9DF9" w14:textId="0DFB9D6F" w:rsidR="00F272EB" w:rsidRDefault="671B6417" w:rsidP="00F272EB">
      <w:pPr>
        <w:jc w:val="center"/>
      </w:pPr>
      <w:r>
        <w:t>RESNET</w:t>
      </w:r>
      <w:r w:rsidR="7A7FCD78">
        <w:t>®</w:t>
      </w:r>
      <w:r>
        <w:t xml:space="preserve"> SDC 200 Meeting</w:t>
      </w:r>
    </w:p>
    <w:p w14:paraId="3E999B42" w14:textId="740E955A" w:rsidR="607C88DD" w:rsidRDefault="00913694" w:rsidP="6291EA85">
      <w:pPr>
        <w:jc w:val="center"/>
      </w:pPr>
      <w:r>
        <w:rPr>
          <w:rFonts w:ascii="Aptos" w:eastAsia="Aptos" w:hAnsi="Aptos" w:cs="Aptos"/>
        </w:rPr>
        <w:t>Monday, June 8, 2026</w:t>
      </w:r>
    </w:p>
    <w:p w14:paraId="537FCDD9" w14:textId="1ED17E62" w:rsidR="00726A4D" w:rsidRDefault="0B2642F9" w:rsidP="00726A4D">
      <w:pPr>
        <w:jc w:val="center"/>
      </w:pPr>
      <w:r>
        <w:t>10</w:t>
      </w:r>
      <w:r w:rsidR="345DD0A7">
        <w:t>:00</w:t>
      </w:r>
      <w:r>
        <w:t xml:space="preserve"> AM – </w:t>
      </w:r>
      <w:r w:rsidR="5CF2F86B">
        <w:t>11</w:t>
      </w:r>
      <w:r>
        <w:t>:00</w:t>
      </w:r>
      <w:r w:rsidR="2F9AC454">
        <w:t xml:space="preserve"> A</w:t>
      </w:r>
      <w:r>
        <w:t>M ET</w:t>
      </w:r>
    </w:p>
    <w:p w14:paraId="59201A98" w14:textId="0F5FBCF9" w:rsidR="005972C0" w:rsidRDefault="00B465CD" w:rsidP="00726A4D">
      <w:pPr>
        <w:jc w:val="center"/>
      </w:pPr>
      <w:hyperlink r:id="rId8" w:history="1">
        <w:r>
          <w:rPr>
            <w:rStyle w:val="Hyperlink"/>
          </w:rPr>
          <w:t xml:space="preserve">Meeting </w:t>
        </w:r>
        <w:r w:rsidR="005972C0" w:rsidRPr="005972C0">
          <w:rPr>
            <w:rStyle w:val="Hyperlink"/>
          </w:rPr>
          <w:t>Link</w:t>
        </w:r>
      </w:hyperlink>
    </w:p>
    <w:p w14:paraId="72807FDA" w14:textId="61287090" w:rsidR="00867097" w:rsidRDefault="00867097" w:rsidP="00726A4D">
      <w:pPr>
        <w:jc w:val="center"/>
      </w:pPr>
      <w:hyperlink r:id="rId9" w:history="1">
        <w:r w:rsidRPr="00867097">
          <w:rPr>
            <w:rStyle w:val="Hyperlink"/>
          </w:rPr>
          <w:t>MEETING RECORDING</w:t>
        </w:r>
      </w:hyperlink>
    </w:p>
    <w:p w14:paraId="534FEA30" w14:textId="1676EDFE" w:rsidR="00867097" w:rsidRDefault="00867097" w:rsidP="00867097">
      <w:pPr>
        <w:jc w:val="center"/>
      </w:pPr>
      <w:r>
        <w:t>Passcode: uWb!JW91</w:t>
      </w:r>
    </w:p>
    <w:p w14:paraId="2C5DFDC4" w14:textId="77777777" w:rsidR="00726A4D" w:rsidRDefault="00726A4D" w:rsidP="00726A4D">
      <w:pPr>
        <w:jc w:val="center"/>
      </w:pPr>
    </w:p>
    <w:p w14:paraId="45C956F8" w14:textId="77777777" w:rsidR="00581A3F" w:rsidRPr="00641F74" w:rsidRDefault="00581A3F" w:rsidP="00581A3F">
      <w:pPr>
        <w:jc w:val="center"/>
        <w:textAlignment w:val="baseline"/>
        <w:rPr>
          <w:rFonts w:ascii="Times New Roman" w:hAnsi="Times New Roman"/>
          <w:lang w:eastAsia="zh-CN"/>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37"/>
        <w:gridCol w:w="2647"/>
        <w:gridCol w:w="2259"/>
        <w:gridCol w:w="2101"/>
      </w:tblGrid>
      <w:tr w:rsidR="00581A3F" w:rsidRPr="00641F74" w14:paraId="315B37E0" w14:textId="77777777" w:rsidTr="00F247E7">
        <w:tc>
          <w:tcPr>
            <w:tcW w:w="258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581A490D" w14:textId="77777777" w:rsidR="00581A3F" w:rsidRPr="00641F74" w:rsidRDefault="00581A3F" w:rsidP="00F247E7">
            <w:pPr>
              <w:textAlignment w:val="baseline"/>
              <w:rPr>
                <w:rFonts w:ascii="Times New Roman" w:hAnsi="Times New Roman"/>
                <w:lang w:eastAsia="zh-CN"/>
              </w:rPr>
            </w:pPr>
            <w:r w:rsidRPr="00641F74">
              <w:rPr>
                <w:rFonts w:ascii="Arial" w:hAnsi="Arial" w:cs="Arial"/>
                <w:b/>
                <w:bCs/>
                <w:color w:val="000000"/>
                <w:lang w:eastAsia="zh-CN"/>
              </w:rPr>
              <w:t>Members &amp; Staff</w:t>
            </w:r>
            <w:r w:rsidRPr="00641F74">
              <w:rPr>
                <w:rFonts w:ascii="Arial" w:hAnsi="Arial" w:cs="Arial"/>
                <w:color w:val="000000"/>
                <w:lang w:eastAsia="zh-CN"/>
              </w:rPr>
              <w:t> </w:t>
            </w:r>
          </w:p>
        </w:tc>
        <w:tc>
          <w:tcPr>
            <w:tcW w:w="2970" w:type="dxa"/>
            <w:tcBorders>
              <w:top w:val="outset" w:sz="6" w:space="0" w:color="auto"/>
              <w:left w:val="outset" w:sz="6" w:space="0" w:color="auto"/>
              <w:bottom w:val="outset" w:sz="6" w:space="0" w:color="auto"/>
              <w:right w:val="outset" w:sz="6" w:space="0" w:color="auto"/>
            </w:tcBorders>
            <w:hideMark/>
          </w:tcPr>
          <w:p w14:paraId="03715337" w14:textId="77777777" w:rsidR="00581A3F" w:rsidRPr="00641F74" w:rsidRDefault="00581A3F" w:rsidP="00F247E7">
            <w:pPr>
              <w:textAlignment w:val="baseline"/>
              <w:rPr>
                <w:rFonts w:ascii="Times New Roman" w:hAnsi="Times New Roman"/>
                <w:lang w:eastAsia="zh-CN"/>
              </w:rPr>
            </w:pPr>
            <w:r w:rsidRPr="00641F74">
              <w:rPr>
                <w:rFonts w:ascii="Arial" w:hAnsi="Arial" w:cs="Arial"/>
                <w:b/>
                <w:bCs/>
                <w:color w:val="000000"/>
                <w:lang w:eastAsia="zh-CN"/>
              </w:rPr>
              <w:t>Present</w:t>
            </w:r>
            <w:r w:rsidRPr="00641F74">
              <w:rPr>
                <w:rFonts w:ascii="Arial" w:hAnsi="Arial" w:cs="Arial"/>
                <w:color w:val="000000"/>
                <w:lang w:eastAsia="zh-CN"/>
              </w:rPr>
              <w:t> </w:t>
            </w:r>
          </w:p>
        </w:tc>
        <w:tc>
          <w:tcPr>
            <w:tcW w:w="2520" w:type="dxa"/>
            <w:tcBorders>
              <w:top w:val="outset" w:sz="6" w:space="0" w:color="auto"/>
              <w:left w:val="outset" w:sz="6" w:space="0" w:color="auto"/>
              <w:bottom w:val="outset" w:sz="6" w:space="0" w:color="auto"/>
              <w:right w:val="outset" w:sz="6" w:space="0" w:color="auto"/>
            </w:tcBorders>
            <w:hideMark/>
          </w:tcPr>
          <w:p w14:paraId="2D921024" w14:textId="77777777" w:rsidR="00581A3F" w:rsidRPr="00641F74" w:rsidRDefault="00581A3F" w:rsidP="00F247E7">
            <w:pPr>
              <w:textAlignment w:val="baseline"/>
              <w:rPr>
                <w:rFonts w:ascii="Times New Roman" w:hAnsi="Times New Roman"/>
                <w:lang w:eastAsia="zh-CN"/>
              </w:rPr>
            </w:pPr>
            <w:r w:rsidRPr="00641F74">
              <w:rPr>
                <w:rFonts w:ascii="Arial" w:hAnsi="Arial" w:cs="Arial"/>
                <w:b/>
                <w:bCs/>
                <w:color w:val="000000"/>
                <w:lang w:eastAsia="zh-CN"/>
              </w:rPr>
              <w:t>Absent</w:t>
            </w:r>
            <w:r w:rsidRPr="00641F74">
              <w:rPr>
                <w:rFonts w:ascii="Arial" w:hAnsi="Arial" w:cs="Arial"/>
                <w:color w:val="000000"/>
                <w:lang w:eastAsia="zh-CN"/>
              </w:rPr>
              <w:t> </w:t>
            </w:r>
          </w:p>
        </w:tc>
        <w:tc>
          <w:tcPr>
            <w:tcW w:w="2265" w:type="dxa"/>
            <w:tcBorders>
              <w:top w:val="outset" w:sz="6" w:space="0" w:color="auto"/>
              <w:left w:val="outset" w:sz="6" w:space="0" w:color="auto"/>
              <w:bottom w:val="outset" w:sz="6" w:space="0" w:color="auto"/>
              <w:right w:val="outset" w:sz="6" w:space="0" w:color="auto"/>
            </w:tcBorders>
            <w:hideMark/>
          </w:tcPr>
          <w:p w14:paraId="57820088" w14:textId="77777777" w:rsidR="00581A3F" w:rsidRPr="00641F74" w:rsidRDefault="00581A3F" w:rsidP="00F247E7">
            <w:pPr>
              <w:textAlignment w:val="baseline"/>
              <w:rPr>
                <w:rFonts w:ascii="Times New Roman" w:hAnsi="Times New Roman"/>
                <w:lang w:eastAsia="zh-CN"/>
              </w:rPr>
            </w:pPr>
            <w:r w:rsidRPr="00641F74">
              <w:rPr>
                <w:rFonts w:ascii="Arial" w:hAnsi="Arial" w:cs="Arial"/>
                <w:b/>
                <w:bCs/>
                <w:color w:val="000000"/>
                <w:lang w:eastAsia="zh-CN"/>
              </w:rPr>
              <w:t>Other Attendees</w:t>
            </w:r>
            <w:r w:rsidRPr="00641F74">
              <w:rPr>
                <w:rFonts w:ascii="Arial" w:hAnsi="Arial" w:cs="Arial"/>
                <w:color w:val="000000"/>
                <w:lang w:eastAsia="zh-CN"/>
              </w:rPr>
              <w:t> </w:t>
            </w:r>
          </w:p>
        </w:tc>
      </w:tr>
      <w:tr w:rsidR="00581A3F" w:rsidRPr="00641F74" w14:paraId="75BF5C01" w14:textId="77777777" w:rsidTr="00F247E7">
        <w:tc>
          <w:tcPr>
            <w:tcW w:w="258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6EA9FD96" w14:textId="77777777" w:rsidR="00581A3F" w:rsidRDefault="00581A3F" w:rsidP="00F247E7">
            <w:pPr>
              <w:textAlignment w:val="baseline"/>
              <w:rPr>
                <w:rFonts w:ascii="Arial" w:hAnsi="Arial" w:cs="Arial"/>
                <w:color w:val="000000"/>
                <w:sz w:val="20"/>
                <w:szCs w:val="20"/>
                <w:lang w:eastAsia="zh-CN"/>
              </w:rPr>
            </w:pPr>
            <w:r>
              <w:rPr>
                <w:rFonts w:ascii="Arial" w:hAnsi="Arial" w:cs="Arial"/>
                <w:b/>
                <w:bCs/>
                <w:color w:val="000000"/>
                <w:sz w:val="20"/>
                <w:szCs w:val="20"/>
                <w:lang w:eastAsia="zh-CN"/>
              </w:rPr>
              <w:t>Members</w:t>
            </w:r>
          </w:p>
          <w:p w14:paraId="55F3BF7F" w14:textId="78FCE9DF"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Doug McCleery</w:t>
            </w:r>
          </w:p>
          <w:p w14:paraId="1AF275AE" w14:textId="25E6B616"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Eurihea Speciale</w:t>
            </w:r>
          </w:p>
          <w:p w14:paraId="6D51D561" w14:textId="2F362791"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Jesse </w:t>
            </w:r>
            <w:proofErr w:type="spellStart"/>
            <w:r w:rsidRPr="00581A3F">
              <w:rPr>
                <w:rFonts w:ascii="Arial" w:hAnsi="Arial" w:cs="Arial"/>
                <w:color w:val="000000"/>
                <w:sz w:val="20"/>
                <w:szCs w:val="20"/>
                <w:lang w:eastAsia="zh-CN"/>
              </w:rPr>
              <w:t>Krivolavek</w:t>
            </w:r>
            <w:proofErr w:type="spellEnd"/>
          </w:p>
          <w:p w14:paraId="3C0992DF" w14:textId="7E782B8D"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Mark </w:t>
            </w:r>
            <w:r w:rsidR="00EB2247">
              <w:rPr>
                <w:rFonts w:ascii="Arial" w:hAnsi="Arial" w:cs="Arial"/>
                <w:color w:val="000000"/>
                <w:sz w:val="20"/>
                <w:szCs w:val="20"/>
                <w:lang w:eastAsia="zh-CN"/>
              </w:rPr>
              <w:t>Schroer</w:t>
            </w:r>
          </w:p>
          <w:p w14:paraId="6B211FCB" w14:textId="35BB35D8"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Mary English</w:t>
            </w:r>
          </w:p>
          <w:p w14:paraId="431AFE08" w14:textId="42D105EF"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Olga </w:t>
            </w:r>
            <w:proofErr w:type="spellStart"/>
            <w:r w:rsidRPr="00581A3F">
              <w:rPr>
                <w:rFonts w:ascii="Arial" w:hAnsi="Arial" w:cs="Arial"/>
                <w:color w:val="000000"/>
                <w:sz w:val="20"/>
                <w:szCs w:val="20"/>
                <w:lang w:eastAsia="zh-CN"/>
              </w:rPr>
              <w:t>Cano</w:t>
            </w:r>
            <w:proofErr w:type="spellEnd"/>
          </w:p>
          <w:p w14:paraId="3DECA8C2" w14:textId="77777777"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Robert Cantrell</w:t>
            </w:r>
          </w:p>
          <w:p w14:paraId="7361CAC0" w14:textId="77777777"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Robert Lipkins</w:t>
            </w:r>
          </w:p>
          <w:p w14:paraId="28C57895" w14:textId="2F17723E"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Rod Buchalter</w:t>
            </w:r>
          </w:p>
          <w:p w14:paraId="24F92601" w14:textId="0CE94DD1" w:rsidR="00581A3F" w:rsidRPr="00581A3F" w:rsidRDefault="00581A3F" w:rsidP="00F247E7">
            <w:pPr>
              <w:textAlignment w:val="baseline"/>
              <w:rPr>
                <w:rFonts w:ascii="Arial" w:hAnsi="Arial" w:cs="Arial"/>
                <w:color w:val="000000"/>
                <w:sz w:val="20"/>
                <w:szCs w:val="20"/>
                <w:lang w:eastAsia="zh-CN"/>
              </w:rPr>
            </w:pPr>
            <w:r w:rsidRPr="00581A3F">
              <w:rPr>
                <w:rFonts w:ascii="Arial" w:hAnsi="Arial" w:cs="Arial"/>
                <w:sz w:val="20"/>
                <w:szCs w:val="20"/>
                <w:lang w:eastAsia="zh-CN"/>
              </w:rPr>
              <w:t>Sharla Riead</w:t>
            </w:r>
          </w:p>
          <w:p w14:paraId="7CAAE4BF" w14:textId="77777777" w:rsidR="00581A3F" w:rsidRPr="00581A3F" w:rsidRDefault="00581A3F" w:rsidP="00F247E7">
            <w:pPr>
              <w:textAlignment w:val="baseline"/>
              <w:rPr>
                <w:rFonts w:ascii="Arial" w:hAnsi="Arial" w:cs="Arial"/>
                <w:sz w:val="20"/>
                <w:szCs w:val="20"/>
                <w:lang w:eastAsia="zh-CN"/>
              </w:rPr>
            </w:pPr>
            <w:r w:rsidRPr="00581A3F">
              <w:rPr>
                <w:rFonts w:ascii="Arial" w:hAnsi="Arial" w:cs="Arial"/>
                <w:sz w:val="20"/>
                <w:szCs w:val="20"/>
                <w:lang w:eastAsia="zh-CN"/>
              </w:rPr>
              <w:t>Tei Kucharski</w:t>
            </w:r>
          </w:p>
          <w:p w14:paraId="0EBA9DDF" w14:textId="0934E691" w:rsidR="00581A3F" w:rsidRPr="00581A3F" w:rsidRDefault="00581A3F" w:rsidP="00F247E7">
            <w:pPr>
              <w:textAlignment w:val="baseline"/>
              <w:rPr>
                <w:rFonts w:ascii="Arial" w:hAnsi="Arial" w:cs="Arial"/>
                <w:sz w:val="20"/>
                <w:szCs w:val="20"/>
                <w:lang w:eastAsia="zh-CN"/>
              </w:rPr>
            </w:pPr>
            <w:r w:rsidRPr="00581A3F">
              <w:rPr>
                <w:rFonts w:ascii="Arial" w:hAnsi="Arial" w:cs="Arial"/>
                <w:sz w:val="20"/>
                <w:szCs w:val="20"/>
                <w:lang w:eastAsia="zh-CN"/>
              </w:rPr>
              <w:t>Zak Shadid</w:t>
            </w:r>
          </w:p>
          <w:p w14:paraId="337C5C29" w14:textId="1E5545EA" w:rsidR="00581A3F" w:rsidRPr="00581A3F" w:rsidRDefault="00581A3F" w:rsidP="00F247E7">
            <w:pPr>
              <w:textAlignment w:val="baseline"/>
              <w:rPr>
                <w:rFonts w:ascii="Times New Roman" w:hAnsi="Times New Roman"/>
                <w:lang w:eastAsia="zh-CN"/>
              </w:rPr>
            </w:pPr>
          </w:p>
        </w:tc>
        <w:tc>
          <w:tcPr>
            <w:tcW w:w="2970" w:type="dxa"/>
            <w:tcBorders>
              <w:top w:val="outset" w:sz="6" w:space="0" w:color="auto"/>
              <w:left w:val="outset" w:sz="6" w:space="0" w:color="auto"/>
              <w:bottom w:val="outset" w:sz="6" w:space="0" w:color="auto"/>
              <w:right w:val="outset" w:sz="6" w:space="0" w:color="auto"/>
            </w:tcBorders>
            <w:hideMark/>
          </w:tcPr>
          <w:p w14:paraId="44E860D8" w14:textId="6E364D16" w:rsidR="00581A3F" w:rsidRPr="0024294B" w:rsidRDefault="00581A3F" w:rsidP="00F247E7">
            <w:pPr>
              <w:textAlignment w:val="baseline"/>
              <w:rPr>
                <w:rFonts w:ascii="Arial" w:hAnsi="Arial" w:cs="Arial"/>
                <w:color w:val="000000"/>
                <w:sz w:val="20"/>
                <w:szCs w:val="20"/>
                <w:lang w:eastAsia="zh-CN"/>
              </w:rPr>
            </w:pPr>
            <w:r w:rsidRPr="0024294B">
              <w:rPr>
                <w:rFonts w:ascii="Arial" w:hAnsi="Arial" w:cs="Arial"/>
                <w:b/>
                <w:bCs/>
                <w:color w:val="000000"/>
                <w:sz w:val="20"/>
                <w:szCs w:val="20"/>
                <w:lang w:eastAsia="zh-CN"/>
              </w:rPr>
              <w:t>Members</w:t>
            </w:r>
            <w:r w:rsidRPr="0024294B">
              <w:rPr>
                <w:rFonts w:ascii="Arial" w:hAnsi="Arial" w:cs="Arial"/>
                <w:color w:val="000000"/>
                <w:sz w:val="20"/>
                <w:szCs w:val="20"/>
                <w:lang w:eastAsia="zh-CN"/>
              </w:rPr>
              <w:t> </w:t>
            </w:r>
          </w:p>
          <w:p w14:paraId="67D97F06"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Doug McCleery</w:t>
            </w:r>
          </w:p>
          <w:p w14:paraId="1DEB0590" w14:textId="77777777" w:rsidR="00AF220B"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Eurihea Speciale</w:t>
            </w:r>
          </w:p>
          <w:p w14:paraId="1C5F9786" w14:textId="57C4D8A8" w:rsidR="00A9503C" w:rsidRPr="00581A3F" w:rsidRDefault="00A9503C"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Jesse </w:t>
            </w:r>
            <w:proofErr w:type="spellStart"/>
            <w:r w:rsidRPr="00581A3F">
              <w:rPr>
                <w:rFonts w:ascii="Arial" w:hAnsi="Arial" w:cs="Arial"/>
                <w:color w:val="000000"/>
                <w:sz w:val="20"/>
                <w:szCs w:val="20"/>
                <w:lang w:eastAsia="zh-CN"/>
              </w:rPr>
              <w:t>Krivolavek</w:t>
            </w:r>
            <w:proofErr w:type="spellEnd"/>
          </w:p>
          <w:p w14:paraId="4479840B"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Mark </w:t>
            </w:r>
            <w:r>
              <w:rPr>
                <w:rFonts w:ascii="Arial" w:hAnsi="Arial" w:cs="Arial"/>
                <w:color w:val="000000"/>
                <w:sz w:val="20"/>
                <w:szCs w:val="20"/>
                <w:lang w:eastAsia="zh-CN"/>
              </w:rPr>
              <w:t>Schroer</w:t>
            </w:r>
          </w:p>
          <w:p w14:paraId="04CB630E"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Mary English</w:t>
            </w:r>
          </w:p>
          <w:p w14:paraId="78EED313"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Robert Cantrell</w:t>
            </w:r>
          </w:p>
          <w:p w14:paraId="354EAA11"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sz w:val="20"/>
                <w:szCs w:val="20"/>
                <w:lang w:eastAsia="zh-CN"/>
              </w:rPr>
              <w:t>Sharla Riead</w:t>
            </w:r>
          </w:p>
          <w:p w14:paraId="21D8110B" w14:textId="104A655D" w:rsidR="00581A3F" w:rsidRPr="00F5115D" w:rsidRDefault="00AF220B" w:rsidP="00F247E7">
            <w:pPr>
              <w:textAlignment w:val="baseline"/>
              <w:rPr>
                <w:rFonts w:ascii="Arial" w:hAnsi="Arial" w:cs="Arial"/>
                <w:sz w:val="20"/>
                <w:szCs w:val="20"/>
                <w:lang w:eastAsia="zh-CN"/>
              </w:rPr>
            </w:pPr>
            <w:r w:rsidRPr="00581A3F">
              <w:rPr>
                <w:rFonts w:ascii="Arial" w:hAnsi="Arial" w:cs="Arial"/>
                <w:sz w:val="20"/>
                <w:szCs w:val="20"/>
                <w:lang w:eastAsia="zh-CN"/>
              </w:rPr>
              <w:t>Tei Kucharski</w:t>
            </w:r>
          </w:p>
          <w:p w14:paraId="79128CEA" w14:textId="77777777" w:rsidR="00581A3F" w:rsidRPr="00AF220B" w:rsidRDefault="00581A3F" w:rsidP="00F247E7">
            <w:pPr>
              <w:textAlignment w:val="baseline"/>
              <w:rPr>
                <w:rFonts w:ascii="Arial" w:hAnsi="Arial" w:cs="Arial"/>
                <w:b/>
                <w:bCs/>
                <w:color w:val="000000"/>
                <w:sz w:val="20"/>
                <w:szCs w:val="20"/>
                <w:lang w:eastAsia="zh-CN"/>
              </w:rPr>
            </w:pPr>
          </w:p>
          <w:p w14:paraId="57B4D681" w14:textId="77777777" w:rsidR="00581A3F" w:rsidRPr="00AF220B" w:rsidRDefault="00581A3F" w:rsidP="00F247E7">
            <w:pPr>
              <w:textAlignment w:val="baseline"/>
              <w:rPr>
                <w:rFonts w:ascii="Arial" w:hAnsi="Arial" w:cs="Arial"/>
                <w:b/>
                <w:bCs/>
                <w:color w:val="000000"/>
                <w:sz w:val="20"/>
                <w:szCs w:val="20"/>
                <w:lang w:eastAsia="zh-CN"/>
              </w:rPr>
            </w:pPr>
          </w:p>
          <w:p w14:paraId="4F960979" w14:textId="77777777" w:rsidR="00581A3F" w:rsidRPr="00AF220B" w:rsidRDefault="00581A3F" w:rsidP="00F247E7">
            <w:pPr>
              <w:textAlignment w:val="baseline"/>
              <w:rPr>
                <w:rFonts w:ascii="Arial" w:hAnsi="Arial" w:cs="Arial"/>
                <w:b/>
                <w:bCs/>
                <w:color w:val="000000"/>
                <w:sz w:val="20"/>
                <w:szCs w:val="20"/>
                <w:lang w:eastAsia="zh-CN"/>
              </w:rPr>
            </w:pPr>
          </w:p>
          <w:p w14:paraId="49F65567" w14:textId="77777777" w:rsidR="00581A3F" w:rsidRPr="00AF220B" w:rsidRDefault="00581A3F" w:rsidP="00F247E7">
            <w:pPr>
              <w:textAlignment w:val="baseline"/>
              <w:rPr>
                <w:rFonts w:ascii="Arial" w:hAnsi="Arial" w:cs="Arial"/>
                <w:b/>
                <w:bCs/>
                <w:color w:val="000000"/>
                <w:sz w:val="20"/>
                <w:szCs w:val="20"/>
                <w:lang w:eastAsia="zh-CN"/>
              </w:rPr>
            </w:pPr>
          </w:p>
          <w:p w14:paraId="0A372038" w14:textId="77777777" w:rsidR="00581A3F" w:rsidRPr="00AF220B" w:rsidRDefault="00581A3F" w:rsidP="00F247E7">
            <w:pPr>
              <w:textAlignment w:val="baseline"/>
              <w:rPr>
                <w:rFonts w:ascii="Arial" w:hAnsi="Arial" w:cs="Arial"/>
                <w:b/>
                <w:bCs/>
                <w:color w:val="000000"/>
                <w:sz w:val="20"/>
                <w:szCs w:val="20"/>
                <w:lang w:eastAsia="zh-CN"/>
              </w:rPr>
            </w:pPr>
          </w:p>
          <w:p w14:paraId="7FDBC8F9" w14:textId="77777777" w:rsidR="00581A3F" w:rsidRPr="00AF220B" w:rsidRDefault="00581A3F" w:rsidP="00F247E7">
            <w:pPr>
              <w:textAlignment w:val="baseline"/>
              <w:rPr>
                <w:rFonts w:ascii="Arial" w:hAnsi="Arial" w:cs="Arial"/>
                <w:b/>
                <w:bCs/>
                <w:color w:val="000000"/>
                <w:sz w:val="20"/>
                <w:szCs w:val="20"/>
                <w:lang w:eastAsia="zh-CN"/>
              </w:rPr>
            </w:pPr>
          </w:p>
          <w:p w14:paraId="2DBA0759" w14:textId="77777777" w:rsidR="00581A3F" w:rsidRPr="00AF220B" w:rsidRDefault="00581A3F" w:rsidP="00F247E7">
            <w:pPr>
              <w:textAlignment w:val="baseline"/>
              <w:rPr>
                <w:rFonts w:ascii="Arial" w:hAnsi="Arial" w:cs="Arial"/>
                <w:b/>
                <w:bCs/>
                <w:color w:val="000000"/>
                <w:sz w:val="20"/>
                <w:szCs w:val="20"/>
                <w:lang w:eastAsia="zh-CN"/>
              </w:rPr>
            </w:pPr>
          </w:p>
          <w:p w14:paraId="54B8A3CB" w14:textId="77777777" w:rsidR="00581A3F" w:rsidRPr="00AF220B" w:rsidRDefault="00581A3F" w:rsidP="00F247E7">
            <w:pPr>
              <w:textAlignment w:val="baseline"/>
              <w:rPr>
                <w:rFonts w:ascii="Arial" w:hAnsi="Arial" w:cs="Arial"/>
                <w:b/>
                <w:bCs/>
                <w:color w:val="000000"/>
                <w:sz w:val="20"/>
                <w:szCs w:val="20"/>
                <w:lang w:eastAsia="zh-CN"/>
              </w:rPr>
            </w:pPr>
          </w:p>
          <w:p w14:paraId="4A708101" w14:textId="77777777" w:rsidR="00581A3F" w:rsidRPr="00AF220B" w:rsidRDefault="00581A3F" w:rsidP="00F247E7">
            <w:pPr>
              <w:textAlignment w:val="baseline"/>
              <w:rPr>
                <w:rFonts w:ascii="Arial" w:hAnsi="Arial" w:cs="Arial"/>
                <w:b/>
                <w:bCs/>
                <w:color w:val="000000"/>
                <w:sz w:val="20"/>
                <w:szCs w:val="20"/>
                <w:lang w:eastAsia="zh-CN"/>
              </w:rPr>
            </w:pPr>
          </w:p>
          <w:p w14:paraId="5911F088" w14:textId="77777777" w:rsidR="00581A3F" w:rsidRPr="00AF220B" w:rsidRDefault="00581A3F" w:rsidP="00F247E7">
            <w:pPr>
              <w:textAlignment w:val="baseline"/>
              <w:rPr>
                <w:rFonts w:ascii="Arial" w:hAnsi="Arial" w:cs="Arial"/>
                <w:color w:val="000000"/>
                <w:sz w:val="20"/>
                <w:szCs w:val="20"/>
                <w:lang w:eastAsia="zh-CN"/>
              </w:rPr>
            </w:pPr>
            <w:r w:rsidRPr="00AF220B">
              <w:rPr>
                <w:rFonts w:ascii="Arial" w:hAnsi="Arial" w:cs="Arial"/>
                <w:b/>
                <w:bCs/>
                <w:color w:val="000000"/>
                <w:sz w:val="20"/>
                <w:szCs w:val="20"/>
                <w:lang w:eastAsia="zh-CN"/>
              </w:rPr>
              <w:t>RESNET STAFF</w:t>
            </w:r>
            <w:r w:rsidRPr="00AF220B">
              <w:rPr>
                <w:rFonts w:ascii="Arial" w:hAnsi="Arial" w:cs="Arial"/>
                <w:color w:val="000000"/>
                <w:sz w:val="20"/>
                <w:szCs w:val="20"/>
                <w:lang w:eastAsia="zh-CN"/>
              </w:rPr>
              <w:t> </w:t>
            </w:r>
          </w:p>
          <w:p w14:paraId="7C0CC7B2" w14:textId="2FB4A527" w:rsidR="00AF220B" w:rsidRPr="00AF220B" w:rsidRDefault="00AF220B" w:rsidP="00F247E7">
            <w:pPr>
              <w:textAlignment w:val="baseline"/>
              <w:rPr>
                <w:rFonts w:ascii="Arial" w:hAnsi="Arial" w:cs="Arial"/>
                <w:color w:val="000000"/>
                <w:sz w:val="20"/>
                <w:szCs w:val="20"/>
                <w:lang w:eastAsia="zh-CN"/>
              </w:rPr>
            </w:pPr>
            <w:r w:rsidRPr="00AF220B">
              <w:rPr>
                <w:rFonts w:ascii="Arial" w:hAnsi="Arial" w:cs="Arial"/>
                <w:color w:val="000000"/>
                <w:sz w:val="20"/>
                <w:szCs w:val="20"/>
                <w:lang w:eastAsia="zh-CN"/>
              </w:rPr>
              <w:t>Noah Kibbe</w:t>
            </w:r>
          </w:p>
          <w:p w14:paraId="253AD1C7" w14:textId="60A9E5B8" w:rsidR="00AF220B" w:rsidRPr="00AF220B" w:rsidRDefault="00AF220B" w:rsidP="00F247E7">
            <w:pPr>
              <w:textAlignment w:val="baseline"/>
              <w:rPr>
                <w:rFonts w:ascii="Arial" w:hAnsi="Arial" w:cs="Arial"/>
                <w:color w:val="000000"/>
                <w:sz w:val="20"/>
                <w:szCs w:val="20"/>
                <w:lang w:eastAsia="zh-CN"/>
              </w:rPr>
            </w:pPr>
            <w:r w:rsidRPr="00AF220B">
              <w:rPr>
                <w:rFonts w:ascii="Arial" w:hAnsi="Arial" w:cs="Arial"/>
                <w:color w:val="000000"/>
                <w:sz w:val="20"/>
                <w:szCs w:val="20"/>
                <w:lang w:eastAsia="zh-CN"/>
              </w:rPr>
              <w:t>Laurel Elam</w:t>
            </w:r>
          </w:p>
          <w:p w14:paraId="29C997ED" w14:textId="59AA87C1" w:rsidR="00AF220B" w:rsidRDefault="00AF220B" w:rsidP="00F247E7">
            <w:pPr>
              <w:textAlignment w:val="baseline"/>
              <w:rPr>
                <w:rFonts w:ascii="Arial" w:hAnsi="Arial" w:cs="Arial"/>
                <w:color w:val="000000"/>
                <w:sz w:val="20"/>
                <w:szCs w:val="20"/>
                <w:lang w:eastAsia="zh-CN"/>
              </w:rPr>
            </w:pPr>
            <w:r w:rsidRPr="00AF220B">
              <w:rPr>
                <w:rFonts w:ascii="Arial" w:hAnsi="Arial" w:cs="Arial"/>
                <w:color w:val="000000"/>
                <w:sz w:val="20"/>
                <w:szCs w:val="20"/>
                <w:lang w:eastAsia="zh-CN"/>
              </w:rPr>
              <w:t>Rick Dixon</w:t>
            </w:r>
          </w:p>
          <w:p w14:paraId="2041D25D" w14:textId="7A85D91F" w:rsidR="00081C2E" w:rsidRPr="00AF220B" w:rsidRDefault="00081C2E" w:rsidP="00F247E7">
            <w:pPr>
              <w:textAlignment w:val="baseline"/>
              <w:rPr>
                <w:rFonts w:ascii="Arial" w:hAnsi="Arial" w:cs="Arial"/>
                <w:sz w:val="20"/>
                <w:szCs w:val="20"/>
                <w:lang w:eastAsia="zh-CN"/>
              </w:rPr>
            </w:pPr>
            <w:r>
              <w:rPr>
                <w:rFonts w:ascii="Arial" w:hAnsi="Arial" w:cs="Arial"/>
                <w:color w:val="000000"/>
                <w:sz w:val="20"/>
                <w:szCs w:val="20"/>
                <w:lang w:eastAsia="zh-CN"/>
              </w:rPr>
              <w:t>Joshua Anderson</w:t>
            </w:r>
          </w:p>
          <w:p w14:paraId="20458433" w14:textId="77777777" w:rsidR="00581A3F" w:rsidRPr="00F5115D" w:rsidRDefault="00581A3F" w:rsidP="00F247E7">
            <w:pPr>
              <w:textAlignment w:val="baseline"/>
              <w:rPr>
                <w:rFonts w:ascii="Arial" w:hAnsi="Arial" w:cs="Arial"/>
                <w:sz w:val="21"/>
                <w:szCs w:val="21"/>
                <w:lang w:val="sv-SE" w:eastAsia="zh-CN"/>
              </w:rPr>
            </w:pPr>
          </w:p>
        </w:tc>
        <w:tc>
          <w:tcPr>
            <w:tcW w:w="2520" w:type="dxa"/>
            <w:tcBorders>
              <w:top w:val="outset" w:sz="6" w:space="0" w:color="auto"/>
              <w:left w:val="outset" w:sz="6" w:space="0" w:color="auto"/>
              <w:bottom w:val="outset" w:sz="6" w:space="0" w:color="auto"/>
              <w:right w:val="outset" w:sz="6" w:space="0" w:color="auto"/>
            </w:tcBorders>
            <w:hideMark/>
          </w:tcPr>
          <w:p w14:paraId="543568F4"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 xml:space="preserve">Olga </w:t>
            </w:r>
            <w:proofErr w:type="spellStart"/>
            <w:r w:rsidRPr="00581A3F">
              <w:rPr>
                <w:rFonts w:ascii="Arial" w:hAnsi="Arial" w:cs="Arial"/>
                <w:color w:val="000000"/>
                <w:sz w:val="20"/>
                <w:szCs w:val="20"/>
                <w:lang w:eastAsia="zh-CN"/>
              </w:rPr>
              <w:t>Cano</w:t>
            </w:r>
            <w:proofErr w:type="spellEnd"/>
          </w:p>
          <w:p w14:paraId="792E8031"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Robert Lipkins</w:t>
            </w:r>
          </w:p>
          <w:p w14:paraId="07F8D6CF" w14:textId="77777777" w:rsidR="00AF220B" w:rsidRPr="00581A3F" w:rsidRDefault="00AF220B" w:rsidP="00AF220B">
            <w:pPr>
              <w:textAlignment w:val="baseline"/>
              <w:rPr>
                <w:rFonts w:ascii="Arial" w:hAnsi="Arial" w:cs="Arial"/>
                <w:color w:val="000000"/>
                <w:sz w:val="20"/>
                <w:szCs w:val="20"/>
                <w:lang w:eastAsia="zh-CN"/>
              </w:rPr>
            </w:pPr>
            <w:r w:rsidRPr="00581A3F">
              <w:rPr>
                <w:rFonts w:ascii="Arial" w:hAnsi="Arial" w:cs="Arial"/>
                <w:color w:val="000000"/>
                <w:sz w:val="20"/>
                <w:szCs w:val="20"/>
                <w:lang w:eastAsia="zh-CN"/>
              </w:rPr>
              <w:t>Rod Buchalter</w:t>
            </w:r>
          </w:p>
          <w:p w14:paraId="1D1C01EF" w14:textId="3FF1B63C" w:rsidR="00581A3F" w:rsidRPr="00AF220B" w:rsidRDefault="00AF220B" w:rsidP="00F247E7">
            <w:pPr>
              <w:textAlignment w:val="baseline"/>
              <w:rPr>
                <w:rFonts w:ascii="Arial" w:hAnsi="Arial" w:cs="Arial"/>
                <w:sz w:val="20"/>
                <w:szCs w:val="20"/>
                <w:lang w:eastAsia="zh-CN"/>
              </w:rPr>
            </w:pPr>
            <w:r w:rsidRPr="00581A3F">
              <w:rPr>
                <w:rFonts w:ascii="Arial" w:hAnsi="Arial" w:cs="Arial"/>
                <w:sz w:val="20"/>
                <w:szCs w:val="20"/>
                <w:lang w:eastAsia="zh-CN"/>
              </w:rPr>
              <w:t>Zak Shadid</w:t>
            </w:r>
          </w:p>
        </w:tc>
        <w:tc>
          <w:tcPr>
            <w:tcW w:w="2265" w:type="dxa"/>
            <w:tcBorders>
              <w:top w:val="outset" w:sz="6" w:space="0" w:color="auto"/>
              <w:left w:val="outset" w:sz="6" w:space="0" w:color="auto"/>
              <w:bottom w:val="outset" w:sz="6" w:space="0" w:color="auto"/>
              <w:right w:val="outset" w:sz="6" w:space="0" w:color="auto"/>
            </w:tcBorders>
            <w:hideMark/>
          </w:tcPr>
          <w:p w14:paraId="5682DF5A" w14:textId="77777777" w:rsidR="00581A3F" w:rsidRPr="00904ADC" w:rsidRDefault="00581A3F" w:rsidP="00F247E7">
            <w:pPr>
              <w:textAlignment w:val="baseline"/>
              <w:rPr>
                <w:rFonts w:ascii="Arial" w:hAnsi="Arial" w:cs="Arial"/>
                <w:lang w:eastAsia="zh-CN"/>
              </w:rPr>
            </w:pPr>
          </w:p>
        </w:tc>
      </w:tr>
    </w:tbl>
    <w:p w14:paraId="3634226D" w14:textId="77777777" w:rsidR="00726A4D" w:rsidRDefault="00726A4D" w:rsidP="00726A4D">
      <w:pPr>
        <w:jc w:val="center"/>
      </w:pPr>
    </w:p>
    <w:p w14:paraId="5EC7DEB9" w14:textId="77777777" w:rsidR="00F561FA" w:rsidRDefault="00F561FA" w:rsidP="00F272EB">
      <w:pPr>
        <w:jc w:val="center"/>
      </w:pPr>
    </w:p>
    <w:p w14:paraId="629667EE" w14:textId="2BFBF339" w:rsidR="00A50789" w:rsidRDefault="00282918" w:rsidP="00F561FA">
      <w:r>
        <w:t>Meeting began at 10:03 a.m. Eastern Time.</w:t>
      </w:r>
    </w:p>
    <w:p w14:paraId="1EB956BE" w14:textId="77777777" w:rsidR="00913694" w:rsidRDefault="00913694" w:rsidP="00913694">
      <w:pPr>
        <w:numPr>
          <w:ilvl w:val="0"/>
          <w:numId w:val="2"/>
        </w:numPr>
        <w:spacing w:before="100" w:beforeAutospacing="1" w:after="100" w:afterAutospacing="1"/>
        <w:rPr>
          <w:rFonts w:ascii="Aptos" w:hAnsi="Aptos"/>
          <w:color w:val="212121"/>
        </w:rPr>
      </w:pPr>
      <w:r w:rsidRPr="00913694">
        <w:rPr>
          <w:rFonts w:ascii="Aptos" w:hAnsi="Aptos"/>
          <w:color w:val="212121"/>
        </w:rPr>
        <w:t>SDC200 Vice Chair</w:t>
      </w:r>
    </w:p>
    <w:p w14:paraId="1CF5DEB1" w14:textId="1F7AAABA" w:rsidR="00A9503C" w:rsidRPr="006631AE" w:rsidRDefault="006631AE" w:rsidP="00A9503C">
      <w:pPr>
        <w:numPr>
          <w:ilvl w:val="1"/>
          <w:numId w:val="2"/>
        </w:numPr>
        <w:spacing w:before="100" w:beforeAutospacing="1" w:after="100" w:afterAutospacing="1"/>
        <w:rPr>
          <w:rFonts w:ascii="Aptos" w:hAnsi="Aptos"/>
          <w:color w:val="0070C0"/>
        </w:rPr>
      </w:pPr>
      <w:r w:rsidRPr="006631AE">
        <w:rPr>
          <w:rFonts w:ascii="Aptos" w:hAnsi="Aptos"/>
          <w:color w:val="0070C0"/>
        </w:rPr>
        <w:t>Eurihea Speciale will replace Doug McCleery as the Vice Chair.</w:t>
      </w:r>
    </w:p>
    <w:p w14:paraId="474183FA" w14:textId="31FA8903" w:rsidR="00913694" w:rsidRDefault="00913694" w:rsidP="00913694">
      <w:pPr>
        <w:numPr>
          <w:ilvl w:val="0"/>
          <w:numId w:val="2"/>
        </w:numPr>
        <w:spacing w:before="100" w:beforeAutospacing="1" w:after="100" w:afterAutospacing="1"/>
        <w:rPr>
          <w:rFonts w:ascii="Aptos" w:hAnsi="Aptos"/>
          <w:color w:val="212121"/>
        </w:rPr>
      </w:pPr>
      <w:r w:rsidRPr="00913694">
        <w:rPr>
          <w:rFonts w:ascii="Aptos" w:hAnsi="Aptos"/>
          <w:color w:val="212121"/>
        </w:rPr>
        <w:t xml:space="preserve">New Work Item - NWI HERS-2013-106 Clarification of the 15 month </w:t>
      </w:r>
      <w:r w:rsidR="00147980" w:rsidRPr="00913694">
        <w:rPr>
          <w:rFonts w:ascii="Aptos" w:hAnsi="Aptos"/>
          <w:color w:val="212121"/>
        </w:rPr>
        <w:t>timeframe</w:t>
      </w:r>
      <w:r w:rsidRPr="00913694">
        <w:rPr>
          <w:rFonts w:ascii="Aptos" w:hAnsi="Aptos"/>
          <w:color w:val="212121"/>
        </w:rPr>
        <w:t xml:space="preserve"> for Rater Certification (See attached)</w:t>
      </w:r>
    </w:p>
    <w:p w14:paraId="516B486F" w14:textId="56E8BE2F" w:rsidR="008E7F41" w:rsidRPr="000D01BE" w:rsidRDefault="008E7F41" w:rsidP="008E7F41">
      <w:pPr>
        <w:numPr>
          <w:ilvl w:val="1"/>
          <w:numId w:val="2"/>
        </w:numPr>
        <w:spacing w:before="100" w:beforeAutospacing="1" w:after="100" w:afterAutospacing="1"/>
        <w:rPr>
          <w:rFonts w:ascii="Aptos" w:hAnsi="Aptos"/>
          <w:color w:val="0070C0"/>
        </w:rPr>
      </w:pPr>
      <w:r w:rsidRPr="000D01BE">
        <w:rPr>
          <w:rFonts w:ascii="Aptos" w:hAnsi="Aptos"/>
          <w:color w:val="0070C0"/>
        </w:rPr>
        <w:t xml:space="preserve">The NWI provides a </w:t>
      </w:r>
      <w:r w:rsidR="00B32D0A" w:rsidRPr="000D01BE">
        <w:rPr>
          <w:rFonts w:ascii="Aptos" w:hAnsi="Aptos"/>
          <w:color w:val="0070C0"/>
        </w:rPr>
        <w:t>proposed change to the HERS® Rater certification requirements. Currently, the 15-month window begins with the completion of the Rater Standard Exam</w:t>
      </w:r>
      <w:r w:rsidR="002E6964" w:rsidRPr="000D01BE">
        <w:rPr>
          <w:rFonts w:ascii="Aptos" w:hAnsi="Aptos"/>
          <w:color w:val="0070C0"/>
        </w:rPr>
        <w:t>, and all exams must be completed within that timeframe. The clock stops when the application is submitted.</w:t>
      </w:r>
    </w:p>
    <w:p w14:paraId="152726B9" w14:textId="2B50DD0E" w:rsidR="002E6964" w:rsidRPr="000D01BE" w:rsidRDefault="00573DB4" w:rsidP="008E7F41">
      <w:pPr>
        <w:numPr>
          <w:ilvl w:val="1"/>
          <w:numId w:val="2"/>
        </w:numPr>
        <w:spacing w:before="100" w:beforeAutospacing="1" w:after="100" w:afterAutospacing="1"/>
        <w:rPr>
          <w:rFonts w:ascii="Aptos" w:hAnsi="Aptos"/>
          <w:color w:val="0070C0"/>
        </w:rPr>
      </w:pPr>
      <w:r w:rsidRPr="000D01BE">
        <w:rPr>
          <w:rFonts w:ascii="Aptos" w:hAnsi="Aptos"/>
          <w:color w:val="0070C0"/>
        </w:rPr>
        <w:t>There are two proposed options:</w:t>
      </w:r>
    </w:p>
    <w:p w14:paraId="7DA8BC14" w14:textId="12AAA4A0" w:rsidR="00573DB4" w:rsidRPr="000D01BE" w:rsidRDefault="000D01BE" w:rsidP="00573DB4">
      <w:pPr>
        <w:numPr>
          <w:ilvl w:val="2"/>
          <w:numId w:val="2"/>
        </w:numPr>
        <w:spacing w:before="100" w:beforeAutospacing="1" w:after="100" w:afterAutospacing="1"/>
        <w:rPr>
          <w:rFonts w:ascii="Aptos" w:hAnsi="Aptos"/>
          <w:color w:val="0070C0"/>
        </w:rPr>
      </w:pPr>
      <w:r w:rsidRPr="000D01BE">
        <w:rPr>
          <w:rFonts w:ascii="Aptos" w:hAnsi="Aptos"/>
          <w:b/>
          <w:bCs/>
          <w:color w:val="0070C0"/>
        </w:rPr>
        <w:t xml:space="preserve">Option 1: </w:t>
      </w:r>
      <w:r w:rsidR="00573DB4" w:rsidRPr="000D01BE">
        <w:rPr>
          <w:rFonts w:ascii="Aptos" w:hAnsi="Aptos"/>
          <w:color w:val="0070C0"/>
        </w:rPr>
        <w:t xml:space="preserve">Starting the 15-month clock upon completion </w:t>
      </w:r>
      <w:r w:rsidR="00AC4E09" w:rsidRPr="000D01BE">
        <w:rPr>
          <w:rFonts w:ascii="Aptos" w:hAnsi="Aptos"/>
          <w:color w:val="0070C0"/>
        </w:rPr>
        <w:t xml:space="preserve">of </w:t>
      </w:r>
      <w:r w:rsidR="00573DB4" w:rsidRPr="000D01BE">
        <w:rPr>
          <w:rFonts w:ascii="Aptos" w:hAnsi="Aptos"/>
          <w:color w:val="0070C0"/>
        </w:rPr>
        <w:t xml:space="preserve">the </w:t>
      </w:r>
      <w:r w:rsidR="00573DB4" w:rsidRPr="000D01BE">
        <w:rPr>
          <w:rFonts w:ascii="Aptos" w:hAnsi="Aptos"/>
          <w:i/>
          <w:iCs/>
          <w:color w:val="0070C0"/>
        </w:rPr>
        <w:t>first</w:t>
      </w:r>
      <w:r w:rsidR="00573DB4" w:rsidRPr="000D01BE">
        <w:rPr>
          <w:rFonts w:ascii="Aptos" w:hAnsi="Aptos"/>
          <w:color w:val="0070C0"/>
        </w:rPr>
        <w:t xml:space="preserve"> of the three required exams</w:t>
      </w:r>
      <w:r w:rsidR="00537204" w:rsidRPr="000D01BE">
        <w:rPr>
          <w:rFonts w:ascii="Aptos" w:hAnsi="Aptos"/>
          <w:color w:val="0070C0"/>
        </w:rPr>
        <w:t xml:space="preserve"> (the </w:t>
      </w:r>
      <w:proofErr w:type="spellStart"/>
      <w:r w:rsidR="00537204" w:rsidRPr="000D01BE">
        <w:rPr>
          <w:rFonts w:ascii="Aptos" w:hAnsi="Aptos"/>
          <w:color w:val="0070C0"/>
        </w:rPr>
        <w:t>RESCaz</w:t>
      </w:r>
      <w:proofErr w:type="spellEnd"/>
      <w:r w:rsidR="00537204" w:rsidRPr="000D01BE">
        <w:rPr>
          <w:rFonts w:ascii="Aptos" w:hAnsi="Aptos"/>
          <w:color w:val="0070C0"/>
        </w:rPr>
        <w:t xml:space="preserve">, Practical Simulation, </w:t>
      </w:r>
      <w:r w:rsidR="00537204" w:rsidRPr="000D01BE">
        <w:rPr>
          <w:rFonts w:ascii="Aptos" w:hAnsi="Aptos"/>
          <w:i/>
          <w:iCs/>
          <w:color w:val="0070C0"/>
        </w:rPr>
        <w:t>or</w:t>
      </w:r>
      <w:r w:rsidR="00537204" w:rsidRPr="000D01BE">
        <w:rPr>
          <w:rFonts w:ascii="Aptos" w:hAnsi="Aptos"/>
          <w:color w:val="0070C0"/>
        </w:rPr>
        <w:t xml:space="preserve"> Rater </w:t>
      </w:r>
      <w:r w:rsidR="00537204" w:rsidRPr="000D01BE">
        <w:rPr>
          <w:rFonts w:ascii="Aptos" w:hAnsi="Aptos"/>
          <w:color w:val="0070C0"/>
        </w:rPr>
        <w:lastRenderedPageBreak/>
        <w:t>Standard Exam). This is the current interpretation being advised by RESNET staff.</w:t>
      </w:r>
    </w:p>
    <w:p w14:paraId="160BACAD" w14:textId="0B8C7130" w:rsidR="00573DB4" w:rsidRPr="000D01BE" w:rsidRDefault="000D01BE" w:rsidP="00573DB4">
      <w:pPr>
        <w:numPr>
          <w:ilvl w:val="2"/>
          <w:numId w:val="2"/>
        </w:numPr>
        <w:spacing w:before="100" w:beforeAutospacing="1" w:after="100" w:afterAutospacing="1"/>
        <w:rPr>
          <w:rFonts w:ascii="Aptos" w:hAnsi="Aptos"/>
          <w:color w:val="0070C0"/>
        </w:rPr>
      </w:pPr>
      <w:r w:rsidRPr="000D01BE">
        <w:rPr>
          <w:rFonts w:ascii="Aptos" w:hAnsi="Aptos"/>
          <w:b/>
          <w:bCs/>
          <w:color w:val="0070C0"/>
        </w:rPr>
        <w:t xml:space="preserve">Option 2: </w:t>
      </w:r>
      <w:r w:rsidR="00573DB4" w:rsidRPr="000D01BE">
        <w:rPr>
          <w:rFonts w:ascii="Aptos" w:hAnsi="Aptos"/>
          <w:color w:val="0070C0"/>
        </w:rPr>
        <w:t xml:space="preserve">Starting the 15-month clock upon completion of </w:t>
      </w:r>
      <w:r w:rsidR="00573DB4" w:rsidRPr="000D01BE">
        <w:rPr>
          <w:rFonts w:ascii="Aptos" w:hAnsi="Aptos"/>
          <w:i/>
          <w:iCs/>
          <w:color w:val="0070C0"/>
        </w:rPr>
        <w:t>all</w:t>
      </w:r>
      <w:r w:rsidR="00573DB4" w:rsidRPr="000D01BE">
        <w:rPr>
          <w:rFonts w:ascii="Aptos" w:hAnsi="Aptos"/>
          <w:color w:val="0070C0"/>
        </w:rPr>
        <w:t xml:space="preserve"> three exams</w:t>
      </w:r>
      <w:r w:rsidR="00537204" w:rsidRPr="000D01BE">
        <w:rPr>
          <w:rFonts w:ascii="Aptos" w:hAnsi="Aptos"/>
          <w:color w:val="0070C0"/>
        </w:rPr>
        <w:t xml:space="preserve"> (the </w:t>
      </w:r>
      <w:proofErr w:type="spellStart"/>
      <w:r w:rsidR="00537204" w:rsidRPr="000D01BE">
        <w:rPr>
          <w:rFonts w:ascii="Aptos" w:hAnsi="Aptos"/>
          <w:color w:val="0070C0"/>
        </w:rPr>
        <w:t>RESCaz</w:t>
      </w:r>
      <w:proofErr w:type="spellEnd"/>
      <w:r w:rsidR="00537204" w:rsidRPr="000D01BE">
        <w:rPr>
          <w:rFonts w:ascii="Aptos" w:hAnsi="Aptos"/>
          <w:color w:val="0070C0"/>
        </w:rPr>
        <w:t xml:space="preserve">, Practical Simulation, </w:t>
      </w:r>
      <w:r w:rsidR="00537204" w:rsidRPr="000D01BE">
        <w:rPr>
          <w:rFonts w:ascii="Aptos" w:hAnsi="Aptos"/>
          <w:i/>
          <w:iCs/>
          <w:color w:val="0070C0"/>
        </w:rPr>
        <w:t>and</w:t>
      </w:r>
      <w:r w:rsidR="00537204" w:rsidRPr="000D01BE">
        <w:rPr>
          <w:rFonts w:ascii="Aptos" w:hAnsi="Aptos"/>
          <w:color w:val="0070C0"/>
        </w:rPr>
        <w:t xml:space="preserve"> Rater Standard Exam)</w:t>
      </w:r>
      <w:r w:rsidR="00573DB4" w:rsidRPr="000D01BE">
        <w:rPr>
          <w:rFonts w:ascii="Aptos" w:hAnsi="Aptos"/>
          <w:color w:val="0070C0"/>
        </w:rPr>
        <w:t>.</w:t>
      </w:r>
    </w:p>
    <w:p w14:paraId="168EEBF7" w14:textId="0C18657F" w:rsidR="00815C6B" w:rsidRPr="000D01BE" w:rsidRDefault="00815C6B" w:rsidP="00AC4E09">
      <w:pPr>
        <w:numPr>
          <w:ilvl w:val="1"/>
          <w:numId w:val="2"/>
        </w:numPr>
        <w:spacing w:before="100" w:beforeAutospacing="1" w:after="100" w:afterAutospacing="1"/>
        <w:rPr>
          <w:rFonts w:ascii="Aptos" w:hAnsi="Aptos"/>
          <w:color w:val="0070C0"/>
        </w:rPr>
      </w:pPr>
      <w:r w:rsidRPr="000D01BE">
        <w:rPr>
          <w:rFonts w:ascii="Aptos" w:hAnsi="Aptos"/>
          <w:color w:val="0070C0"/>
        </w:rPr>
        <w:t xml:space="preserve">RESNET staff receive several applications a month with exams outside of the 15-month window. </w:t>
      </w:r>
    </w:p>
    <w:p w14:paraId="0833F410" w14:textId="6D75DAEB" w:rsidR="00815C6B" w:rsidRDefault="00815C6B" w:rsidP="00AC4E09">
      <w:pPr>
        <w:numPr>
          <w:ilvl w:val="1"/>
          <w:numId w:val="2"/>
        </w:numPr>
        <w:spacing w:before="100" w:beforeAutospacing="1" w:after="100" w:afterAutospacing="1"/>
        <w:rPr>
          <w:rFonts w:ascii="Aptos" w:hAnsi="Aptos"/>
          <w:color w:val="0070C0"/>
        </w:rPr>
      </w:pPr>
      <w:r w:rsidRPr="000D01BE">
        <w:rPr>
          <w:rFonts w:ascii="Aptos" w:hAnsi="Aptos"/>
          <w:color w:val="0070C0"/>
        </w:rPr>
        <w:t>Sharla proposed</w:t>
      </w:r>
      <w:r w:rsidR="00E40856" w:rsidRPr="000D01BE">
        <w:rPr>
          <w:rFonts w:ascii="Aptos" w:hAnsi="Aptos"/>
          <w:color w:val="0070C0"/>
        </w:rPr>
        <w:t xml:space="preserve"> that, if Option 2 is accepted, the window should be shortened. </w:t>
      </w:r>
    </w:p>
    <w:p w14:paraId="4A2E0F82" w14:textId="63CCDBB4" w:rsidR="000E54F6" w:rsidRDefault="000E54F6" w:rsidP="00AC4E09">
      <w:pPr>
        <w:numPr>
          <w:ilvl w:val="1"/>
          <w:numId w:val="2"/>
        </w:numPr>
        <w:spacing w:before="100" w:beforeAutospacing="1" w:after="100" w:afterAutospacing="1"/>
        <w:rPr>
          <w:rFonts w:ascii="Aptos" w:hAnsi="Aptos"/>
          <w:color w:val="0070C0"/>
        </w:rPr>
      </w:pPr>
      <w:r>
        <w:rPr>
          <w:rFonts w:ascii="Aptos" w:hAnsi="Aptos"/>
          <w:color w:val="0070C0"/>
        </w:rPr>
        <w:t>The group</w:t>
      </w:r>
      <w:r w:rsidR="00675736">
        <w:rPr>
          <w:rFonts w:ascii="Aptos" w:hAnsi="Aptos"/>
          <w:color w:val="0070C0"/>
        </w:rPr>
        <w:t xml:space="preserve"> noted </w:t>
      </w:r>
      <w:r w:rsidR="00101E47">
        <w:rPr>
          <w:rFonts w:ascii="Aptos" w:hAnsi="Aptos"/>
          <w:color w:val="0070C0"/>
        </w:rPr>
        <w:t xml:space="preserve">that </w:t>
      </w:r>
      <w:r w:rsidR="00675736">
        <w:rPr>
          <w:rFonts w:ascii="Aptos" w:hAnsi="Aptos"/>
          <w:color w:val="0070C0"/>
        </w:rPr>
        <w:t xml:space="preserve">the proposed language does not specify that the window begins upon the first exam being </w:t>
      </w:r>
      <w:r w:rsidR="00675736">
        <w:rPr>
          <w:rFonts w:ascii="Aptos" w:hAnsi="Aptos"/>
          <w:i/>
          <w:iCs/>
          <w:color w:val="0070C0"/>
        </w:rPr>
        <w:t>passed</w:t>
      </w:r>
      <w:r w:rsidR="00675736">
        <w:rPr>
          <w:rFonts w:ascii="Aptos" w:hAnsi="Aptos"/>
          <w:color w:val="0070C0"/>
        </w:rPr>
        <w:t xml:space="preserve">. This language should be included. </w:t>
      </w:r>
      <w:r w:rsidR="00101E47">
        <w:rPr>
          <w:rFonts w:ascii="Aptos" w:hAnsi="Aptos"/>
          <w:color w:val="0070C0"/>
        </w:rPr>
        <w:t>Staff bases the start date on the first passing score date.</w:t>
      </w:r>
    </w:p>
    <w:p w14:paraId="4BADB2B4" w14:textId="23DE9617" w:rsidR="00CD6FA6" w:rsidRDefault="00CD6FA6" w:rsidP="00AC4E09">
      <w:pPr>
        <w:numPr>
          <w:ilvl w:val="1"/>
          <w:numId w:val="2"/>
        </w:numPr>
        <w:spacing w:before="100" w:beforeAutospacing="1" w:after="100" w:afterAutospacing="1"/>
        <w:rPr>
          <w:rFonts w:ascii="Aptos" w:hAnsi="Aptos"/>
          <w:color w:val="0070C0"/>
        </w:rPr>
      </w:pPr>
      <w:r>
        <w:rPr>
          <w:rFonts w:ascii="Aptos" w:hAnsi="Aptos"/>
          <w:color w:val="0070C0"/>
        </w:rPr>
        <w:t xml:space="preserve">Jesse </w:t>
      </w:r>
      <w:proofErr w:type="spellStart"/>
      <w:r>
        <w:rPr>
          <w:rFonts w:ascii="Aptos" w:hAnsi="Aptos"/>
          <w:color w:val="0070C0"/>
        </w:rPr>
        <w:t>Krivolavek</w:t>
      </w:r>
      <w:proofErr w:type="spellEnd"/>
      <w:r>
        <w:rPr>
          <w:rFonts w:ascii="Aptos" w:hAnsi="Aptos"/>
          <w:color w:val="0070C0"/>
        </w:rPr>
        <w:t xml:space="preserve"> proposed starting the 15-month window upon completion of the third and final exam, regardless of which that may be.</w:t>
      </w:r>
    </w:p>
    <w:p w14:paraId="467FDDBA" w14:textId="3862C958" w:rsidR="00205E24" w:rsidRDefault="006F5450" w:rsidP="00AC4E09">
      <w:pPr>
        <w:numPr>
          <w:ilvl w:val="1"/>
          <w:numId w:val="2"/>
        </w:numPr>
        <w:spacing w:before="100" w:beforeAutospacing="1" w:after="100" w:afterAutospacing="1"/>
        <w:rPr>
          <w:rFonts w:ascii="Aptos" w:hAnsi="Aptos"/>
          <w:color w:val="0070C0"/>
        </w:rPr>
      </w:pPr>
      <w:r>
        <w:rPr>
          <w:rFonts w:ascii="Aptos" w:hAnsi="Aptos"/>
          <w:color w:val="0070C0"/>
        </w:rPr>
        <w:t xml:space="preserve">RESNET honors the </w:t>
      </w:r>
      <w:proofErr w:type="spellStart"/>
      <w:r>
        <w:rPr>
          <w:rFonts w:ascii="Aptos" w:hAnsi="Aptos"/>
          <w:color w:val="0070C0"/>
        </w:rPr>
        <w:t>RESCaz</w:t>
      </w:r>
      <w:proofErr w:type="spellEnd"/>
      <w:r>
        <w:rPr>
          <w:rFonts w:ascii="Aptos" w:hAnsi="Aptos"/>
          <w:color w:val="0070C0"/>
        </w:rPr>
        <w:t xml:space="preserve"> score for active Rating Field Inspectors who apply to become a Rater. </w:t>
      </w:r>
      <w:r w:rsidR="00B333B5">
        <w:rPr>
          <w:rFonts w:ascii="Aptos" w:hAnsi="Aptos"/>
          <w:color w:val="0070C0"/>
        </w:rPr>
        <w:t>However, the additional exams, probationary Ratings, and training still need to be completed.</w:t>
      </w:r>
    </w:p>
    <w:p w14:paraId="67540BB8" w14:textId="77777777" w:rsidR="00592F53" w:rsidRDefault="003A595E" w:rsidP="00AC4E09">
      <w:pPr>
        <w:numPr>
          <w:ilvl w:val="1"/>
          <w:numId w:val="2"/>
        </w:numPr>
        <w:spacing w:before="100" w:beforeAutospacing="1" w:after="100" w:afterAutospacing="1"/>
        <w:rPr>
          <w:rFonts w:ascii="Aptos" w:hAnsi="Aptos"/>
          <w:color w:val="0070C0"/>
        </w:rPr>
      </w:pPr>
      <w:r>
        <w:rPr>
          <w:rFonts w:ascii="Aptos" w:hAnsi="Aptos"/>
          <w:color w:val="0070C0"/>
        </w:rPr>
        <w:t>All three exams must be completed before conducting the probationary Ratings.</w:t>
      </w:r>
      <w:r w:rsidR="00F93765">
        <w:rPr>
          <w:rFonts w:ascii="Aptos" w:hAnsi="Aptos"/>
          <w:color w:val="0070C0"/>
        </w:rPr>
        <w:t xml:space="preserve"> Eurihea proposed allowing the probationary Ratings </w:t>
      </w:r>
      <w:r w:rsidR="00E04C13">
        <w:rPr>
          <w:rFonts w:ascii="Aptos" w:hAnsi="Aptos"/>
          <w:color w:val="0070C0"/>
        </w:rPr>
        <w:t>before all three exams are completed, provided they are in progress.</w:t>
      </w:r>
      <w:r w:rsidR="00592F53">
        <w:rPr>
          <w:rFonts w:ascii="Aptos" w:hAnsi="Aptos"/>
          <w:color w:val="0070C0"/>
        </w:rPr>
        <w:t xml:space="preserve"> </w:t>
      </w:r>
    </w:p>
    <w:p w14:paraId="6BD47F60" w14:textId="77777777" w:rsidR="004B373B" w:rsidRDefault="004B373B" w:rsidP="00592F53">
      <w:pPr>
        <w:numPr>
          <w:ilvl w:val="2"/>
          <w:numId w:val="2"/>
        </w:numPr>
        <w:spacing w:before="100" w:beforeAutospacing="1" w:after="100" w:afterAutospacing="1"/>
        <w:rPr>
          <w:rFonts w:ascii="Aptos" w:hAnsi="Aptos"/>
          <w:color w:val="0070C0"/>
        </w:rPr>
      </w:pPr>
      <w:r>
        <w:rPr>
          <w:rFonts w:ascii="Aptos" w:hAnsi="Aptos"/>
          <w:color w:val="0070C0"/>
        </w:rPr>
        <w:t xml:space="preserve">After the discussion, the group was in favor of the following: </w:t>
      </w:r>
    </w:p>
    <w:p w14:paraId="1F297DFD" w14:textId="1EBC778C" w:rsidR="003A595E" w:rsidRPr="004D426A" w:rsidRDefault="00592F53" w:rsidP="004B373B">
      <w:pPr>
        <w:numPr>
          <w:ilvl w:val="3"/>
          <w:numId w:val="2"/>
        </w:numPr>
        <w:spacing w:before="100" w:beforeAutospacing="1" w:after="100" w:afterAutospacing="1"/>
        <w:rPr>
          <w:rFonts w:ascii="Aptos" w:hAnsi="Aptos"/>
          <w:b/>
          <w:bCs/>
          <w:color w:val="0070C0"/>
        </w:rPr>
      </w:pPr>
      <w:r w:rsidRPr="004D426A">
        <w:rPr>
          <w:rFonts w:ascii="Aptos" w:hAnsi="Aptos"/>
          <w:b/>
          <w:bCs/>
          <w:color w:val="0070C0"/>
        </w:rPr>
        <w:t>Once training is completed, the certification process – including exams and probationary Ratings – can begin</w:t>
      </w:r>
      <w:r w:rsidR="004B373B" w:rsidRPr="004D426A">
        <w:rPr>
          <w:rFonts w:ascii="Aptos" w:hAnsi="Aptos"/>
          <w:b/>
          <w:bCs/>
          <w:color w:val="0070C0"/>
        </w:rPr>
        <w:t xml:space="preserve"> in any order</w:t>
      </w:r>
      <w:r w:rsidRPr="004D426A">
        <w:rPr>
          <w:rFonts w:ascii="Aptos" w:hAnsi="Aptos"/>
          <w:b/>
          <w:bCs/>
          <w:color w:val="0070C0"/>
        </w:rPr>
        <w:t>.</w:t>
      </w:r>
      <w:r w:rsidR="007A4E9F">
        <w:rPr>
          <w:rFonts w:ascii="Aptos" w:hAnsi="Aptos"/>
          <w:b/>
          <w:bCs/>
          <w:color w:val="0070C0"/>
        </w:rPr>
        <w:t xml:space="preserve"> The 15-month window begins upon </w:t>
      </w:r>
      <w:r w:rsidR="00841CF6">
        <w:rPr>
          <w:rFonts w:ascii="Aptos" w:hAnsi="Aptos"/>
          <w:b/>
          <w:bCs/>
          <w:color w:val="0070C0"/>
        </w:rPr>
        <w:t>passing the RESNET required training.</w:t>
      </w:r>
    </w:p>
    <w:p w14:paraId="5CE5843E" w14:textId="1F0AECB8" w:rsidR="004B373B" w:rsidRDefault="00F86E74" w:rsidP="00F86E74">
      <w:pPr>
        <w:numPr>
          <w:ilvl w:val="3"/>
          <w:numId w:val="2"/>
        </w:numPr>
        <w:spacing w:before="100" w:beforeAutospacing="1" w:after="100" w:afterAutospacing="1"/>
        <w:rPr>
          <w:rFonts w:ascii="Aptos" w:hAnsi="Aptos"/>
          <w:color w:val="0070C0"/>
        </w:rPr>
      </w:pPr>
      <w:r>
        <w:rPr>
          <w:rFonts w:ascii="Aptos" w:hAnsi="Aptos"/>
          <w:color w:val="0070C0"/>
        </w:rPr>
        <w:t>The group was in favor of this</w:t>
      </w:r>
      <w:r w:rsidR="00001D62">
        <w:rPr>
          <w:rFonts w:ascii="Aptos" w:hAnsi="Aptos"/>
          <w:color w:val="0070C0"/>
        </w:rPr>
        <w:t xml:space="preserve"> guidance.</w:t>
      </w:r>
    </w:p>
    <w:p w14:paraId="68630CC6" w14:textId="2D958313" w:rsidR="00BC0257" w:rsidRDefault="00794859" w:rsidP="00BC0257">
      <w:pPr>
        <w:numPr>
          <w:ilvl w:val="1"/>
          <w:numId w:val="2"/>
        </w:numPr>
        <w:spacing w:before="100" w:beforeAutospacing="1" w:after="100" w:afterAutospacing="1"/>
        <w:rPr>
          <w:rFonts w:ascii="Aptos" w:hAnsi="Aptos"/>
          <w:color w:val="0070C0"/>
        </w:rPr>
      </w:pPr>
      <w:r>
        <w:rPr>
          <w:rFonts w:ascii="Aptos" w:hAnsi="Aptos"/>
          <w:color w:val="0070C0"/>
        </w:rPr>
        <w:t>Sharla drafted proposed language changes to the Standard.</w:t>
      </w:r>
    </w:p>
    <w:p w14:paraId="754AEF5B" w14:textId="33B6C535" w:rsidR="00382FD6" w:rsidRDefault="0015397E" w:rsidP="00BC0257">
      <w:pPr>
        <w:numPr>
          <w:ilvl w:val="1"/>
          <w:numId w:val="2"/>
        </w:numPr>
        <w:spacing w:before="100" w:beforeAutospacing="1" w:after="100" w:afterAutospacing="1"/>
        <w:rPr>
          <w:rFonts w:ascii="Aptos" w:hAnsi="Aptos"/>
          <w:color w:val="0070C0"/>
        </w:rPr>
      </w:pPr>
      <w:r>
        <w:rPr>
          <w:rFonts w:ascii="Aptos" w:hAnsi="Aptos"/>
          <w:color w:val="0070C0"/>
        </w:rPr>
        <w:t>In the meantime, RESNET staff shall follow this guidance:</w:t>
      </w:r>
    </w:p>
    <w:p w14:paraId="095EFCAD" w14:textId="405E99A6" w:rsidR="0015397E" w:rsidRPr="0015397E" w:rsidRDefault="0015397E" w:rsidP="0015397E">
      <w:pPr>
        <w:numPr>
          <w:ilvl w:val="2"/>
          <w:numId w:val="2"/>
        </w:numPr>
        <w:spacing w:before="100" w:beforeAutospacing="1" w:after="100" w:afterAutospacing="1"/>
        <w:rPr>
          <w:rFonts w:ascii="Aptos" w:hAnsi="Aptos"/>
          <w:b/>
          <w:bCs/>
          <w:color w:val="0070C0"/>
        </w:rPr>
      </w:pPr>
      <w:r w:rsidRPr="0015397E">
        <w:rPr>
          <w:rFonts w:ascii="Aptos" w:hAnsi="Aptos"/>
          <w:b/>
          <w:bCs/>
          <w:color w:val="0070C0"/>
        </w:rPr>
        <w:t xml:space="preserve">For Rater applications, the 15-month window begins upon the date of passing the Rater Standard Exam. The </w:t>
      </w:r>
      <w:proofErr w:type="spellStart"/>
      <w:r w:rsidRPr="0015397E">
        <w:rPr>
          <w:rFonts w:ascii="Aptos" w:hAnsi="Aptos"/>
          <w:b/>
          <w:bCs/>
          <w:color w:val="0070C0"/>
        </w:rPr>
        <w:t>RESCaz</w:t>
      </w:r>
      <w:proofErr w:type="spellEnd"/>
      <w:r w:rsidRPr="0015397E">
        <w:rPr>
          <w:rFonts w:ascii="Aptos" w:hAnsi="Aptos"/>
          <w:b/>
          <w:bCs/>
          <w:color w:val="0070C0"/>
        </w:rPr>
        <w:t xml:space="preserve"> and Practical Simulation must be completed within 15 months of the passing date of the Rater Standard Exam. The Rater application must also be received within 15 months of the passing date of the Rater Standard Exam.</w:t>
      </w:r>
    </w:p>
    <w:p w14:paraId="3770D634" w14:textId="77777777" w:rsidR="00913694" w:rsidRPr="00913694" w:rsidRDefault="00913694" w:rsidP="00913694">
      <w:pPr>
        <w:numPr>
          <w:ilvl w:val="0"/>
          <w:numId w:val="2"/>
        </w:numPr>
        <w:spacing w:before="100" w:beforeAutospacing="1" w:after="100" w:afterAutospacing="1"/>
        <w:rPr>
          <w:rFonts w:ascii="Aptos" w:hAnsi="Aptos"/>
          <w:color w:val="212121"/>
        </w:rPr>
      </w:pPr>
      <w:r w:rsidRPr="00913694">
        <w:rPr>
          <w:rFonts w:ascii="Aptos" w:hAnsi="Aptos"/>
          <w:color w:val="212121"/>
        </w:rPr>
        <w:t>Work Item Suggestion - Section 207 Review and possible expansion:</w:t>
      </w:r>
    </w:p>
    <w:p w14:paraId="7ED64E32" w14:textId="3FAC20C8" w:rsidR="00913694" w:rsidRPr="00913694" w:rsidRDefault="00913694" w:rsidP="00913694">
      <w:pPr>
        <w:numPr>
          <w:ilvl w:val="1"/>
          <w:numId w:val="2"/>
        </w:numPr>
        <w:spacing w:before="100" w:beforeAutospacing="1" w:after="100" w:afterAutospacing="1"/>
        <w:rPr>
          <w:rFonts w:ascii="Aptos" w:hAnsi="Aptos"/>
          <w:color w:val="212121"/>
        </w:rPr>
      </w:pPr>
      <w:r w:rsidRPr="00913694">
        <w:rPr>
          <w:rFonts w:ascii="Aptos" w:hAnsi="Aptos"/>
          <w:color w:val="212121"/>
        </w:rPr>
        <w:t>While reviewing Section 207 of the standards, I realized this section may need to be reviewed</w:t>
      </w:r>
      <w:r w:rsidR="006631AE">
        <w:rPr>
          <w:rFonts w:ascii="Aptos" w:hAnsi="Aptos"/>
          <w:color w:val="212121"/>
        </w:rPr>
        <w:t xml:space="preserve"> </w:t>
      </w:r>
      <w:r w:rsidRPr="00913694">
        <w:rPr>
          <w:rFonts w:ascii="Aptos" w:hAnsi="Aptos"/>
          <w:color w:val="212121"/>
        </w:rPr>
        <w:t>and updated. It doesn’t appear to consider all the possible ways that someone could have had a lapse in</w:t>
      </w:r>
      <w:r w:rsidR="006631AE">
        <w:rPr>
          <w:rFonts w:ascii="Aptos" w:hAnsi="Aptos"/>
          <w:color w:val="212121"/>
        </w:rPr>
        <w:t xml:space="preserve"> </w:t>
      </w:r>
      <w:r w:rsidRPr="00913694">
        <w:rPr>
          <w:rFonts w:ascii="Aptos" w:hAnsi="Aptos"/>
          <w:color w:val="212121"/>
        </w:rPr>
        <w:t xml:space="preserve">certification or have </w:t>
      </w:r>
      <w:r w:rsidR="006631AE">
        <w:rPr>
          <w:rFonts w:ascii="Aptos" w:hAnsi="Aptos"/>
          <w:color w:val="212121"/>
        </w:rPr>
        <w:t>had their certificatio</w:t>
      </w:r>
      <w:r w:rsidRPr="00913694">
        <w:rPr>
          <w:rFonts w:ascii="Aptos" w:hAnsi="Aptos"/>
          <w:color w:val="212121"/>
        </w:rPr>
        <w:t>n revoked</w:t>
      </w:r>
      <w:r w:rsidR="006631AE">
        <w:rPr>
          <w:rFonts w:ascii="Aptos" w:hAnsi="Aptos"/>
          <w:color w:val="212121"/>
        </w:rPr>
        <w:t>,</w:t>
      </w:r>
      <w:r w:rsidRPr="00913694">
        <w:rPr>
          <w:rFonts w:ascii="Aptos" w:hAnsi="Aptos"/>
          <w:color w:val="212121"/>
        </w:rPr>
        <w:t xml:space="preserve"> and </w:t>
      </w:r>
      <w:r w:rsidR="006631AE">
        <w:rPr>
          <w:rFonts w:ascii="Aptos" w:hAnsi="Aptos"/>
          <w:color w:val="212121"/>
        </w:rPr>
        <w:t xml:space="preserve">it </w:t>
      </w:r>
      <w:r w:rsidRPr="00913694">
        <w:rPr>
          <w:rFonts w:ascii="Aptos" w:hAnsi="Aptos"/>
          <w:color w:val="212121"/>
        </w:rPr>
        <w:t>seems to be specific to raters who have either not met their PDH</w:t>
      </w:r>
      <w:r w:rsidR="006631AE">
        <w:rPr>
          <w:rFonts w:ascii="Aptos" w:hAnsi="Aptos"/>
          <w:color w:val="212121"/>
        </w:rPr>
        <w:t xml:space="preserve"> </w:t>
      </w:r>
      <w:r w:rsidRPr="00913694">
        <w:rPr>
          <w:rFonts w:ascii="Aptos" w:hAnsi="Aptos"/>
          <w:color w:val="212121"/>
        </w:rPr>
        <w:t xml:space="preserve">requirements or </w:t>
      </w:r>
      <w:r w:rsidR="006631AE">
        <w:rPr>
          <w:rFonts w:ascii="Aptos" w:hAnsi="Aptos"/>
          <w:color w:val="212121"/>
        </w:rPr>
        <w:t xml:space="preserve">have </w:t>
      </w:r>
      <w:r w:rsidRPr="00913694">
        <w:rPr>
          <w:rFonts w:ascii="Aptos" w:hAnsi="Aptos"/>
          <w:color w:val="212121"/>
        </w:rPr>
        <w:t>had disciplinary problems, but not someone who didn’t meet the 3</w:t>
      </w:r>
      <w:r w:rsidR="006631AE">
        <w:rPr>
          <w:rFonts w:ascii="Aptos" w:hAnsi="Aptos"/>
          <w:color w:val="212121"/>
        </w:rPr>
        <w:t>-</w:t>
      </w:r>
      <w:r w:rsidRPr="00913694">
        <w:rPr>
          <w:rFonts w:ascii="Aptos" w:hAnsi="Aptos"/>
          <w:color w:val="212121"/>
        </w:rPr>
        <w:t>year rating submittal</w:t>
      </w:r>
      <w:r w:rsidR="006631AE">
        <w:rPr>
          <w:rFonts w:ascii="Aptos" w:hAnsi="Aptos"/>
          <w:color w:val="212121"/>
        </w:rPr>
        <w:t xml:space="preserve"> </w:t>
      </w:r>
      <w:r w:rsidRPr="00913694">
        <w:rPr>
          <w:rFonts w:ascii="Aptos" w:hAnsi="Aptos"/>
          <w:color w:val="212121"/>
        </w:rPr>
        <w:t>requirement, etc. In any case, it also appears to be very punitive and lean</w:t>
      </w:r>
      <w:r w:rsidR="006631AE">
        <w:rPr>
          <w:rFonts w:ascii="Aptos" w:hAnsi="Aptos"/>
          <w:color w:val="212121"/>
        </w:rPr>
        <w:t>s</w:t>
      </w:r>
      <w:r w:rsidRPr="00913694">
        <w:rPr>
          <w:rFonts w:ascii="Aptos" w:hAnsi="Aptos"/>
          <w:color w:val="212121"/>
        </w:rPr>
        <w:t xml:space="preserve"> more towards someone with</w:t>
      </w:r>
      <w:r w:rsidR="006631AE">
        <w:rPr>
          <w:rFonts w:ascii="Aptos" w:hAnsi="Aptos"/>
          <w:color w:val="212121"/>
        </w:rPr>
        <w:t xml:space="preserve"> </w:t>
      </w:r>
      <w:r w:rsidRPr="00913694">
        <w:rPr>
          <w:rFonts w:ascii="Aptos" w:hAnsi="Aptos"/>
          <w:color w:val="212121"/>
        </w:rPr>
        <w:t>disciplinary issues. I’d like to request that we create a new work item to review the standards, discuss</w:t>
      </w:r>
      <w:r w:rsidR="006631AE">
        <w:rPr>
          <w:rFonts w:ascii="Aptos" w:hAnsi="Aptos"/>
          <w:color w:val="212121"/>
        </w:rPr>
        <w:t xml:space="preserve"> </w:t>
      </w:r>
      <w:r w:rsidRPr="00913694">
        <w:rPr>
          <w:rFonts w:ascii="Aptos" w:hAnsi="Aptos"/>
          <w:color w:val="212121"/>
        </w:rPr>
        <w:t xml:space="preserve">the intent, compare all the ways </w:t>
      </w:r>
      <w:r w:rsidRPr="00913694">
        <w:rPr>
          <w:rFonts w:ascii="Aptos" w:hAnsi="Aptos"/>
          <w:color w:val="212121"/>
        </w:rPr>
        <w:lastRenderedPageBreak/>
        <w:t xml:space="preserve">you can have your certification revoked, and determine </w:t>
      </w:r>
      <w:r w:rsidR="006631AE" w:rsidRPr="00913694">
        <w:rPr>
          <w:rFonts w:ascii="Aptos" w:hAnsi="Aptos"/>
          <w:color w:val="212121"/>
        </w:rPr>
        <w:t>whether</w:t>
      </w:r>
      <w:r w:rsidR="006631AE">
        <w:rPr>
          <w:rFonts w:ascii="Aptos" w:hAnsi="Aptos"/>
          <w:color w:val="212121"/>
        </w:rPr>
        <w:t xml:space="preserve"> </w:t>
      </w:r>
      <w:r w:rsidRPr="00913694">
        <w:rPr>
          <w:rFonts w:ascii="Aptos" w:hAnsi="Aptos"/>
          <w:color w:val="212121"/>
        </w:rPr>
        <w:t>the existing language adequately addresses all of them in a reasonable manner.</w:t>
      </w:r>
    </w:p>
    <w:p w14:paraId="7E82D50A" w14:textId="77777777" w:rsidR="00913694" w:rsidRDefault="00913694" w:rsidP="00913694">
      <w:pPr>
        <w:numPr>
          <w:ilvl w:val="0"/>
          <w:numId w:val="2"/>
        </w:numPr>
        <w:spacing w:before="100" w:beforeAutospacing="1" w:after="100" w:afterAutospacing="1"/>
        <w:rPr>
          <w:rFonts w:ascii="Aptos" w:hAnsi="Aptos"/>
          <w:color w:val="212121"/>
        </w:rPr>
      </w:pPr>
      <w:r w:rsidRPr="00913694">
        <w:rPr>
          <w:rFonts w:ascii="Aptos" w:hAnsi="Aptos"/>
          <w:color w:val="212121"/>
        </w:rPr>
        <w:t>Potential Chapter 2 impacts from SDC200/900 Work Group</w:t>
      </w:r>
    </w:p>
    <w:p w14:paraId="46FEC8B8" w14:textId="77777777" w:rsidR="0094024B" w:rsidRDefault="0094024B" w:rsidP="0094024B">
      <w:pPr>
        <w:numPr>
          <w:ilvl w:val="0"/>
          <w:numId w:val="2"/>
        </w:numPr>
        <w:spacing w:before="100" w:beforeAutospacing="1" w:after="100" w:afterAutospacing="1"/>
        <w:rPr>
          <w:rFonts w:ascii="Aptos" w:hAnsi="Aptos"/>
          <w:color w:val="212121"/>
        </w:rPr>
      </w:pPr>
      <w:r w:rsidRPr="0094024B">
        <w:rPr>
          <w:rFonts w:ascii="Aptos" w:hAnsi="Aptos"/>
          <w:color w:val="212121"/>
        </w:rPr>
        <w:t>Status of Instructor PD - PDS-01 Addendum 101</w:t>
      </w:r>
    </w:p>
    <w:p w14:paraId="797410F9" w14:textId="01BB26EC" w:rsidR="00CC5D77" w:rsidRPr="0094024B" w:rsidRDefault="001420FC" w:rsidP="00CC5D77">
      <w:pPr>
        <w:numPr>
          <w:ilvl w:val="1"/>
          <w:numId w:val="2"/>
        </w:numPr>
        <w:spacing w:before="100" w:beforeAutospacing="1" w:after="100" w:afterAutospacing="1"/>
        <w:rPr>
          <w:rFonts w:ascii="Aptos" w:hAnsi="Aptos"/>
          <w:color w:val="212121"/>
        </w:rPr>
      </w:pPr>
      <w:r>
        <w:rPr>
          <w:rFonts w:ascii="Aptos" w:hAnsi="Aptos"/>
          <w:color w:val="0070C0"/>
        </w:rPr>
        <w:t>Public Comment closes on June 12, 2026.</w:t>
      </w:r>
    </w:p>
    <w:p w14:paraId="37672611" w14:textId="77777777" w:rsidR="0094024B" w:rsidRDefault="0094024B" w:rsidP="0094024B">
      <w:pPr>
        <w:numPr>
          <w:ilvl w:val="0"/>
          <w:numId w:val="2"/>
        </w:numPr>
        <w:spacing w:before="100" w:beforeAutospacing="1" w:after="100" w:afterAutospacing="1"/>
        <w:rPr>
          <w:rFonts w:ascii="Aptos" w:hAnsi="Aptos"/>
          <w:color w:val="212121"/>
        </w:rPr>
      </w:pPr>
      <w:r w:rsidRPr="0094024B">
        <w:rPr>
          <w:rFonts w:ascii="Aptos" w:hAnsi="Aptos"/>
          <w:color w:val="212121"/>
        </w:rPr>
        <w:t>Status of Registry updates for SDC200 items to become mandatory on 7/1/26</w:t>
      </w:r>
    </w:p>
    <w:p w14:paraId="39F1D967" w14:textId="78C105E9" w:rsidR="00A5028E" w:rsidRPr="0094024B" w:rsidRDefault="00A5028E" w:rsidP="00A5028E">
      <w:pPr>
        <w:numPr>
          <w:ilvl w:val="1"/>
          <w:numId w:val="2"/>
        </w:numPr>
        <w:spacing w:before="100" w:beforeAutospacing="1" w:after="100" w:afterAutospacing="1"/>
        <w:rPr>
          <w:rFonts w:ascii="Aptos" w:hAnsi="Aptos"/>
          <w:color w:val="212121"/>
        </w:rPr>
      </w:pPr>
      <w:r>
        <w:rPr>
          <w:rFonts w:ascii="Aptos" w:hAnsi="Aptos"/>
          <w:color w:val="0070C0"/>
        </w:rPr>
        <w:t>Laurel Elam, Eurihea, and Sharla will meet separately to discuss these updates.</w:t>
      </w:r>
    </w:p>
    <w:p w14:paraId="78FEB1F4" w14:textId="1CDEBB16" w:rsidR="0094024B" w:rsidRPr="0094024B" w:rsidRDefault="0094024B" w:rsidP="0094024B">
      <w:pPr>
        <w:numPr>
          <w:ilvl w:val="0"/>
          <w:numId w:val="2"/>
        </w:numPr>
        <w:spacing w:before="100" w:beforeAutospacing="1" w:after="100" w:afterAutospacing="1"/>
        <w:rPr>
          <w:rFonts w:ascii="Aptos" w:hAnsi="Aptos"/>
          <w:color w:val="212121"/>
        </w:rPr>
      </w:pPr>
      <w:r w:rsidRPr="0094024B">
        <w:rPr>
          <w:rFonts w:ascii="Aptos" w:hAnsi="Aptos"/>
          <w:color w:val="212121"/>
        </w:rPr>
        <w:t>Additional editorial items for Chapter 2 recently discovered </w:t>
      </w:r>
    </w:p>
    <w:p w14:paraId="7C33CAA7" w14:textId="77777777" w:rsidR="00913694" w:rsidRDefault="00913694" w:rsidP="00913694">
      <w:pPr>
        <w:numPr>
          <w:ilvl w:val="0"/>
          <w:numId w:val="2"/>
        </w:numPr>
        <w:spacing w:before="100" w:beforeAutospacing="1" w:after="100" w:afterAutospacing="1"/>
        <w:rPr>
          <w:rFonts w:ascii="Aptos" w:hAnsi="Aptos"/>
          <w:color w:val="212121"/>
        </w:rPr>
      </w:pPr>
      <w:r w:rsidRPr="00913694">
        <w:rPr>
          <w:rFonts w:ascii="Aptos" w:hAnsi="Aptos"/>
          <w:color w:val="212121"/>
        </w:rPr>
        <w:t>Wrap up - Action Item Review</w:t>
      </w:r>
    </w:p>
    <w:p w14:paraId="1F9A6155" w14:textId="0CB0D6B6" w:rsidR="00723E5B" w:rsidRDefault="00723E5B" w:rsidP="00723E5B">
      <w:pPr>
        <w:numPr>
          <w:ilvl w:val="1"/>
          <w:numId w:val="2"/>
        </w:numPr>
        <w:spacing w:before="100" w:beforeAutospacing="1" w:after="100" w:afterAutospacing="1"/>
        <w:rPr>
          <w:rFonts w:ascii="Aptos" w:hAnsi="Aptos"/>
          <w:color w:val="212121"/>
        </w:rPr>
      </w:pPr>
      <w:r>
        <w:rPr>
          <w:rFonts w:ascii="Aptos" w:hAnsi="Aptos"/>
          <w:color w:val="212121"/>
        </w:rPr>
        <w:t>ACTION ITEM: Sharla and Eurihea will meet to review the Standard</w:t>
      </w:r>
      <w:r w:rsidR="00CC5D77">
        <w:rPr>
          <w:rFonts w:ascii="Aptos" w:hAnsi="Aptos"/>
          <w:color w:val="212121"/>
        </w:rPr>
        <w:t xml:space="preserve"> for necessary language changes </w:t>
      </w:r>
      <w:r w:rsidR="007D750A">
        <w:rPr>
          <w:rFonts w:ascii="Aptos" w:hAnsi="Aptos"/>
          <w:color w:val="212121"/>
        </w:rPr>
        <w:t xml:space="preserve">in Chapter 2 </w:t>
      </w:r>
      <w:r w:rsidR="00CC5D77">
        <w:rPr>
          <w:rFonts w:ascii="Aptos" w:hAnsi="Aptos"/>
          <w:color w:val="212121"/>
        </w:rPr>
        <w:t>related to the 15-month window.</w:t>
      </w:r>
    </w:p>
    <w:p w14:paraId="7C8EC709" w14:textId="28D235E9" w:rsidR="00CC5D77" w:rsidRPr="007D750A" w:rsidRDefault="001420FC" w:rsidP="00CC5D77">
      <w:pPr>
        <w:numPr>
          <w:ilvl w:val="1"/>
          <w:numId w:val="2"/>
        </w:numPr>
        <w:spacing w:before="100" w:beforeAutospacing="1" w:after="100" w:afterAutospacing="1"/>
        <w:rPr>
          <w:rFonts w:ascii="Aptos" w:hAnsi="Aptos"/>
          <w:color w:val="212121"/>
        </w:rPr>
      </w:pPr>
      <w:r>
        <w:rPr>
          <w:rFonts w:ascii="Aptos" w:hAnsi="Aptos"/>
          <w:color w:val="212121"/>
        </w:rPr>
        <w:t>ACTION ITEM: Laurel</w:t>
      </w:r>
      <w:r w:rsidR="007D750A">
        <w:rPr>
          <w:rFonts w:ascii="Aptos" w:hAnsi="Aptos"/>
          <w:color w:val="212121"/>
        </w:rPr>
        <w:t>, Eurihea,</w:t>
      </w:r>
      <w:r w:rsidR="009507F1">
        <w:rPr>
          <w:rFonts w:ascii="Aptos" w:hAnsi="Aptos"/>
          <w:color w:val="212121"/>
        </w:rPr>
        <w:t xml:space="preserve"> and Sharla will discuss the upcoming Registry changes.</w:t>
      </w:r>
    </w:p>
    <w:p w14:paraId="3FD838F6" w14:textId="615D448E" w:rsidR="00CC5D77" w:rsidRPr="00913694" w:rsidRDefault="00CC5D77" w:rsidP="00CC5D77">
      <w:pPr>
        <w:spacing w:before="100" w:beforeAutospacing="1" w:after="100" w:afterAutospacing="1"/>
        <w:rPr>
          <w:rFonts w:ascii="Aptos" w:hAnsi="Aptos"/>
          <w:color w:val="212121"/>
        </w:rPr>
      </w:pPr>
      <w:r>
        <w:rPr>
          <w:rFonts w:ascii="Aptos" w:hAnsi="Aptos"/>
          <w:color w:val="212121"/>
        </w:rPr>
        <w:t>Meeting adjourned at 1</w:t>
      </w:r>
      <w:r w:rsidR="00BC631B">
        <w:rPr>
          <w:rFonts w:ascii="Aptos" w:hAnsi="Aptos"/>
          <w:color w:val="212121"/>
        </w:rPr>
        <w:t>0:59 a</w:t>
      </w:r>
      <w:r>
        <w:rPr>
          <w:rFonts w:ascii="Aptos" w:hAnsi="Aptos"/>
          <w:color w:val="212121"/>
        </w:rPr>
        <w:t>.m. Eastern Time.</w:t>
      </w:r>
    </w:p>
    <w:p w14:paraId="487032EE" w14:textId="77777777" w:rsidR="005F0DBC" w:rsidRDefault="005F0DBC" w:rsidP="00F561FA"/>
    <w:p w14:paraId="49F14227" w14:textId="682A366F" w:rsidR="00BB0707" w:rsidRDefault="00BB0707" w:rsidP="00F561FA">
      <w:r>
        <w:t xml:space="preserve"> </w:t>
      </w:r>
    </w:p>
    <w:sectPr w:rsidR="00BB0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E59"/>
    <w:multiLevelType w:val="hybridMultilevel"/>
    <w:tmpl w:val="31223242"/>
    <w:lvl w:ilvl="0" w:tplc="466054E4">
      <w:numFmt w:val="bullet"/>
      <w:lvlText w:val="-"/>
      <w:lvlJc w:val="left"/>
      <w:pPr>
        <w:ind w:left="360" w:hanging="360"/>
      </w:pPr>
      <w:rPr>
        <w:rFonts w:ascii="Aptos" w:eastAsia="Times New Roman" w:hAnsi="Apto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27C2FFF"/>
    <w:multiLevelType w:val="multilevel"/>
    <w:tmpl w:val="E9DC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55E68"/>
    <w:multiLevelType w:val="multilevel"/>
    <w:tmpl w:val="196EE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4782951">
    <w:abstractNumId w:val="0"/>
  </w:num>
  <w:num w:numId="2" w16cid:durableId="652835555">
    <w:abstractNumId w:val="2"/>
  </w:num>
  <w:num w:numId="3" w16cid:durableId="192514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EB"/>
    <w:rsid w:val="00001D62"/>
    <w:rsid w:val="000151FC"/>
    <w:rsid w:val="00034D93"/>
    <w:rsid w:val="00043434"/>
    <w:rsid w:val="0007278A"/>
    <w:rsid w:val="00081C2E"/>
    <w:rsid w:val="00082378"/>
    <w:rsid w:val="000D01BE"/>
    <w:rsid w:val="000E54F6"/>
    <w:rsid w:val="00101E47"/>
    <w:rsid w:val="00134836"/>
    <w:rsid w:val="001420FC"/>
    <w:rsid w:val="00147980"/>
    <w:rsid w:val="0015397E"/>
    <w:rsid w:val="00184E63"/>
    <w:rsid w:val="001C419A"/>
    <w:rsid w:val="001C56A3"/>
    <w:rsid w:val="00205E24"/>
    <w:rsid w:val="00282918"/>
    <w:rsid w:val="002D31D7"/>
    <w:rsid w:val="002E6964"/>
    <w:rsid w:val="00315DF6"/>
    <w:rsid w:val="00316621"/>
    <w:rsid w:val="00382FD6"/>
    <w:rsid w:val="003A0036"/>
    <w:rsid w:val="003A595E"/>
    <w:rsid w:val="003A7312"/>
    <w:rsid w:val="003E11F9"/>
    <w:rsid w:val="003E5303"/>
    <w:rsid w:val="00497709"/>
    <w:rsid w:val="004B373B"/>
    <w:rsid w:val="004D426A"/>
    <w:rsid w:val="005027F3"/>
    <w:rsid w:val="00537204"/>
    <w:rsid w:val="00573DB4"/>
    <w:rsid w:val="00581A3F"/>
    <w:rsid w:val="00591153"/>
    <w:rsid w:val="00592F53"/>
    <w:rsid w:val="005972C0"/>
    <w:rsid w:val="005A1AEF"/>
    <w:rsid w:val="005E0FA1"/>
    <w:rsid w:val="005F0DBC"/>
    <w:rsid w:val="00600ADE"/>
    <w:rsid w:val="006142BE"/>
    <w:rsid w:val="006631AE"/>
    <w:rsid w:val="00675736"/>
    <w:rsid w:val="0068242F"/>
    <w:rsid w:val="006F5450"/>
    <w:rsid w:val="00704216"/>
    <w:rsid w:val="0071141D"/>
    <w:rsid w:val="0072378B"/>
    <w:rsid w:val="00723E5B"/>
    <w:rsid w:val="00726A4D"/>
    <w:rsid w:val="0074270F"/>
    <w:rsid w:val="00767039"/>
    <w:rsid w:val="00794859"/>
    <w:rsid w:val="007A4E9F"/>
    <w:rsid w:val="007B2585"/>
    <w:rsid w:val="007D750A"/>
    <w:rsid w:val="00802EC9"/>
    <w:rsid w:val="00815C6B"/>
    <w:rsid w:val="00841CF6"/>
    <w:rsid w:val="00845174"/>
    <w:rsid w:val="00867097"/>
    <w:rsid w:val="008D1891"/>
    <w:rsid w:val="008E7F41"/>
    <w:rsid w:val="009110A2"/>
    <w:rsid w:val="00913694"/>
    <w:rsid w:val="0094024B"/>
    <w:rsid w:val="009507F1"/>
    <w:rsid w:val="009567DF"/>
    <w:rsid w:val="009A522A"/>
    <w:rsid w:val="009C513C"/>
    <w:rsid w:val="00A17ABF"/>
    <w:rsid w:val="00A2068C"/>
    <w:rsid w:val="00A344CA"/>
    <w:rsid w:val="00A5028E"/>
    <w:rsid w:val="00A50789"/>
    <w:rsid w:val="00A9503C"/>
    <w:rsid w:val="00AC4E09"/>
    <w:rsid w:val="00AE778F"/>
    <w:rsid w:val="00AF220B"/>
    <w:rsid w:val="00B17B4A"/>
    <w:rsid w:val="00B32D0A"/>
    <w:rsid w:val="00B333B5"/>
    <w:rsid w:val="00B443E0"/>
    <w:rsid w:val="00B465CD"/>
    <w:rsid w:val="00B74A24"/>
    <w:rsid w:val="00BB0707"/>
    <w:rsid w:val="00BC0257"/>
    <w:rsid w:val="00BC631B"/>
    <w:rsid w:val="00BD0584"/>
    <w:rsid w:val="00BD1CD7"/>
    <w:rsid w:val="00C83646"/>
    <w:rsid w:val="00CC5D77"/>
    <w:rsid w:val="00CD6FA6"/>
    <w:rsid w:val="00CD7976"/>
    <w:rsid w:val="00D27CF2"/>
    <w:rsid w:val="00D76FD3"/>
    <w:rsid w:val="00D9214D"/>
    <w:rsid w:val="00DC2CEC"/>
    <w:rsid w:val="00DF50BF"/>
    <w:rsid w:val="00E04C13"/>
    <w:rsid w:val="00E40856"/>
    <w:rsid w:val="00E66868"/>
    <w:rsid w:val="00E82705"/>
    <w:rsid w:val="00EB2247"/>
    <w:rsid w:val="00F03B8A"/>
    <w:rsid w:val="00F272EB"/>
    <w:rsid w:val="00F561FA"/>
    <w:rsid w:val="00F86E74"/>
    <w:rsid w:val="00F93765"/>
    <w:rsid w:val="00FD1176"/>
    <w:rsid w:val="00FF1A4A"/>
    <w:rsid w:val="01EB50AF"/>
    <w:rsid w:val="04E84B9B"/>
    <w:rsid w:val="0B2642F9"/>
    <w:rsid w:val="2E4CE3E7"/>
    <w:rsid w:val="2F9AC454"/>
    <w:rsid w:val="345DD0A7"/>
    <w:rsid w:val="5B8B43D2"/>
    <w:rsid w:val="5CF2F86B"/>
    <w:rsid w:val="607C88DD"/>
    <w:rsid w:val="6291EA85"/>
    <w:rsid w:val="671B6417"/>
    <w:rsid w:val="7A7FC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F55CA"/>
  <w15:chartTrackingRefBased/>
  <w15:docId w15:val="{478A0ADD-63AF-4C45-93FE-B8C81449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D3"/>
    <w:rPr>
      <w:rFonts w:cs="Times New Roman"/>
      <w:kern w:val="0"/>
      <w14:ligatures w14:val="none"/>
    </w:rPr>
  </w:style>
  <w:style w:type="paragraph" w:styleId="Heading1">
    <w:name w:val="heading 1"/>
    <w:basedOn w:val="Normal"/>
    <w:next w:val="Normal"/>
    <w:link w:val="Heading1Char"/>
    <w:uiPriority w:val="9"/>
    <w:qFormat/>
    <w:rsid w:val="00F27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2EB"/>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F272EB"/>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F272EB"/>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F272EB"/>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F272EB"/>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F272EB"/>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F272EB"/>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F272EB"/>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F272EB"/>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F272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2E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272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2E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272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72EB"/>
    <w:rPr>
      <w:rFonts w:cs="Times New Roman"/>
      <w:i/>
      <w:iCs/>
      <w:color w:val="404040" w:themeColor="text1" w:themeTint="BF"/>
      <w:kern w:val="0"/>
      <w14:ligatures w14:val="none"/>
    </w:rPr>
  </w:style>
  <w:style w:type="paragraph" w:styleId="ListParagraph">
    <w:name w:val="List Paragraph"/>
    <w:basedOn w:val="Normal"/>
    <w:uiPriority w:val="34"/>
    <w:qFormat/>
    <w:rsid w:val="00F272EB"/>
    <w:pPr>
      <w:ind w:left="720"/>
      <w:contextualSpacing/>
    </w:pPr>
  </w:style>
  <w:style w:type="character" w:styleId="IntenseEmphasis">
    <w:name w:val="Intense Emphasis"/>
    <w:basedOn w:val="DefaultParagraphFont"/>
    <w:uiPriority w:val="21"/>
    <w:qFormat/>
    <w:rsid w:val="00F272EB"/>
    <w:rPr>
      <w:i/>
      <w:iCs/>
      <w:color w:val="0F4761" w:themeColor="accent1" w:themeShade="BF"/>
    </w:rPr>
  </w:style>
  <w:style w:type="paragraph" w:styleId="IntenseQuote">
    <w:name w:val="Intense Quote"/>
    <w:basedOn w:val="Normal"/>
    <w:next w:val="Normal"/>
    <w:link w:val="IntenseQuoteChar"/>
    <w:uiPriority w:val="30"/>
    <w:qFormat/>
    <w:rsid w:val="00F2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2EB"/>
    <w:rPr>
      <w:rFonts w:cs="Times New Roman"/>
      <w:i/>
      <w:iCs/>
      <w:color w:val="0F4761" w:themeColor="accent1" w:themeShade="BF"/>
      <w:kern w:val="0"/>
      <w14:ligatures w14:val="none"/>
    </w:rPr>
  </w:style>
  <w:style w:type="character" w:styleId="IntenseReference">
    <w:name w:val="Intense Reference"/>
    <w:basedOn w:val="DefaultParagraphFont"/>
    <w:uiPriority w:val="32"/>
    <w:qFormat/>
    <w:rsid w:val="00F272EB"/>
    <w:rPr>
      <w:b/>
      <w:bCs/>
      <w:smallCaps/>
      <w:color w:val="0F4761" w:themeColor="accent1" w:themeShade="BF"/>
      <w:spacing w:val="5"/>
    </w:rPr>
  </w:style>
  <w:style w:type="character" w:styleId="Hyperlink">
    <w:name w:val="Hyperlink"/>
    <w:basedOn w:val="DefaultParagraphFont"/>
    <w:uiPriority w:val="99"/>
    <w:unhideWhenUsed/>
    <w:rsid w:val="009110A2"/>
    <w:rPr>
      <w:color w:val="467886" w:themeColor="hyperlink"/>
      <w:u w:val="single"/>
    </w:rPr>
  </w:style>
  <w:style w:type="character" w:styleId="UnresolvedMention">
    <w:name w:val="Unresolved Mention"/>
    <w:basedOn w:val="DefaultParagraphFont"/>
    <w:uiPriority w:val="99"/>
    <w:semiHidden/>
    <w:unhideWhenUsed/>
    <w:rsid w:val="0091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447599318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oom.us/rec/share/bqlAZzih5084iv4_vs26wNXl-7gil4MrmQyB6-mZIEPxTS1ga5mjYOr3KmHO0Rk8.CyI9Kl9b0bB6_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9" ma:contentTypeDescription="Create a new document." ma:contentTypeScope="" ma:versionID="65fda8198ada07855adab7cb854d70e9">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344fc00ba986f01b268663365990980"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251BA-1F6A-4041-BB70-D791327F53DA}">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2.xml><?xml version="1.0" encoding="utf-8"?>
<ds:datastoreItem xmlns:ds="http://schemas.openxmlformats.org/officeDocument/2006/customXml" ds:itemID="{751D67B1-B0AB-40E2-9D47-BB0868A77029}">
  <ds:schemaRefs>
    <ds:schemaRef ds:uri="http://schemas.microsoft.com/sharepoint/v3/contenttype/forms"/>
  </ds:schemaRefs>
</ds:datastoreItem>
</file>

<file path=customXml/itemProps3.xml><?xml version="1.0" encoding="utf-8"?>
<ds:datastoreItem xmlns:ds="http://schemas.openxmlformats.org/officeDocument/2006/customXml" ds:itemID="{273C0F5A-04FF-40D6-841B-B144903F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699</Words>
  <Characters>4160</Characters>
  <Application>Microsoft Office Word</Application>
  <DocSecurity>0</DocSecurity>
  <Lines>218</Lines>
  <Paragraphs>91</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Hedrick</dc:creator>
  <cp:keywords/>
  <dc:description/>
  <cp:lastModifiedBy>Noah Kibbe</cp:lastModifiedBy>
  <cp:revision>99</cp:revision>
  <cp:lastPrinted>2026-06-08T14:25:00Z</cp:lastPrinted>
  <dcterms:created xsi:type="dcterms:W3CDTF">2024-08-01T18:11:00Z</dcterms:created>
  <dcterms:modified xsi:type="dcterms:W3CDTF">2026-06-08T15:08:00Z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