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72EB" w:rsidP="00F272EB" w:rsidRDefault="00F272EB" w14:paraId="0E549DF9" w14:textId="0DFB9D6F">
      <w:pPr>
        <w:jc w:val="center"/>
      </w:pPr>
      <w:r w:rsidR="1CE64DE8">
        <w:rPr/>
        <w:t>RESNET</w:t>
      </w:r>
      <w:r w:rsidR="1730E644">
        <w:rPr/>
        <w:t>®</w:t>
      </w:r>
      <w:r w:rsidR="1CE64DE8">
        <w:rPr/>
        <w:t xml:space="preserve"> SDC 200 Meeting</w:t>
      </w:r>
    </w:p>
    <w:p w:rsidR="5719EF04" w:rsidP="3C7B49E8" w:rsidRDefault="5719EF04" w14:paraId="6041EE0B" w14:textId="27D14C70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center"/>
        <w:rPr>
          <w:vertAlign w:val="superscript"/>
        </w:rPr>
      </w:pPr>
      <w:r w:rsidR="5719EF04">
        <w:rPr/>
        <w:t>Monday November 10</w:t>
      </w:r>
      <w:r w:rsidRPr="3C7B49E8" w:rsidR="5719EF04">
        <w:rPr>
          <w:vertAlign w:val="superscript"/>
        </w:rPr>
        <w:t>th</w:t>
      </w:r>
      <w:r w:rsidR="5719EF04">
        <w:rPr/>
        <w:t>, 2025</w:t>
      </w:r>
    </w:p>
    <w:p w:rsidR="00726A4D" w:rsidP="00726A4D" w:rsidRDefault="003E5303" w14:paraId="537FCDD9" w14:textId="27DBDF3C">
      <w:pPr>
        <w:jc w:val="center"/>
      </w:pPr>
      <w:r>
        <w:t>11:30 AM – 1:00 PM ET</w:t>
      </w:r>
    </w:p>
    <w:p w:rsidR="005972C0" w:rsidP="00726A4D" w:rsidRDefault="00B465CD" w14:paraId="59201A98" w14:textId="0F5FBCF9">
      <w:pPr>
        <w:jc w:val="center"/>
      </w:pPr>
      <w:hyperlink w:history="1" r:id="rId8">
        <w:r>
          <w:rPr>
            <w:rStyle w:val="Hyperlink"/>
          </w:rPr>
          <w:t xml:space="preserve">Meeting </w:t>
        </w:r>
        <w:r w:rsidRPr="005972C0" w:rsidR="005972C0">
          <w:rPr>
            <w:rStyle w:val="Hyperlink"/>
          </w:rPr>
          <w:t>Link</w:t>
        </w:r>
      </w:hyperlink>
    </w:p>
    <w:p w:rsidR="00C132BE" w:rsidP="00726A4D" w:rsidRDefault="00C132BE" w14:paraId="1F7C8F80" w14:textId="384E2908">
      <w:pPr>
        <w:jc w:val="center"/>
      </w:pPr>
      <w:hyperlink w:history="1" r:id="rId9">
        <w:r w:rsidRPr="00C132BE">
          <w:rPr>
            <w:rStyle w:val="Hyperlink"/>
          </w:rPr>
          <w:t>MEETING RECORDING HERE</w:t>
        </w:r>
      </w:hyperlink>
    </w:p>
    <w:p w:rsidR="00C132BE" w:rsidP="00C132BE" w:rsidRDefault="00C132BE" w14:paraId="4AFF2335" w14:textId="1463B2A6">
      <w:pPr>
        <w:jc w:val="center"/>
      </w:pPr>
      <w:r>
        <w:t>Passcode: V9=$kF8U</w:t>
      </w:r>
    </w:p>
    <w:p w:rsidR="00726A4D" w:rsidP="00726A4D" w:rsidRDefault="00726A4D" w14:paraId="2C5DFDC4" w14:textId="77777777">
      <w:pPr>
        <w:jc w:val="center"/>
      </w:pPr>
    </w:p>
    <w:p w:rsidRPr="00641F74" w:rsidR="00581A3F" w:rsidP="00581A3F" w:rsidRDefault="00581A3F" w14:paraId="45C956F8" w14:textId="77777777">
      <w:pPr>
        <w:jc w:val="center"/>
        <w:textAlignment w:val="baseline"/>
        <w:rPr>
          <w:rFonts w:ascii="Times New Roman" w:hAnsi="Times New Roman"/>
          <w:lang w:eastAsia="zh-CN"/>
        </w:rPr>
      </w:pPr>
    </w:p>
    <w:tbl>
      <w:tblPr>
        <w:tblW w:w="0" w:type="auto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6"/>
        <w:gridCol w:w="2644"/>
        <w:gridCol w:w="2264"/>
        <w:gridCol w:w="2100"/>
      </w:tblGrid>
      <w:tr w:rsidRPr="00641F74" w:rsidR="00581A3F" w:rsidTr="5572AAD2" w14:paraId="315B37E0" w14:textId="77777777">
        <w:tc>
          <w:tcPr>
            <w:tcW w:w="25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BFBFBF" w:themeFill="background1" w:themeFillShade="BF"/>
            <w:hideMark/>
          </w:tcPr>
          <w:p w:rsidRPr="00641F74" w:rsidR="00581A3F" w:rsidP="00F247E7" w:rsidRDefault="00581A3F" w14:paraId="581A490D" w14:textId="77777777">
            <w:pPr>
              <w:textAlignment w:val="baseline"/>
              <w:rPr>
                <w:rFonts w:ascii="Times New Roman" w:hAnsi="Times New Roman"/>
                <w:lang w:eastAsia="zh-CN"/>
              </w:rPr>
            </w:pPr>
            <w:r w:rsidRPr="00641F74">
              <w:rPr>
                <w:rFonts w:ascii="Arial" w:hAnsi="Arial" w:cs="Arial"/>
                <w:b/>
                <w:bCs/>
                <w:color w:val="000000"/>
                <w:lang w:eastAsia="zh-CN"/>
              </w:rPr>
              <w:t>Members &amp; Staff</w:t>
            </w:r>
            <w:r w:rsidRPr="00641F74">
              <w:rPr>
                <w:rFonts w:ascii="Arial" w:hAnsi="Arial" w:cs="Arial"/>
                <w:color w:val="000000"/>
                <w:lang w:eastAsia="zh-CN"/>
              </w:rPr>
              <w:t> </w:t>
            </w:r>
          </w:p>
        </w:tc>
        <w:tc>
          <w:tcPr>
            <w:tcW w:w="29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Pr="00641F74" w:rsidR="00581A3F" w:rsidP="00F247E7" w:rsidRDefault="00581A3F" w14:paraId="03715337" w14:textId="77777777">
            <w:pPr>
              <w:textAlignment w:val="baseline"/>
              <w:rPr>
                <w:rFonts w:ascii="Times New Roman" w:hAnsi="Times New Roman"/>
                <w:lang w:eastAsia="zh-CN"/>
              </w:rPr>
            </w:pPr>
            <w:r w:rsidRPr="00641F74">
              <w:rPr>
                <w:rFonts w:ascii="Arial" w:hAnsi="Arial" w:cs="Arial"/>
                <w:b/>
                <w:bCs/>
                <w:color w:val="000000"/>
                <w:lang w:eastAsia="zh-CN"/>
              </w:rPr>
              <w:t>Present</w:t>
            </w:r>
            <w:r w:rsidRPr="00641F74">
              <w:rPr>
                <w:rFonts w:ascii="Arial" w:hAnsi="Arial" w:cs="Arial"/>
                <w:color w:val="000000"/>
                <w:lang w:eastAsia="zh-CN"/>
              </w:rPr>
              <w:t> </w:t>
            </w:r>
          </w:p>
        </w:tc>
        <w:tc>
          <w:tcPr>
            <w:tcW w:w="25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Pr="00641F74" w:rsidR="00581A3F" w:rsidP="00F247E7" w:rsidRDefault="00581A3F" w14:paraId="2D921024" w14:textId="77777777">
            <w:pPr>
              <w:textAlignment w:val="baseline"/>
              <w:rPr>
                <w:rFonts w:ascii="Times New Roman" w:hAnsi="Times New Roman"/>
                <w:lang w:eastAsia="zh-CN"/>
              </w:rPr>
            </w:pPr>
            <w:r w:rsidRPr="00641F74">
              <w:rPr>
                <w:rFonts w:ascii="Arial" w:hAnsi="Arial" w:cs="Arial"/>
                <w:b/>
                <w:bCs/>
                <w:color w:val="000000"/>
                <w:lang w:eastAsia="zh-CN"/>
              </w:rPr>
              <w:t>Absent</w:t>
            </w:r>
            <w:r w:rsidRPr="00641F74">
              <w:rPr>
                <w:rFonts w:ascii="Arial" w:hAnsi="Arial" w:cs="Arial"/>
                <w:color w:val="000000"/>
                <w:lang w:eastAsia="zh-CN"/>
              </w:rPr>
              <w:t> </w:t>
            </w:r>
          </w:p>
        </w:tc>
        <w:tc>
          <w:tcPr>
            <w:tcW w:w="22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Pr="00641F74" w:rsidR="00581A3F" w:rsidP="00F247E7" w:rsidRDefault="00581A3F" w14:paraId="57820088" w14:textId="77777777">
            <w:pPr>
              <w:textAlignment w:val="baseline"/>
              <w:rPr>
                <w:rFonts w:ascii="Times New Roman" w:hAnsi="Times New Roman"/>
                <w:lang w:eastAsia="zh-CN"/>
              </w:rPr>
            </w:pPr>
            <w:r w:rsidRPr="00641F74">
              <w:rPr>
                <w:rFonts w:ascii="Arial" w:hAnsi="Arial" w:cs="Arial"/>
                <w:b/>
                <w:bCs/>
                <w:color w:val="000000"/>
                <w:lang w:eastAsia="zh-CN"/>
              </w:rPr>
              <w:t>Other Attendees</w:t>
            </w:r>
            <w:r w:rsidRPr="00641F74">
              <w:rPr>
                <w:rFonts w:ascii="Arial" w:hAnsi="Arial" w:cs="Arial"/>
                <w:color w:val="000000"/>
                <w:lang w:eastAsia="zh-CN"/>
              </w:rPr>
              <w:t> </w:t>
            </w:r>
          </w:p>
        </w:tc>
      </w:tr>
      <w:tr w:rsidRPr="00641F74" w:rsidR="00581A3F" w:rsidTr="5572AAD2" w14:paraId="75BF5C01" w14:textId="77777777">
        <w:tc>
          <w:tcPr>
            <w:tcW w:w="25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BFBFBF" w:themeFill="background1" w:themeFillShade="BF"/>
            <w:hideMark/>
          </w:tcPr>
          <w:p w:rsidR="00581A3F" w:rsidP="00F247E7" w:rsidRDefault="00581A3F" w14:paraId="6EA9FD96" w14:textId="77777777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CN"/>
              </w:rPr>
              <w:t>Members</w:t>
            </w:r>
          </w:p>
          <w:p w:rsidRPr="00581A3F" w:rsidR="00581A3F" w:rsidP="00F247E7" w:rsidRDefault="00581A3F" w14:paraId="55F3BF7F" w14:textId="78FCE9DF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Doug McCleery</w:t>
            </w:r>
          </w:p>
          <w:p w:rsidRPr="00581A3F" w:rsidR="00581A3F" w:rsidP="00F247E7" w:rsidRDefault="00581A3F" w14:paraId="1AF275AE" w14:textId="25E6B616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Eurihea Speciale</w:t>
            </w:r>
          </w:p>
          <w:p w:rsidRPr="00581A3F" w:rsidR="00581A3F" w:rsidP="00F247E7" w:rsidRDefault="00581A3F" w14:paraId="6D51D561" w14:textId="2F362791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 xml:space="preserve">Jesse </w:t>
            </w:r>
            <w:proofErr w:type="spellStart"/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Krivolavek</w:t>
            </w:r>
            <w:proofErr w:type="spellEnd"/>
          </w:p>
          <w:p w:rsidRPr="00581A3F" w:rsidR="00581A3F" w:rsidP="00F247E7" w:rsidRDefault="00581A3F" w14:paraId="3C0992DF" w14:textId="7E782B8D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 xml:space="preserve">Mark </w:t>
            </w:r>
            <w:r w:rsidR="00EB2247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Schroer</w:t>
            </w:r>
          </w:p>
          <w:p w:rsidRPr="00581A3F" w:rsidR="00581A3F" w:rsidP="00F247E7" w:rsidRDefault="00581A3F" w14:paraId="6B211FCB" w14:textId="35BB35D8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Mary English</w:t>
            </w:r>
          </w:p>
          <w:p w:rsidRPr="00581A3F" w:rsidR="00581A3F" w:rsidP="00F247E7" w:rsidRDefault="00581A3F" w14:paraId="431AFE08" w14:textId="42D105EF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 xml:space="preserve">Olga </w:t>
            </w:r>
            <w:proofErr w:type="spellStart"/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Cano</w:t>
            </w:r>
            <w:proofErr w:type="spellEnd"/>
          </w:p>
          <w:p w:rsidRPr="00581A3F" w:rsidR="00581A3F" w:rsidP="00F247E7" w:rsidRDefault="00581A3F" w14:paraId="3DECA8C2" w14:textId="77777777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Robert Cantrell</w:t>
            </w:r>
          </w:p>
          <w:p w:rsidRPr="00581A3F" w:rsidR="00581A3F" w:rsidP="00F247E7" w:rsidRDefault="00581A3F" w14:paraId="7361CAC0" w14:textId="77777777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Robert Lipkins</w:t>
            </w:r>
          </w:p>
          <w:p w:rsidRPr="00581A3F" w:rsidR="00581A3F" w:rsidP="00F247E7" w:rsidRDefault="00581A3F" w14:paraId="28C57895" w14:textId="2F17723E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Rod Buchalter</w:t>
            </w:r>
          </w:p>
          <w:p w:rsidRPr="00581A3F" w:rsidR="00581A3F" w:rsidP="00F247E7" w:rsidRDefault="00581A3F" w14:paraId="24F92601" w14:textId="0CE94DD1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sz w:val="20"/>
                <w:szCs w:val="20"/>
                <w:lang w:eastAsia="zh-CN"/>
              </w:rPr>
              <w:t>Sharla Riead</w:t>
            </w:r>
          </w:p>
          <w:p w:rsidRPr="00581A3F" w:rsidR="00581A3F" w:rsidP="00F247E7" w:rsidRDefault="00581A3F" w14:paraId="7CAAE4BF" w14:textId="77777777">
            <w:pPr>
              <w:textAlignment w:val="baseline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sz w:val="20"/>
                <w:szCs w:val="20"/>
                <w:lang w:eastAsia="zh-CN"/>
              </w:rPr>
              <w:t>Tei Kucharski</w:t>
            </w:r>
          </w:p>
          <w:p w:rsidRPr="00581A3F" w:rsidR="00581A3F" w:rsidP="00F247E7" w:rsidRDefault="00581A3F" w14:paraId="0EBA9DDF" w14:textId="0934E691">
            <w:pPr>
              <w:textAlignment w:val="baseline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sz w:val="20"/>
                <w:szCs w:val="20"/>
                <w:lang w:eastAsia="zh-CN"/>
              </w:rPr>
              <w:t>Zak Shadid</w:t>
            </w:r>
          </w:p>
          <w:p w:rsidRPr="00581A3F" w:rsidR="00581A3F" w:rsidP="00F247E7" w:rsidRDefault="00581A3F" w14:paraId="337C5C29" w14:textId="1E5545EA">
            <w:pPr>
              <w:textAlignment w:val="baseline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9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Pr="009A0D0F" w:rsidR="009A0D0F" w:rsidP="00B75DC4" w:rsidRDefault="00581A3F" w14:paraId="12F300C6" w14:textId="18D4FF61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24294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CN"/>
              </w:rPr>
              <w:t>Members</w:t>
            </w:r>
            <w:r w:rsidRPr="0024294B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 </w:t>
            </w:r>
          </w:p>
          <w:p w:rsidRPr="009A0D0F" w:rsidR="009A0D0F" w:rsidP="00B75DC4" w:rsidRDefault="009A0D0F" w14:paraId="0B4AE57E" w14:textId="3EA73A16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Doug McCleery</w:t>
            </w:r>
          </w:p>
          <w:p w:rsidRPr="00581A3F" w:rsidR="009A0D0F" w:rsidP="009A0D0F" w:rsidRDefault="009A0D0F" w14:paraId="5352BE3B" w14:textId="77777777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 xml:space="preserve">Mark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Schroer</w:t>
            </w:r>
          </w:p>
          <w:p w:rsidRPr="00581A3F" w:rsidR="009A0D0F" w:rsidP="009A0D0F" w:rsidRDefault="009A0D0F" w14:paraId="2858C4C3" w14:textId="77777777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Mary English</w:t>
            </w:r>
          </w:p>
          <w:p w:rsidRPr="00581A3F" w:rsidR="00B75DC4" w:rsidP="00B75DC4" w:rsidRDefault="00B75DC4" w14:paraId="5D326F36" w14:textId="77777777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Robert Cantrell</w:t>
            </w:r>
          </w:p>
          <w:p w:rsidRPr="00581A3F" w:rsidR="009A0D0F" w:rsidP="009A0D0F" w:rsidRDefault="009A0D0F" w14:paraId="55B82A93" w14:textId="77777777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sz w:val="20"/>
                <w:szCs w:val="20"/>
                <w:lang w:eastAsia="zh-CN"/>
              </w:rPr>
              <w:t>Sharla Riead</w:t>
            </w:r>
          </w:p>
          <w:p w:rsidR="00581A3F" w:rsidP="00F247E7" w:rsidRDefault="00581A3F" w14:paraId="7FDBC8F9" w14:textId="77777777">
            <w:pPr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:rsidR="00581A3F" w:rsidP="00F247E7" w:rsidRDefault="00581A3F" w14:paraId="2DBA0759" w14:textId="77777777">
            <w:pPr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:rsidR="00581A3F" w:rsidP="00F247E7" w:rsidRDefault="00581A3F" w14:paraId="54B8A3CB" w14:textId="77777777">
            <w:pPr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:rsidR="00581A3F" w:rsidP="00F247E7" w:rsidRDefault="00581A3F" w14:paraId="4A708101" w14:textId="77777777">
            <w:pPr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:rsidRPr="00641F74" w:rsidR="00581A3F" w:rsidP="00F247E7" w:rsidRDefault="00581A3F" w14:paraId="5911F088" w14:textId="77777777">
            <w:pPr>
              <w:textAlignment w:val="baseline"/>
              <w:rPr>
                <w:rFonts w:ascii="Times New Roman" w:hAnsi="Times New Roman"/>
                <w:lang w:eastAsia="zh-CN"/>
              </w:rPr>
            </w:pPr>
            <w:r w:rsidRPr="00641F7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CN"/>
              </w:rPr>
              <w:t>RESNET STAFF</w:t>
            </w:r>
            <w:r w:rsidRPr="00641F74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 </w:t>
            </w:r>
          </w:p>
          <w:p w:rsidR="00581A3F" w:rsidP="00F247E7" w:rsidRDefault="7A17CE85" w14:paraId="2B70BA0A" w14:textId="77777777">
            <w:pPr>
              <w:textAlignment w:val="baseline"/>
              <w:rPr>
                <w:rFonts w:ascii="Arial" w:hAnsi="Arial" w:cs="Arial"/>
                <w:sz w:val="21"/>
                <w:szCs w:val="21"/>
                <w:lang w:val="sv-SE" w:eastAsia="zh-CN"/>
              </w:rPr>
            </w:pPr>
            <w:r w:rsidRPr="5572AAD2">
              <w:rPr>
                <w:rFonts w:ascii="Arial" w:hAnsi="Arial" w:cs="Arial"/>
                <w:sz w:val="21"/>
                <w:szCs w:val="21"/>
                <w:lang w:val="sv-SE" w:eastAsia="zh-CN"/>
              </w:rPr>
              <w:t>Jackie Diaz</w:t>
            </w:r>
          </w:p>
          <w:p w:rsidR="00003E85" w:rsidP="00F247E7" w:rsidRDefault="00003E85" w14:paraId="6EA3D285" w14:textId="77777777">
            <w:pPr>
              <w:textAlignment w:val="baseline"/>
              <w:rPr>
                <w:rFonts w:ascii="Arial" w:hAnsi="Arial" w:cs="Arial"/>
                <w:sz w:val="21"/>
                <w:szCs w:val="21"/>
                <w:lang w:val="sv-SE" w:eastAsia="zh-CN"/>
              </w:rPr>
            </w:pPr>
            <w:r>
              <w:rPr>
                <w:rFonts w:ascii="Arial" w:hAnsi="Arial" w:cs="Arial"/>
                <w:sz w:val="21"/>
                <w:szCs w:val="21"/>
                <w:lang w:val="sv-SE" w:eastAsia="zh-CN"/>
              </w:rPr>
              <w:t>Laurel Elam</w:t>
            </w:r>
          </w:p>
          <w:p w:rsidRPr="00F5115D" w:rsidR="00003E85" w:rsidP="00F247E7" w:rsidRDefault="00003E85" w14:paraId="20458433" w14:textId="2896F290">
            <w:pPr>
              <w:textAlignment w:val="baseline"/>
              <w:rPr>
                <w:rFonts w:ascii="Arial" w:hAnsi="Arial" w:cs="Arial"/>
                <w:sz w:val="21"/>
                <w:szCs w:val="21"/>
                <w:lang w:val="sv-SE" w:eastAsia="zh-CN"/>
              </w:rPr>
            </w:pPr>
          </w:p>
        </w:tc>
        <w:tc>
          <w:tcPr>
            <w:tcW w:w="25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Pr="00581A3F" w:rsidR="009A0D0F" w:rsidP="009A0D0F" w:rsidRDefault="009A0D0F" w14:paraId="36573690" w14:textId="77777777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Eurihea Speciale</w:t>
            </w:r>
          </w:p>
          <w:p w:rsidRPr="00581A3F" w:rsidR="009A0D0F" w:rsidP="009A0D0F" w:rsidRDefault="009A0D0F" w14:paraId="5EECCF1E" w14:textId="77777777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 xml:space="preserve">Jesse </w:t>
            </w:r>
            <w:proofErr w:type="spellStart"/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Krivolavek</w:t>
            </w:r>
            <w:proofErr w:type="spellEnd"/>
          </w:p>
          <w:p w:rsidRPr="00581A3F" w:rsidR="009A0D0F" w:rsidP="009A0D0F" w:rsidRDefault="009A0D0F" w14:paraId="1C17F012" w14:textId="77777777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 xml:space="preserve">Olga </w:t>
            </w:r>
            <w:proofErr w:type="spellStart"/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Cano</w:t>
            </w:r>
            <w:proofErr w:type="spellEnd"/>
          </w:p>
          <w:p w:rsidRPr="00581A3F" w:rsidR="009A0D0F" w:rsidP="009A0D0F" w:rsidRDefault="009A0D0F" w14:paraId="731DBADF" w14:textId="77777777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Robert Lipkins</w:t>
            </w:r>
          </w:p>
          <w:p w:rsidRPr="00581A3F" w:rsidR="009A0D0F" w:rsidP="009A0D0F" w:rsidRDefault="009A0D0F" w14:paraId="405FEF2E" w14:textId="77777777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Rod Buchalter</w:t>
            </w:r>
          </w:p>
          <w:p w:rsidRPr="00581A3F" w:rsidR="009A0D0F" w:rsidP="009A0D0F" w:rsidRDefault="009A0D0F" w14:paraId="6EC3C1E1" w14:textId="77777777">
            <w:pPr>
              <w:textAlignment w:val="baseline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sz w:val="20"/>
                <w:szCs w:val="20"/>
                <w:lang w:eastAsia="zh-CN"/>
              </w:rPr>
              <w:t>Tei Kucharski</w:t>
            </w:r>
          </w:p>
          <w:p w:rsidRPr="00581A3F" w:rsidR="009A0D0F" w:rsidP="009A0D0F" w:rsidRDefault="009A0D0F" w14:paraId="66F1B5EB" w14:textId="77777777">
            <w:pPr>
              <w:textAlignment w:val="baseline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sz w:val="20"/>
                <w:szCs w:val="20"/>
                <w:lang w:eastAsia="zh-CN"/>
              </w:rPr>
              <w:t>Zak Shadid</w:t>
            </w:r>
          </w:p>
          <w:p w:rsidRPr="00641F74" w:rsidR="00581A3F" w:rsidP="00F247E7" w:rsidRDefault="00581A3F" w14:paraId="1D1C01EF" w14:textId="77777777">
            <w:pPr>
              <w:textAlignment w:val="baseline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Pr="0098034F" w:rsidR="00581A3F" w:rsidP="00F247E7" w:rsidRDefault="00863F47" w14:paraId="5E123249" w14:textId="1A5B16C2">
            <w:pPr>
              <w:textAlignment w:val="baseline"/>
              <w:rPr>
                <w:rFonts w:ascii="Arial" w:hAnsi="Arial" w:cs="Arial"/>
                <w:sz w:val="21"/>
                <w:szCs w:val="21"/>
                <w:lang w:eastAsia="zh-CN"/>
              </w:rPr>
            </w:pPr>
            <w:r w:rsidRPr="0098034F">
              <w:rPr>
                <w:rFonts w:ascii="Arial" w:hAnsi="Arial" w:cs="Arial"/>
                <w:sz w:val="21"/>
                <w:szCs w:val="21"/>
                <w:lang w:eastAsia="zh-CN"/>
              </w:rPr>
              <w:t>Shawn</w:t>
            </w:r>
            <w:r w:rsidR="00757733">
              <w:rPr>
                <w:rFonts w:ascii="Arial" w:hAnsi="Arial" w:cs="Arial"/>
                <w:sz w:val="21"/>
                <w:szCs w:val="21"/>
                <w:lang w:eastAsia="zh-CN"/>
              </w:rPr>
              <w:t xml:space="preserve"> Godfrey</w:t>
            </w:r>
          </w:p>
          <w:p w:rsidRPr="0098034F" w:rsidR="003E63D6" w:rsidP="00F247E7" w:rsidRDefault="003E63D6" w14:paraId="5682DF5A" w14:textId="68CE5F6B">
            <w:pPr>
              <w:textAlignment w:val="baseline"/>
              <w:rPr>
                <w:rFonts w:ascii="Arial" w:hAnsi="Arial" w:cs="Arial"/>
                <w:sz w:val="21"/>
                <w:szCs w:val="21"/>
                <w:lang w:eastAsia="zh-CN"/>
              </w:rPr>
            </w:pPr>
            <w:r w:rsidRPr="0098034F">
              <w:rPr>
                <w:rFonts w:ascii="Arial" w:hAnsi="Arial" w:cs="Arial"/>
                <w:sz w:val="21"/>
                <w:szCs w:val="21"/>
                <w:lang w:eastAsia="zh-CN"/>
              </w:rPr>
              <w:t>Laura Duke</w:t>
            </w:r>
          </w:p>
        </w:tc>
      </w:tr>
    </w:tbl>
    <w:p w:rsidR="00726A4D" w:rsidP="00726A4D" w:rsidRDefault="00726A4D" w14:paraId="3634226D" w14:textId="77777777">
      <w:pPr>
        <w:jc w:val="center"/>
      </w:pPr>
    </w:p>
    <w:p w:rsidR="00F561FA" w:rsidP="00F272EB" w:rsidRDefault="00F561FA" w14:paraId="5EC7DEB9" w14:textId="77777777">
      <w:pPr>
        <w:jc w:val="center"/>
      </w:pPr>
    </w:p>
    <w:p w:rsidR="00D1098F" w:rsidP="00F561FA" w:rsidRDefault="00D1098F" w14:paraId="6B7790B1" w14:textId="4A6565C5">
      <w:r>
        <w:t xml:space="preserve">Meeting started at 11:30 AM ET. </w:t>
      </w:r>
    </w:p>
    <w:p w:rsidR="00A50789" w:rsidP="00F561FA" w:rsidRDefault="00A50789" w14:paraId="629667EE" w14:textId="77777777"/>
    <w:p w:rsidR="00EB2247" w:rsidP="00082378" w:rsidRDefault="023DEC1D" w14:paraId="1D8D1365" w14:textId="77777777">
      <w:pPr>
        <w:pStyle w:val="ListParagraph"/>
        <w:numPr>
          <w:ilvl w:val="0"/>
          <w:numId w:val="1"/>
        </w:numPr>
      </w:pPr>
      <w:r>
        <w:t>Updates from Chair</w:t>
      </w:r>
    </w:p>
    <w:p w:rsidR="00015781" w:rsidP="5572AAD2" w:rsidRDefault="00015781" w14:paraId="2851FB55" w14:textId="77777777"/>
    <w:p w:rsidR="00A94CED" w:rsidP="5572AAD2" w:rsidRDefault="00015781" w14:paraId="11823ACD" w14:textId="00C13D54">
      <w:r>
        <w:t xml:space="preserve">The Standards Management Board (SMB) has approved Addenda </w:t>
      </w:r>
      <w:r w:rsidR="00904423">
        <w:t xml:space="preserve">84, </w:t>
      </w:r>
      <w:r>
        <w:t>86, 87,</w:t>
      </w:r>
      <w:r w:rsidR="00904423">
        <w:t xml:space="preserve"> and</w:t>
      </w:r>
      <w:r>
        <w:t xml:space="preserve"> 88</w:t>
      </w:r>
      <w:r w:rsidR="00757733">
        <w:t xml:space="preserve">. The updates will be posted on the website this week and will </w:t>
      </w:r>
      <w:r w:rsidR="00A94CED">
        <w:t>match the schedule of mandatory and voluntary compliance dates:</w:t>
      </w:r>
    </w:p>
    <w:p w:rsidR="00A94CED" w:rsidP="00A94CED" w:rsidRDefault="00C9654C" w14:paraId="773CBFFD" w14:textId="3DD4FE9B">
      <w:pPr>
        <w:pStyle w:val="ListParagraph"/>
        <w:numPr>
          <w:ilvl w:val="1"/>
          <w:numId w:val="1"/>
        </w:numPr>
      </w:pPr>
      <w:r>
        <w:t>Addenda 86, 87, and 88 have a voluntary compliance date</w:t>
      </w:r>
      <w:r w:rsidR="00646B7C">
        <w:t xml:space="preserve"> (VCD)</w:t>
      </w:r>
      <w:r>
        <w:t xml:space="preserve"> of </w:t>
      </w:r>
      <w:r w:rsidR="007D47D3">
        <w:t>October 30</w:t>
      </w:r>
      <w:r w:rsidRPr="007D47D3" w:rsidR="007D47D3">
        <w:rPr>
          <w:vertAlign w:val="superscript"/>
        </w:rPr>
        <w:t>th</w:t>
      </w:r>
      <w:r w:rsidR="007D47D3">
        <w:t>, 202</w:t>
      </w:r>
      <w:r w:rsidR="000E5598">
        <w:t>5, and a mandatory compliance</w:t>
      </w:r>
      <w:r w:rsidR="00646B7C">
        <w:t xml:space="preserve"> (MCD)</w:t>
      </w:r>
      <w:r w:rsidR="000E5598">
        <w:t xml:space="preserve"> date of July 1</w:t>
      </w:r>
      <w:r w:rsidRPr="000E5598" w:rsidR="000E5598">
        <w:rPr>
          <w:vertAlign w:val="superscript"/>
        </w:rPr>
        <w:t>st</w:t>
      </w:r>
      <w:r w:rsidR="000E5598">
        <w:t>, 2026.</w:t>
      </w:r>
    </w:p>
    <w:p w:rsidR="007D47D3" w:rsidP="00A94CED" w:rsidRDefault="007D47D3" w14:paraId="79288ABD" w14:textId="7E078D8C">
      <w:pPr>
        <w:pStyle w:val="ListParagraph"/>
        <w:numPr>
          <w:ilvl w:val="1"/>
          <w:numId w:val="1"/>
        </w:numPr>
      </w:pPr>
      <w:r>
        <w:t>Addendum 84 has a voluntary compliance date of November 11</w:t>
      </w:r>
      <w:r w:rsidRPr="007D47D3">
        <w:rPr>
          <w:vertAlign w:val="superscript"/>
        </w:rPr>
        <w:t>th</w:t>
      </w:r>
      <w:r>
        <w:t>, 2025</w:t>
      </w:r>
      <w:r w:rsidR="000E5598">
        <w:t>, and a mandatory compliance date of July 1</w:t>
      </w:r>
      <w:r w:rsidRPr="000E5598" w:rsidR="000E5598">
        <w:rPr>
          <w:vertAlign w:val="superscript"/>
        </w:rPr>
        <w:t>st</w:t>
      </w:r>
      <w:r w:rsidR="000E5598">
        <w:t>, 2026.</w:t>
      </w:r>
    </w:p>
    <w:p w:rsidR="00394D58" w:rsidP="00394D58" w:rsidRDefault="000E5598" w14:paraId="7FA256A2" w14:textId="58674DFF">
      <w:r>
        <w:t xml:space="preserve">The group discussed and agreed that the </w:t>
      </w:r>
      <w:r w:rsidR="00646B7C">
        <w:t>VCD</w:t>
      </w:r>
      <w:r>
        <w:t xml:space="preserve"> should be </w:t>
      </w:r>
      <w:r w:rsidR="00616DEF">
        <w:t>changed</w:t>
      </w:r>
      <w:r w:rsidR="004F4A4C">
        <w:t xml:space="preserve"> to </w:t>
      </w:r>
      <w:r>
        <w:t>January 1</w:t>
      </w:r>
      <w:r w:rsidRPr="000E5598">
        <w:rPr>
          <w:vertAlign w:val="superscript"/>
        </w:rPr>
        <w:t>st</w:t>
      </w:r>
      <w:r>
        <w:t>, 2026</w:t>
      </w:r>
      <w:r w:rsidR="009E4974">
        <w:t>, or later</w:t>
      </w:r>
      <w:r>
        <w:t xml:space="preserve">, </w:t>
      </w:r>
      <w:r w:rsidR="00D1098F">
        <w:t>to</w:t>
      </w:r>
      <w:r>
        <w:t xml:space="preserve"> give RESNET time to update the Buildings Registry</w:t>
      </w:r>
      <w:r w:rsidR="00D1098F">
        <w:t>.</w:t>
      </w:r>
      <w:r w:rsidR="00646B7C">
        <w:t xml:space="preserve"> </w:t>
      </w:r>
      <w:r w:rsidR="00177EDE">
        <w:t xml:space="preserve">Laurel also mentioned </w:t>
      </w:r>
      <w:r w:rsidR="00115E04">
        <w:t xml:space="preserve">that </w:t>
      </w:r>
      <w:r w:rsidR="00177EDE">
        <w:t>other updates to the Registry</w:t>
      </w:r>
      <w:r w:rsidR="00217EFA">
        <w:t xml:space="preserve"> planned </w:t>
      </w:r>
      <w:r w:rsidR="00C570E1">
        <w:t>before the end of the year</w:t>
      </w:r>
      <w:r w:rsidR="004F4A4C">
        <w:t xml:space="preserve"> could </w:t>
      </w:r>
      <w:r w:rsidR="00A869E7">
        <w:t>benefit from the VCD changing to 2026</w:t>
      </w:r>
      <w:r w:rsidR="00C570E1">
        <w:t>.</w:t>
      </w:r>
      <w:r w:rsidR="00177EDE">
        <w:t xml:space="preserve"> </w:t>
      </w:r>
      <w:r w:rsidR="00646B7C">
        <w:t>The group agreed to keep the MCD as July 1</w:t>
      </w:r>
      <w:r w:rsidRPr="00646B7C" w:rsidR="00646B7C">
        <w:rPr>
          <w:vertAlign w:val="superscript"/>
        </w:rPr>
        <w:t>st</w:t>
      </w:r>
      <w:r w:rsidR="00646B7C">
        <w:t xml:space="preserve">, 2026. </w:t>
      </w:r>
    </w:p>
    <w:p w:rsidR="00394D58" w:rsidP="00394D58" w:rsidRDefault="00394D58" w14:paraId="5A1D8B3C" w14:textId="24CD48A4">
      <w:r>
        <w:t>The Registry updates are:</w:t>
      </w:r>
    </w:p>
    <w:p w:rsidR="00394D58" w:rsidP="00394D58" w:rsidRDefault="003E1477" w14:paraId="2C08F74B" w14:textId="7590F5AE">
      <w:pPr>
        <w:pStyle w:val="ListParagraph"/>
        <w:numPr>
          <w:ilvl w:val="1"/>
          <w:numId w:val="1"/>
        </w:numPr>
      </w:pPr>
      <w:r>
        <w:t>Requi</w:t>
      </w:r>
      <w:r w:rsidR="000174E2">
        <w:t>r</w:t>
      </w:r>
      <w:r>
        <w:t xml:space="preserve">e Rating Quality Assurance Providers to upload their </w:t>
      </w:r>
      <w:r w:rsidR="000174E2">
        <w:t xml:space="preserve">Certification Evaluation Records. </w:t>
      </w:r>
    </w:p>
    <w:p w:rsidR="000174E2" w:rsidP="00394D58" w:rsidRDefault="000D6175" w14:paraId="62B844ED" w14:textId="52E39FFE">
      <w:pPr>
        <w:pStyle w:val="ListParagraph"/>
        <w:numPr>
          <w:ilvl w:val="1"/>
          <w:numId w:val="1"/>
        </w:numPr>
      </w:pPr>
      <w:r>
        <w:t xml:space="preserve">Require Training Providers to upload their </w:t>
      </w:r>
      <w:r w:rsidR="00512A7C">
        <w:t>c</w:t>
      </w:r>
      <w:r>
        <w:t xml:space="preserve">ertification and </w:t>
      </w:r>
      <w:r w:rsidR="00512A7C">
        <w:t>professional development units (PDU)</w:t>
      </w:r>
      <w:r>
        <w:t xml:space="preserve"> history to the Registry. </w:t>
      </w:r>
    </w:p>
    <w:p w:rsidR="00646B7C" w:rsidP="5572AAD2" w:rsidRDefault="00605B54" w14:paraId="1FFD9E27" w14:textId="70F4C83D">
      <w:r w:rsidRPr="00605B54">
        <w:rPr>
          <w:b/>
          <w:bCs/>
        </w:rPr>
        <w:t>ACTION ITEM</w:t>
      </w:r>
      <w:r>
        <w:t xml:space="preserve">: </w:t>
      </w:r>
      <w:r w:rsidR="00646B7C">
        <w:t xml:space="preserve">Sharla will follow up with Rick Dixon and discuss updating the VCD. </w:t>
      </w:r>
    </w:p>
    <w:p w:rsidR="00757733" w:rsidP="5572AAD2" w:rsidRDefault="00605B54" w14:paraId="289E8732" w14:textId="35A9B31A">
      <w:r w:rsidRPr="00605B54">
        <w:rPr>
          <w:b/>
          <w:bCs/>
        </w:rPr>
        <w:lastRenderedPageBreak/>
        <w:t>ACTION ITEM</w:t>
      </w:r>
      <w:r>
        <w:t xml:space="preserve">: </w:t>
      </w:r>
      <w:r w:rsidR="004A05D4">
        <w:t xml:space="preserve">Laurel will work </w:t>
      </w:r>
      <w:r>
        <w:t>with Scott Doyle to</w:t>
      </w:r>
      <w:r w:rsidR="004A05D4">
        <w:t xml:space="preserve"> get quotes and bids for </w:t>
      </w:r>
      <w:r w:rsidR="00833085">
        <w:t xml:space="preserve">the Registry updates. </w:t>
      </w:r>
    </w:p>
    <w:p w:rsidR="00025703" w:rsidP="5572AAD2" w:rsidRDefault="00025703" w14:paraId="4B7D7FEC" w14:textId="77777777"/>
    <w:p w:rsidR="004D489C" w:rsidP="5572AAD2" w:rsidRDefault="004D489C" w14:paraId="774FBDE7" w14:textId="77777777"/>
    <w:p w:rsidR="007B03E3" w:rsidP="5572AAD2" w:rsidRDefault="007B03E3" w14:paraId="05EA9363" w14:textId="104D0F47">
      <w:r>
        <w:t xml:space="preserve">Sharla has been working with John Hensley, chair of SDC 900, </w:t>
      </w:r>
      <w:r w:rsidR="00DB462E">
        <w:t xml:space="preserve">on the </w:t>
      </w:r>
      <w:r w:rsidR="003F55E5">
        <w:t xml:space="preserve">disciplinary action for RESNET Providers and Raters </w:t>
      </w:r>
      <w:r w:rsidR="0076050A">
        <w:t>working group</w:t>
      </w:r>
      <w:r w:rsidR="00B10E62">
        <w:t>,</w:t>
      </w:r>
      <w:r w:rsidR="0076050A">
        <w:t xml:space="preserve"> and </w:t>
      </w:r>
      <w:r w:rsidR="00751522">
        <w:t xml:space="preserve">those who expressed interest will be </w:t>
      </w:r>
      <w:r w:rsidR="00B10E62">
        <w:t xml:space="preserve">contacted soon to join and participate. </w:t>
      </w:r>
    </w:p>
    <w:p w:rsidR="00757733" w:rsidP="5572AAD2" w:rsidRDefault="00757733" w14:paraId="0A77959F" w14:textId="77777777"/>
    <w:p w:rsidR="00512A7C" w:rsidP="5572AAD2" w:rsidRDefault="00512A7C" w14:paraId="30BE29C6" w14:textId="77777777"/>
    <w:p w:rsidR="004D489C" w:rsidP="5572AAD2" w:rsidRDefault="00484998" w14:paraId="66F641F4" w14:textId="7339C408">
      <w:r>
        <w:t xml:space="preserve">The SDC 200 Exam update group is still meeting, with their next meeting scheduled for tomorrow, and Sharla </w:t>
      </w:r>
      <w:r w:rsidR="00FE3497">
        <w:t xml:space="preserve">updated on the </w:t>
      </w:r>
      <w:r w:rsidR="00E32836">
        <w:t>status</w:t>
      </w:r>
      <w:r w:rsidR="00FE3497">
        <w:t xml:space="preserve"> of their work</w:t>
      </w:r>
      <w:r w:rsidR="00E32836">
        <w:t>:</w:t>
      </w:r>
    </w:p>
    <w:p w:rsidR="00E32836" w:rsidP="00E32836" w:rsidRDefault="00E32836" w14:paraId="18FB5E17" w14:textId="40C30108">
      <w:pPr>
        <w:pStyle w:val="ListParagraph"/>
        <w:numPr>
          <w:ilvl w:val="1"/>
          <w:numId w:val="1"/>
        </w:numPr>
      </w:pPr>
      <w:r>
        <w:t xml:space="preserve">Working on updates </w:t>
      </w:r>
      <w:r w:rsidR="0049531E">
        <w:t xml:space="preserve">and fixes </w:t>
      </w:r>
      <w:r>
        <w:t>for the RESNET Practical Exam.</w:t>
      </w:r>
    </w:p>
    <w:p w:rsidR="00E32836" w:rsidP="00E32836" w:rsidRDefault="0049531E" w14:paraId="1B73E942" w14:textId="0DB0B921">
      <w:pPr>
        <w:pStyle w:val="ListParagraph"/>
        <w:numPr>
          <w:ilvl w:val="1"/>
          <w:numId w:val="1"/>
        </w:numPr>
      </w:pPr>
      <w:r>
        <w:t>The RE</w:t>
      </w:r>
      <w:r w:rsidR="003A3444">
        <w:t>SN</w:t>
      </w:r>
      <w:r>
        <w:t xml:space="preserve">ET written exam </w:t>
      </w:r>
      <w:r w:rsidR="00632031">
        <w:t xml:space="preserve">work will be moved to next year, pending the search for a psychometrician. </w:t>
      </w:r>
    </w:p>
    <w:p w:rsidR="5572AAD2" w:rsidP="5572AAD2" w:rsidRDefault="5572AAD2" w14:paraId="04E23647" w14:textId="2A998ABB"/>
    <w:p w:rsidRPr="00082378" w:rsidR="00082378" w:rsidP="00EB2247" w:rsidRDefault="00082378" w14:paraId="2FF19D95" w14:textId="6367BB66">
      <w:pPr>
        <w:pStyle w:val="ListParagraph"/>
        <w:numPr>
          <w:ilvl w:val="0"/>
          <w:numId w:val="1"/>
        </w:numPr>
      </w:pPr>
      <w:r w:rsidRPr="00082378">
        <w:t>New Business - New Work Items and 2025 items for discussion</w:t>
      </w:r>
    </w:p>
    <w:p w:rsidR="005F0DBC" w:rsidP="00F561FA" w:rsidRDefault="00547B98" w14:paraId="487032EE" w14:textId="200606B4">
      <w:r>
        <w:t>No new business</w:t>
      </w:r>
    </w:p>
    <w:p w:rsidR="00547B98" w:rsidP="00F561FA" w:rsidRDefault="00547B98" w14:paraId="7252EE40" w14:textId="77777777"/>
    <w:p w:rsidR="00547B98" w:rsidP="00F561FA" w:rsidRDefault="00547B98" w14:paraId="5A289CFA" w14:textId="77777777"/>
    <w:p w:rsidR="00BB0707" w:rsidP="00F561FA" w:rsidRDefault="00BB0707" w14:paraId="49F14227" w14:textId="757F97C6">
      <w:r>
        <w:t xml:space="preserve"> </w:t>
      </w:r>
      <w:r w:rsidR="00D1098F">
        <w:t xml:space="preserve">Meeting Adjourned at 11:48 AM ET. </w:t>
      </w:r>
    </w:p>
    <w:sectPr w:rsidR="00BB0707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B0E59"/>
    <w:multiLevelType w:val="hybridMultilevel"/>
    <w:tmpl w:val="31223242"/>
    <w:lvl w:ilvl="0" w:tplc="466054E4">
      <w:numFmt w:val="bullet"/>
      <w:lvlText w:val="-"/>
      <w:lvlJc w:val="left"/>
      <w:pPr>
        <w:ind w:left="360" w:hanging="360"/>
      </w:pPr>
      <w:rPr>
        <w:rFonts w:hint="default" w:ascii="Aptos" w:hAnsi="Aptos" w:eastAsia="Times New Roman" w:cs="Times New Roman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594782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2EB"/>
    <w:rsid w:val="00003E85"/>
    <w:rsid w:val="000151FC"/>
    <w:rsid w:val="00015781"/>
    <w:rsid w:val="000174E2"/>
    <w:rsid w:val="00025703"/>
    <w:rsid w:val="000437EE"/>
    <w:rsid w:val="0007278A"/>
    <w:rsid w:val="00082378"/>
    <w:rsid w:val="000A0F04"/>
    <w:rsid w:val="000D6175"/>
    <w:rsid w:val="000E5598"/>
    <w:rsid w:val="00111F87"/>
    <w:rsid w:val="00115E04"/>
    <w:rsid w:val="00177EDE"/>
    <w:rsid w:val="00184E63"/>
    <w:rsid w:val="001C56A3"/>
    <w:rsid w:val="00217EFA"/>
    <w:rsid w:val="002D31D7"/>
    <w:rsid w:val="00313CB6"/>
    <w:rsid w:val="00315DF6"/>
    <w:rsid w:val="00316621"/>
    <w:rsid w:val="00394D58"/>
    <w:rsid w:val="003A0036"/>
    <w:rsid w:val="003A3444"/>
    <w:rsid w:val="003E11F9"/>
    <w:rsid w:val="003E1477"/>
    <w:rsid w:val="003E5303"/>
    <w:rsid w:val="003E63D6"/>
    <w:rsid w:val="003F55E5"/>
    <w:rsid w:val="00484998"/>
    <w:rsid w:val="0049531E"/>
    <w:rsid w:val="00497709"/>
    <w:rsid w:val="004A05D4"/>
    <w:rsid w:val="004D489C"/>
    <w:rsid w:val="004F4A4C"/>
    <w:rsid w:val="0050025F"/>
    <w:rsid w:val="005027F3"/>
    <w:rsid w:val="00512A7C"/>
    <w:rsid w:val="00547B98"/>
    <w:rsid w:val="00581A3F"/>
    <w:rsid w:val="00591153"/>
    <w:rsid w:val="005972C0"/>
    <w:rsid w:val="005A1AEF"/>
    <w:rsid w:val="005E0FA1"/>
    <w:rsid w:val="005F0DBC"/>
    <w:rsid w:val="00600ADE"/>
    <w:rsid w:val="00605B54"/>
    <w:rsid w:val="006142BE"/>
    <w:rsid w:val="00616DEF"/>
    <w:rsid w:val="00632031"/>
    <w:rsid w:val="00646B7C"/>
    <w:rsid w:val="0068242F"/>
    <w:rsid w:val="00704216"/>
    <w:rsid w:val="0071141D"/>
    <w:rsid w:val="0072312F"/>
    <w:rsid w:val="0072378B"/>
    <w:rsid w:val="00726A4D"/>
    <w:rsid w:val="0074270F"/>
    <w:rsid w:val="00751522"/>
    <w:rsid w:val="00757733"/>
    <w:rsid w:val="0076050A"/>
    <w:rsid w:val="00767039"/>
    <w:rsid w:val="007A7563"/>
    <w:rsid w:val="007B03E3"/>
    <w:rsid w:val="007B2585"/>
    <w:rsid w:val="007D47D3"/>
    <w:rsid w:val="00833085"/>
    <w:rsid w:val="008441AD"/>
    <w:rsid w:val="00845174"/>
    <w:rsid w:val="00863F47"/>
    <w:rsid w:val="008B794F"/>
    <w:rsid w:val="008D1891"/>
    <w:rsid w:val="00904423"/>
    <w:rsid w:val="009110A2"/>
    <w:rsid w:val="009567DF"/>
    <w:rsid w:val="00975C54"/>
    <w:rsid w:val="0098034F"/>
    <w:rsid w:val="009A0D0F"/>
    <w:rsid w:val="009A522A"/>
    <w:rsid w:val="009E4974"/>
    <w:rsid w:val="00A17ABF"/>
    <w:rsid w:val="00A344CA"/>
    <w:rsid w:val="00A50789"/>
    <w:rsid w:val="00A869E7"/>
    <w:rsid w:val="00A94CED"/>
    <w:rsid w:val="00AE778F"/>
    <w:rsid w:val="00B10E62"/>
    <w:rsid w:val="00B17B4A"/>
    <w:rsid w:val="00B443E0"/>
    <w:rsid w:val="00B465CD"/>
    <w:rsid w:val="00B74A24"/>
    <w:rsid w:val="00B75DC4"/>
    <w:rsid w:val="00BB0707"/>
    <w:rsid w:val="00BD0584"/>
    <w:rsid w:val="00BD1CD7"/>
    <w:rsid w:val="00C132BE"/>
    <w:rsid w:val="00C570E1"/>
    <w:rsid w:val="00C83646"/>
    <w:rsid w:val="00C9654C"/>
    <w:rsid w:val="00CD7976"/>
    <w:rsid w:val="00D1098F"/>
    <w:rsid w:val="00D27CF2"/>
    <w:rsid w:val="00D76FD3"/>
    <w:rsid w:val="00D9214D"/>
    <w:rsid w:val="00DB462E"/>
    <w:rsid w:val="00DC2CEC"/>
    <w:rsid w:val="00DF50BF"/>
    <w:rsid w:val="00E32836"/>
    <w:rsid w:val="00E44867"/>
    <w:rsid w:val="00E66868"/>
    <w:rsid w:val="00E82705"/>
    <w:rsid w:val="00EB2247"/>
    <w:rsid w:val="00F03B8A"/>
    <w:rsid w:val="00F272EB"/>
    <w:rsid w:val="00F561FA"/>
    <w:rsid w:val="00FD1176"/>
    <w:rsid w:val="00FE3497"/>
    <w:rsid w:val="00FF1A4A"/>
    <w:rsid w:val="023DEC1D"/>
    <w:rsid w:val="1730E644"/>
    <w:rsid w:val="1CE64DE8"/>
    <w:rsid w:val="3C7B49E8"/>
    <w:rsid w:val="5572AAD2"/>
    <w:rsid w:val="5719EF04"/>
    <w:rsid w:val="7A17C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2F55CA"/>
  <w15:chartTrackingRefBased/>
  <w15:docId w15:val="{478A0ADD-63AF-4C45-93FE-B8C814498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eastAsia="Times New Roman" w:ascii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76FD3"/>
    <w:rPr>
      <w:rFonts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72E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72E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72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7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72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72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72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72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72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272EB"/>
    <w:rPr>
      <w:rFonts w:asciiTheme="majorHAnsi" w:hAnsiTheme="majorHAnsi" w:eastAsiaTheme="majorEastAsia" w:cstheme="majorBidi"/>
      <w:color w:val="0F4761" w:themeColor="accent1" w:themeShade="BF"/>
      <w:kern w:val="0"/>
      <w:sz w:val="40"/>
      <w:szCs w:val="40"/>
      <w14:ligatures w14:val="none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272EB"/>
    <w:rPr>
      <w:rFonts w:asciiTheme="majorHAnsi" w:hAnsiTheme="majorHAnsi" w:eastAsiaTheme="majorEastAsia" w:cstheme="majorBidi"/>
      <w:color w:val="0F4761" w:themeColor="accent1" w:themeShade="BF"/>
      <w:kern w:val="0"/>
      <w:sz w:val="32"/>
      <w:szCs w:val="32"/>
      <w14:ligatures w14:val="none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272EB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272EB"/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272EB"/>
    <w:rPr>
      <w:rFonts w:eastAsiaTheme="majorEastAsia" w:cstheme="majorBidi"/>
      <w:color w:val="0F4761" w:themeColor="accent1" w:themeShade="BF"/>
      <w:kern w:val="0"/>
      <w14:ligatures w14:val="none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272EB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272EB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272EB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272EB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F272EB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272EB"/>
    <w:rPr>
      <w:rFonts w:asciiTheme="majorHAnsi" w:hAnsiTheme="majorHAnsi" w:eastAsiaTheme="majorEastAsia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72E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272E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F272EB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272EB"/>
    <w:rPr>
      <w:rFonts w:cs="Times New Roman"/>
      <w:i/>
      <w:iCs/>
      <w:color w:val="404040" w:themeColor="text1" w:themeTint="BF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F272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72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72E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272EB"/>
    <w:rPr>
      <w:rFonts w:cs="Times New Roman"/>
      <w:i/>
      <w:iCs/>
      <w:color w:val="0F4761" w:themeColor="accent1" w:themeShade="BF"/>
      <w:kern w:val="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F272E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110A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10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1F8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8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zoom.us/j/94475993185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hyperlink" Target="https://zoom.us/rec/share/n05iqEHFGzS7Z_Mca-JG7auF6scm-WFpIgawqJrvgYGdcRv7lpdwRVa-vKVpzuZO.Q7EMJWmoYE_SiW9c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CA0A2A6E635C44B9384D7B4942CE22" ma:contentTypeVersion="18" ma:contentTypeDescription="Create a new document." ma:contentTypeScope="" ma:versionID="f22b78fe645f9138ca6557b298982680">
  <xsd:schema xmlns:xsd="http://www.w3.org/2001/XMLSchema" xmlns:xs="http://www.w3.org/2001/XMLSchema" xmlns:p="http://schemas.microsoft.com/office/2006/metadata/properties" xmlns:ns2="a22c15c9-5ee2-43fc-bf23-4bf4823d633f" xmlns:ns3="d541df19-1d95-40b9-8952-f391e5cd1063" targetNamespace="http://schemas.microsoft.com/office/2006/metadata/properties" ma:root="true" ma:fieldsID="9ca9de9722582a7e4940ae5a61d8b2c0" ns2:_="" ns3:_="">
    <xsd:import namespace="a22c15c9-5ee2-43fc-bf23-4bf4823d633f"/>
    <xsd:import namespace="d541df19-1d95-40b9-8952-f391e5cd10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c15c9-5ee2-43fc-bf23-4bf4823d63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39e30c-ef1c-450d-954e-69f1f4f1b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1df19-1d95-40b9-8952-f391e5cd106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11c1d5-b7a9-400e-9f48-19c3aaabcfd6}" ma:internalName="TaxCatchAll" ma:showField="CatchAllData" ma:web="d541df19-1d95-40b9-8952-f391e5cd10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2c15c9-5ee2-43fc-bf23-4bf4823d633f">
      <Terms xmlns="http://schemas.microsoft.com/office/infopath/2007/PartnerControls"/>
    </lcf76f155ced4ddcb4097134ff3c332f>
    <TaxCatchAll xmlns="d541df19-1d95-40b9-8952-f391e5cd1063" xsi:nil="true"/>
  </documentManagement>
</p:properties>
</file>

<file path=customXml/itemProps1.xml><?xml version="1.0" encoding="utf-8"?>
<ds:datastoreItem xmlns:ds="http://schemas.openxmlformats.org/officeDocument/2006/customXml" ds:itemID="{6C9D684B-540E-4D61-9410-2695C71B45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2c15c9-5ee2-43fc-bf23-4bf4823d633f"/>
    <ds:schemaRef ds:uri="d541df19-1d95-40b9-8952-f391e5cd10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1D67B1-B0AB-40E2-9D47-BB0868A770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E251BA-1F6A-4041-BB70-D791327F53DA}">
  <ds:schemaRefs>
    <ds:schemaRef ds:uri="http://schemas.microsoft.com/office/2006/metadata/properties"/>
    <ds:schemaRef ds:uri="http://schemas.microsoft.com/office/infopath/2007/PartnerControls"/>
    <ds:schemaRef ds:uri="a22c15c9-5ee2-43fc-bf23-4bf4823d633f"/>
    <ds:schemaRef ds:uri="d541df19-1d95-40b9-8952-f391e5cd106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Clara Hedrick</dc:creator>
  <keywords/>
  <dc:description/>
  <lastModifiedBy>Jackie Diaz</lastModifiedBy>
  <revision>103</revision>
  <dcterms:created xsi:type="dcterms:W3CDTF">2024-08-01T18:11:00.0000000Z</dcterms:created>
  <dcterms:modified xsi:type="dcterms:W3CDTF">2025-11-10T20:43:17.7804422Z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0x0101005ACA0A2A6E635C44B9384D7B4942CE22</vt:lpwstr>
  </property>
  <property fmtid="{D5CDD505-2E9C-101B-9397-08002B2CF9AE}" pid="3" name="MediaServiceImageTags">
    <vt:lpwstr/>
  </property>
</Properties>
</file>