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896C" w14:textId="77777777" w:rsidR="000C0889" w:rsidRDefault="000C0889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13BD610C" w14:textId="07DF3989" w:rsidR="00B72441" w:rsidRDefault="00B72441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0C0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Meeting </w:t>
      </w:r>
      <w:r w:rsidR="00904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Minutes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41CDBC28" w:rsidR="00181AE0" w:rsidRDefault="785C3279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 w:rsidRPr="785C3279">
        <w:rPr>
          <w:rFonts w:ascii="Arial" w:eastAsia="Times New Roman" w:hAnsi="Arial" w:cs="Arial"/>
          <w:b/>
          <w:bCs/>
          <w:color w:val="000000" w:themeColor="text1"/>
          <w:lang w:val="nb-NO" w:eastAsia="zh-CN"/>
        </w:rPr>
        <w:t>09/16/2025 1:00 – 2:00 PM ET</w:t>
      </w:r>
      <w:r w:rsidRPr="785C3279">
        <w:rPr>
          <w:rFonts w:ascii="Arial" w:eastAsia="Times New Roman" w:hAnsi="Arial" w:cs="Arial"/>
          <w:lang w:val="nb-NO" w:eastAsia="zh-CN"/>
        </w:rPr>
        <w:t>  </w:t>
      </w:r>
      <w:r w:rsidRPr="785C3279">
        <w:rPr>
          <w:rFonts w:ascii="Arial" w:eastAsia="Times New Roman" w:hAnsi="Arial" w:cs="Arial"/>
          <w:lang w:eastAsia="zh-CN"/>
        </w:rPr>
        <w:t> </w:t>
      </w:r>
    </w:p>
    <w:p w14:paraId="521A549C" w14:textId="5187AD2C" w:rsidR="007266AF" w:rsidRDefault="785C3279" w:rsidP="785C3279">
      <w:pPr>
        <w:jc w:val="center"/>
        <w:textAlignment w:val="baseline"/>
      </w:pPr>
      <w:hyperlink r:id="rId9">
        <w:r w:rsidRPr="785C3279">
          <w:rPr>
            <w:rStyle w:val="Hyperlink"/>
            <w:rFonts w:ascii="Arial" w:eastAsia="Arial" w:hAnsi="Arial" w:cs="Arial"/>
            <w:color w:val="0563C1"/>
          </w:rPr>
          <w:t>MEETING RECORDING</w:t>
        </w:r>
      </w:hyperlink>
    </w:p>
    <w:p w14:paraId="516A7B8D" w14:textId="04F3CA10" w:rsidR="007266AF" w:rsidRDefault="785C3279" w:rsidP="785C3279">
      <w:pPr>
        <w:jc w:val="center"/>
        <w:textAlignment w:val="baseline"/>
      </w:pPr>
      <w:proofErr w:type="gramStart"/>
      <w:r w:rsidRPr="785C3279">
        <w:rPr>
          <w:rFonts w:ascii="Arial" w:eastAsia="Arial" w:hAnsi="Arial" w:cs="Arial"/>
          <w:color w:val="000000" w:themeColor="text1"/>
        </w:rPr>
        <w:t>Passcode: @</w:t>
      </w:r>
      <w:proofErr w:type="gramEnd"/>
      <w:r w:rsidRPr="785C3279">
        <w:rPr>
          <w:rFonts w:ascii="Arial" w:eastAsia="Arial" w:hAnsi="Arial" w:cs="Arial"/>
          <w:color w:val="000000" w:themeColor="text1"/>
        </w:rPr>
        <w:t>yCfD8i3</w:t>
      </w: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2675"/>
        <w:gridCol w:w="2242"/>
        <w:gridCol w:w="2076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Members &amp;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1FC7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Present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ED2B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Absent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5C75D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Other Attendees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96909" w:rsidRPr="00BE7430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7F13A0" w:rsidRDefault="00B72441" w:rsidP="005F5CB1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SDC 300 Members </w:t>
            </w:r>
          </w:p>
          <w:p w14:paraId="3BF3DD75" w14:textId="4A36FD35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1.</w:t>
            </w:r>
            <w:r w:rsidR="00B72441"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Thiel Butner </w:t>
            </w:r>
          </w:p>
          <w:p w14:paraId="77653FBB" w14:textId="3143F43E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2.T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erry Clausing </w:t>
            </w:r>
          </w:p>
          <w:p w14:paraId="024AF235" w14:textId="5B5EE2D7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3.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Philip Fairey </w:t>
            </w:r>
          </w:p>
          <w:p w14:paraId="103A85BE" w14:textId="154EF69E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4.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Ian Finlayson </w:t>
            </w:r>
          </w:p>
          <w:p w14:paraId="30297D21" w14:textId="47038F4F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5.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Dean Gamble </w:t>
            </w:r>
          </w:p>
          <w:p w14:paraId="42B220D2" w14:textId="27693813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6.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Charlie Haack </w:t>
            </w:r>
          </w:p>
          <w:p w14:paraId="46A1FD38" w14:textId="7347A514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7.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Edwin Hensley</w:t>
            </w:r>
          </w:p>
          <w:p w14:paraId="4F7C1A85" w14:textId="72588D26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8.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Kelly Parker </w:t>
            </w:r>
          </w:p>
          <w:p w14:paraId="41D21C41" w14:textId="560D3135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9.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 Salcido</w:t>
            </w:r>
          </w:p>
          <w:p w14:paraId="3492C540" w14:textId="60C1D03A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10.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Brian Shanks </w:t>
            </w:r>
          </w:p>
          <w:p w14:paraId="7DA607B5" w14:textId="5E36A847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11.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Jason Toves </w:t>
            </w:r>
          </w:p>
          <w:p w14:paraId="65829453" w14:textId="21DE314B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12.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Robby Schwarz</w:t>
            </w:r>
          </w:p>
          <w:p w14:paraId="5D8131CE" w14:textId="3EA59231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13.</w:t>
            </w:r>
            <w:r w:rsidR="00B72441"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Josh Spence </w:t>
            </w:r>
          </w:p>
          <w:p w14:paraId="20E20D1C" w14:textId="3F4C99FC" w:rsidR="00BE7430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14.</w:t>
            </w:r>
            <w:r w:rsidR="00B72441"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Gayathri Vijayakumar</w:t>
            </w:r>
          </w:p>
          <w:p w14:paraId="211EFF04" w14:textId="4F133038" w:rsidR="00BE7430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15.</w:t>
            </w:r>
            <w:r w:rsidR="00BE7430" w:rsidRPr="00BE7430"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Neal Kruis</w:t>
            </w:r>
          </w:p>
          <w:p w14:paraId="40609D21" w14:textId="210CDC4E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16.</w:t>
            </w:r>
            <w:r w:rsidR="00BE7430" w:rsidRPr="00BE7430"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Mike Browne</w:t>
            </w:r>
            <w:r w:rsidR="00B72441" w:rsidRPr="00BE7430"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 </w:t>
            </w:r>
          </w:p>
          <w:p w14:paraId="5578C70A" w14:textId="77777777" w:rsidR="00B72441" w:rsidRPr="00BE7430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  </w:t>
            </w:r>
          </w:p>
          <w:p w14:paraId="1578B27D" w14:textId="77777777" w:rsidR="00B72441" w:rsidRPr="007F13A0" w:rsidRDefault="00B72441" w:rsidP="005F5CB1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RESNET STAFF </w:t>
            </w:r>
          </w:p>
          <w:p w14:paraId="63B15E6E" w14:textId="77777777" w:rsidR="00B72441" w:rsidRPr="00BE7430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Rick Dixon </w:t>
            </w:r>
          </w:p>
          <w:p w14:paraId="26808FE2" w14:textId="77777777" w:rsidR="00B72441" w:rsidRPr="00BE7430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Laurel Elam </w:t>
            </w:r>
          </w:p>
          <w:p w14:paraId="2224BC6C" w14:textId="77777777" w:rsidR="007D43F5" w:rsidRPr="00BE7430" w:rsidRDefault="007D43F5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Clara Hedrick</w:t>
            </w:r>
          </w:p>
          <w:p w14:paraId="2D1C967D" w14:textId="7426148C" w:rsidR="00CA13C8" w:rsidRPr="00BE7430" w:rsidRDefault="00CA13C8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A19E7" w14:textId="77777777" w:rsidR="00B72441" w:rsidRPr="007F13A0" w:rsidRDefault="00B72441" w:rsidP="005F5CB1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SDC 300 Members </w:t>
            </w:r>
          </w:p>
          <w:p w14:paraId="23950A6A" w14:textId="085FAD8B" w:rsidR="00F71397" w:rsidRDefault="00803236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Thiel Butner</w:t>
            </w:r>
          </w:p>
          <w:p w14:paraId="268E915E" w14:textId="0C69FB68" w:rsidR="00F71397" w:rsidRDefault="00216A40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Ian Finlayson</w:t>
            </w:r>
          </w:p>
          <w:p w14:paraId="28307611" w14:textId="34FF72F9" w:rsidR="00F71397" w:rsidRDefault="00F71397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Dean Gamble</w:t>
            </w:r>
          </w:p>
          <w:p w14:paraId="6D94D3B3" w14:textId="0090625F" w:rsidR="00F71397" w:rsidRPr="00BE7430" w:rsidRDefault="00D80EC4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Charlie Haack</w:t>
            </w:r>
          </w:p>
          <w:p w14:paraId="58A9CCEF" w14:textId="7E09FC2C" w:rsidR="007D43F5" w:rsidRPr="00BE7430" w:rsidRDefault="00D80EC4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Kelly Parker</w:t>
            </w:r>
          </w:p>
          <w:p w14:paraId="61EEDA13" w14:textId="45B856E9" w:rsidR="007D43F5" w:rsidRPr="00BE7430" w:rsidRDefault="00F71397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Brian Shanks</w:t>
            </w:r>
          </w:p>
          <w:p w14:paraId="28C95BE9" w14:textId="19E665C2" w:rsidR="007D43F5" w:rsidRPr="00BE7430" w:rsidRDefault="00F71397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Jason Toves</w:t>
            </w:r>
          </w:p>
          <w:p w14:paraId="752DAC11" w14:textId="04E14B82" w:rsidR="00F71397" w:rsidRPr="00BE7430" w:rsidRDefault="00F71397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Robby Schwarz</w:t>
            </w:r>
          </w:p>
          <w:p w14:paraId="24338EBD" w14:textId="42F9306E" w:rsidR="007D43F5" w:rsidRPr="00BE7430" w:rsidRDefault="00F71397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Josh Spence</w:t>
            </w:r>
          </w:p>
          <w:p w14:paraId="00024750" w14:textId="204FF6E2" w:rsidR="007D43F5" w:rsidRDefault="00F71397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Gayathri Vijayakumar</w:t>
            </w:r>
          </w:p>
          <w:p w14:paraId="44C2CEFF" w14:textId="6DED4823" w:rsidR="00216A40" w:rsidRDefault="00216A40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Neal Kruis</w:t>
            </w:r>
          </w:p>
          <w:p w14:paraId="1491291D" w14:textId="04A60ACF" w:rsidR="00216A40" w:rsidRPr="00BE7430" w:rsidRDefault="00216A40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Mike Browne</w:t>
            </w:r>
          </w:p>
          <w:p w14:paraId="436EB156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10DEDD39" w14:textId="72766788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RESNET STAFF </w:t>
            </w:r>
          </w:p>
          <w:p w14:paraId="183D0559" w14:textId="35A0B073" w:rsidR="00803236" w:rsidRPr="00803236" w:rsidRDefault="00803236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803236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Noah Kibbe</w:t>
            </w:r>
          </w:p>
          <w:p w14:paraId="37409F03" w14:textId="688F5C29" w:rsidR="00803236" w:rsidRPr="00803236" w:rsidRDefault="00803236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803236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Laurel Elam</w:t>
            </w:r>
          </w:p>
          <w:p w14:paraId="5AA78D34" w14:textId="047E1498" w:rsidR="00B72441" w:rsidRPr="00BE7430" w:rsidRDefault="00803236" w:rsidP="00216A40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803236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Rick Dixon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0C3EE" w14:textId="397E787C" w:rsidR="00166B3D" w:rsidRDefault="00216A4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Terry Clausing</w:t>
            </w:r>
          </w:p>
          <w:p w14:paraId="2BE317DA" w14:textId="127AA9DA" w:rsidR="00216A40" w:rsidRDefault="00216A4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Philip Fairey</w:t>
            </w:r>
          </w:p>
          <w:p w14:paraId="5DA99AAA" w14:textId="3BBADFB8" w:rsidR="00216A40" w:rsidRDefault="00216A4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Edwin </w:t>
            </w:r>
            <w:r w:rsidR="008550D6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H</w:t>
            </w: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ensley</w:t>
            </w:r>
          </w:p>
          <w:p w14:paraId="626086AF" w14:textId="34D30C17" w:rsidR="00216A40" w:rsidRPr="000C0889" w:rsidRDefault="00216A4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 Salcido</w:t>
            </w:r>
          </w:p>
          <w:p w14:paraId="44C7F986" w14:textId="1F927D45" w:rsidR="00166B3D" w:rsidRPr="00BE7430" w:rsidRDefault="00166B3D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AEDB0" w14:textId="77777777" w:rsidR="00B72441" w:rsidRDefault="00803236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Richard Porter</w:t>
            </w:r>
          </w:p>
          <w:p w14:paraId="46BC6ED5" w14:textId="27AFF092" w:rsidR="00803236" w:rsidRPr="000C0889" w:rsidRDefault="00803236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Amanda Hickman</w:t>
            </w: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31CB46F2" w:rsidR="00B72441" w:rsidRPr="00904765" w:rsidRDefault="00B951D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color w:val="4472C4" w:themeColor="accent1"/>
        </w:rPr>
      </w:pPr>
      <w:r w:rsidRPr="00904765">
        <w:rPr>
          <w:rStyle w:val="normaltextrun"/>
          <w:rFonts w:ascii="Arial" w:hAnsi="Arial" w:cs="Arial"/>
          <w:color w:val="4472C4" w:themeColor="accent1"/>
        </w:rPr>
        <w:t>Meeting began at 1:02 p.m. ET.</w:t>
      </w: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D77BB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06BD79A2" w14:textId="612CB800" w:rsidR="00D77BBB" w:rsidRPr="009F6210" w:rsidRDefault="00D77BBB" w:rsidP="00D77BBB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</w:rPr>
        <w:t>Neal and Mike were formally appointed to SDC300 in August</w:t>
      </w:r>
    </w:p>
    <w:p w14:paraId="516E72F8" w14:textId="4109C4DB" w:rsidR="009F6210" w:rsidRPr="00904765" w:rsidRDefault="009F6210" w:rsidP="00D77BBB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color w:val="4472C4" w:themeColor="accent1"/>
          <w:sz w:val="22"/>
          <w:szCs w:val="22"/>
        </w:rPr>
      </w:pPr>
      <w:r w:rsidRPr="00904765">
        <w:rPr>
          <w:rStyle w:val="eop"/>
          <w:rFonts w:ascii="Arial" w:hAnsi="Arial" w:cs="Arial"/>
          <w:i/>
          <w:iCs/>
          <w:color w:val="4472C4" w:themeColor="accent1"/>
        </w:rPr>
        <w:t>Richard Porter and Amanda Hickman joined as interested parties.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6B99CDB0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E7430">
        <w:rPr>
          <w:rStyle w:val="normaltextrun"/>
          <w:rFonts w:ascii="Arial" w:hAnsi="Arial" w:cs="Arial"/>
          <w:b/>
          <w:bCs/>
          <w:color w:val="000000"/>
        </w:rPr>
        <w:t xml:space="preserve">July </w:t>
      </w:r>
      <w:r w:rsidR="007F13A0">
        <w:rPr>
          <w:rStyle w:val="normaltextrun"/>
          <w:rFonts w:ascii="Arial" w:hAnsi="Arial" w:cs="Arial"/>
          <w:b/>
          <w:bCs/>
          <w:color w:val="000000"/>
        </w:rPr>
        <w:t xml:space="preserve">15, </w:t>
      </w:r>
      <w:proofErr w:type="gramStart"/>
      <w:r w:rsidR="000C0889">
        <w:rPr>
          <w:rStyle w:val="normaltextrun"/>
          <w:rFonts w:ascii="Arial" w:hAnsi="Arial" w:cs="Arial"/>
          <w:b/>
          <w:bCs/>
          <w:color w:val="000000"/>
        </w:rPr>
        <w:t>2025</w:t>
      </w:r>
      <w:proofErr w:type="gramEnd"/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68868A12" w:rsidR="00B72441" w:rsidRPr="00904765" w:rsidRDefault="00D80EC4" w:rsidP="00D80EC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iCs/>
          <w:color w:val="4472C4" w:themeColor="accent1"/>
          <w:sz w:val="22"/>
          <w:szCs w:val="22"/>
        </w:rPr>
      </w:pPr>
      <w:r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>Kelly Parker made a motion to approve the agenda</w:t>
      </w:r>
      <w:r w:rsidR="003049DA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 and </w:t>
      </w:r>
      <w:r w:rsidR="00DD0F19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the </w:t>
      </w:r>
      <w:r w:rsidR="003049DA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>July 15, 2025, minutes</w:t>
      </w:r>
      <w:r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. </w:t>
      </w:r>
      <w:r w:rsidR="00216A40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>Rob</w:t>
      </w:r>
      <w:r w:rsidR="003049DA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>by Schwarz seconded the motion. The agenda and</w:t>
      </w:r>
      <w:r w:rsidR="00DD0F19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 </w:t>
      </w:r>
      <w:proofErr w:type="gramStart"/>
      <w:r w:rsidR="00DD0F19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>the</w:t>
      </w:r>
      <w:r w:rsidR="003049DA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 July</w:t>
      </w:r>
      <w:proofErr w:type="gramEnd"/>
      <w:r w:rsidR="003049DA" w:rsidRPr="00904765">
        <w:rPr>
          <w:rFonts w:ascii="Arial" w:hAnsi="Arial" w:cs="Arial"/>
          <w:i/>
          <w:iCs/>
          <w:color w:val="4472C4" w:themeColor="accent1"/>
          <w:sz w:val="22"/>
          <w:szCs w:val="22"/>
        </w:rPr>
        <w:t xml:space="preserve"> 15, 2025, minutes were approved without objection.</w:t>
      </w: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1040E652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DB60C2">
        <w:rPr>
          <w:rStyle w:val="normaltextrun"/>
          <w:rFonts w:ascii="Arial" w:hAnsi="Arial" w:cs="Arial"/>
          <w:b/>
          <w:bCs/>
        </w:rPr>
        <w:t>Nov 18</w:t>
      </w:r>
      <w:r w:rsidR="00713D99">
        <w:rPr>
          <w:rStyle w:val="normaltextrun"/>
          <w:rFonts w:ascii="Arial" w:hAnsi="Arial" w:cs="Arial"/>
          <w:b/>
          <w:bCs/>
        </w:rPr>
        <w:t>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lastRenderedPageBreak/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13B66333" w:rsidR="00713D99" w:rsidRPr="007659BA" w:rsidRDefault="00EA722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Project 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Before the </w:t>
      </w:r>
      <w:r w:rsidR="00A91E9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Sept </w:t>
      </w:r>
      <w:r w:rsidR="008E7C02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1</w:t>
      </w:r>
      <w:r w:rsidR="00A91E9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6</w:t>
      </w:r>
      <w:r w:rsidR="00434AB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th </w:t>
      </w:r>
      <w:proofErr w:type="gram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69F8BF11" w14:textId="77777777" w:rsidR="00A91E9F" w:rsidRDefault="00A91E9F" w:rsidP="00A91E9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83f CMU public comment responses (1 comment)</w:t>
      </w:r>
    </w:p>
    <w:p w14:paraId="06C6E6B1" w14:textId="558B0EBC" w:rsidR="00A91E9F" w:rsidRDefault="00A91E9F" w:rsidP="00A91E9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83f CMU</w:t>
      </w:r>
    </w:p>
    <w:p w14:paraId="469B4B52" w14:textId="77777777" w:rsidR="00230882" w:rsidRDefault="00230882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0270AE8C" w14:textId="77777777" w:rsidR="00A91E9F" w:rsidRDefault="00A91E9F" w:rsidP="00A91E9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89f Watt Meters public comment responses (1 comment)</w:t>
      </w:r>
    </w:p>
    <w:p w14:paraId="3BEFD463" w14:textId="77777777" w:rsidR="0047381F" w:rsidRDefault="0047381F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191143F5" w14:textId="6950BD63" w:rsidR="00483A5A" w:rsidRDefault="00483A5A" w:rsidP="00483A5A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93 310 Refrigerant Charge option</w:t>
      </w:r>
    </w:p>
    <w:p w14:paraId="4520DED4" w14:textId="77777777" w:rsidR="00483A5A" w:rsidRDefault="00483A5A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F82B918" w14:textId="677701A9" w:rsidR="00483A5A" w:rsidRDefault="00483A5A" w:rsidP="00483A5A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94 GSHP</w:t>
      </w:r>
      <w:r w:rsidR="00D77BBB">
        <w:rPr>
          <w:rFonts w:ascii="Arial" w:eastAsia="Times New Roman" w:hAnsi="Arial" w:cs="Arial"/>
        </w:rPr>
        <w:t xml:space="preserve"> (PC 9-3 through 10-3)</w:t>
      </w:r>
    </w:p>
    <w:p w14:paraId="48FE908F" w14:textId="77777777" w:rsidR="00483A5A" w:rsidRDefault="00483A5A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2ADDA90E" w14:textId="77777777" w:rsidR="00483A5A" w:rsidRDefault="00483A5A" w:rsidP="00483A5A">
      <w:pPr>
        <w:ind w:left="720"/>
        <w:textAlignment w:val="baseline"/>
        <w:rPr>
          <w:rFonts w:ascii="Arial" w:hAnsi="Arial" w:cs="Arial"/>
        </w:rPr>
      </w:pPr>
      <w:r w:rsidRPr="003F7944">
        <w:rPr>
          <w:rFonts w:ascii="Arial" w:hAnsi="Arial" w:cs="Arial"/>
        </w:rPr>
        <w:t>IR 301-2022-005</w:t>
      </w:r>
      <w:r>
        <w:rPr>
          <w:rFonts w:ascii="Arial" w:hAnsi="Arial" w:cs="Arial"/>
        </w:rPr>
        <w:tab/>
      </w:r>
      <w:r w:rsidRPr="00EF1AF9">
        <w:rPr>
          <w:rFonts w:ascii="Arial" w:hAnsi="Arial" w:cs="Arial"/>
        </w:rPr>
        <w:t>Fan Energy for Unmeasured Mechanical Ventilation           </w:t>
      </w:r>
    </w:p>
    <w:p w14:paraId="14AB4C50" w14:textId="0D49A75A" w:rsidR="00483A5A" w:rsidRDefault="00D65C2E" w:rsidP="00483A5A">
      <w:pPr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 be shown online as 301-2022-010 (CF 301-2019-001)</w:t>
      </w:r>
    </w:p>
    <w:p w14:paraId="2C31D97D" w14:textId="77777777" w:rsidR="00D65C2E" w:rsidRDefault="00D65C2E" w:rsidP="00483A5A">
      <w:pPr>
        <w:ind w:left="720"/>
        <w:textAlignment w:val="baseline"/>
        <w:rPr>
          <w:rFonts w:ascii="Arial" w:hAnsi="Arial" w:cs="Arial"/>
        </w:rPr>
      </w:pPr>
    </w:p>
    <w:p w14:paraId="399BF8DE" w14:textId="174644AC" w:rsidR="00483A5A" w:rsidRDefault="00483A5A" w:rsidP="00483A5A">
      <w:pPr>
        <w:ind w:left="720"/>
        <w:textAlignment w:val="baseline"/>
        <w:rPr>
          <w:rFonts w:ascii="Arial" w:hAnsi="Arial" w:cs="Arial"/>
        </w:rPr>
      </w:pPr>
      <w:r w:rsidRPr="003F7944">
        <w:rPr>
          <w:rFonts w:ascii="Arial" w:hAnsi="Arial" w:cs="Arial"/>
        </w:rPr>
        <w:t>IR 301-2022-00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Rated Home Air Exchange</w:t>
      </w:r>
    </w:p>
    <w:p w14:paraId="5AC5F2C4" w14:textId="77777777" w:rsidR="00483A5A" w:rsidRDefault="00483A5A" w:rsidP="00483A5A">
      <w:pPr>
        <w:ind w:left="720"/>
        <w:textAlignment w:val="baseline"/>
        <w:rPr>
          <w:rFonts w:ascii="Arial" w:hAnsi="Arial" w:cs="Arial"/>
        </w:rPr>
      </w:pPr>
    </w:p>
    <w:p w14:paraId="61D94936" w14:textId="2C3AA6B9" w:rsidR="00483A5A" w:rsidRDefault="00483A5A" w:rsidP="00D65C2E">
      <w:pPr>
        <w:ind w:left="2880" w:hanging="2160"/>
        <w:rPr>
          <w:rFonts w:ascii="Arial" w:eastAsia="Times New Roman" w:hAnsi="Arial" w:cs="Arial"/>
        </w:rPr>
      </w:pPr>
      <w:r w:rsidRPr="005338B1">
        <w:rPr>
          <w:rFonts w:ascii="Arial" w:hAnsi="Arial" w:cs="Arial"/>
        </w:rPr>
        <w:t>IR 310-2025-001</w:t>
      </w:r>
      <w:r w:rsidRPr="005338B1">
        <w:rPr>
          <w:rFonts w:ascii="Arial" w:hAnsi="Arial" w:cs="Arial"/>
        </w:rPr>
        <w:tab/>
        <w:t>Flow Grids</w:t>
      </w:r>
    </w:p>
    <w:p w14:paraId="42F3B8B1" w14:textId="77777777" w:rsidR="00483A5A" w:rsidRDefault="00483A5A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A99FA32" w14:textId="0083A65F" w:rsidR="00B03206" w:rsidRPr="007659BA" w:rsidRDefault="00B03206" w:rsidP="00B03206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</w:t>
      </w:r>
      <w:r w:rsidR="009256A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otential 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Ballots </w:t>
      </w:r>
      <w:r w:rsidR="009256A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Before </w:t>
      </w:r>
      <w:r w:rsidR="00DB60C2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Nov 18th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61112D11" w14:textId="77777777" w:rsidR="0068008F" w:rsidRDefault="0068008F" w:rsidP="0068008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RESNET/ICC 301-2022 Addendum D-202x comment responses  </w:t>
      </w:r>
    </w:p>
    <w:p w14:paraId="6AFACCCD" w14:textId="77777777" w:rsidR="0068008F" w:rsidRDefault="0068008F" w:rsidP="0068008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301-2022 Addendum D-202x</w:t>
      </w:r>
    </w:p>
    <w:p w14:paraId="2269689D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097DA02" w14:textId="59D7C649" w:rsidR="0068008F" w:rsidRPr="0065191A" w:rsidRDefault="0068008F" w:rsidP="0068008F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2</w:t>
      </w:r>
      <w:r w:rsidRPr="0065191A">
        <w:rPr>
          <w:rFonts w:ascii="Arial" w:eastAsia="Times New Roman" w:hAnsi="Arial" w:cs="Arial"/>
        </w:rPr>
        <w:t xml:space="preserve"> HERS Addendum 77 iHPWH public comments responses</w:t>
      </w:r>
      <w:r>
        <w:rPr>
          <w:rFonts w:ascii="Arial" w:eastAsia="Times New Roman" w:hAnsi="Arial" w:cs="Arial"/>
        </w:rPr>
        <w:t xml:space="preserve"> </w:t>
      </w:r>
      <w:r w:rsidR="00671967">
        <w:rPr>
          <w:rFonts w:ascii="Arial" w:eastAsia="Times New Roman" w:hAnsi="Arial" w:cs="Arial"/>
        </w:rPr>
        <w:t>(13 comments)</w:t>
      </w:r>
    </w:p>
    <w:p w14:paraId="4C9346CF" w14:textId="34D8119B" w:rsidR="0068008F" w:rsidRPr="0065191A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3</w:t>
      </w:r>
      <w:r w:rsidRPr="0065191A">
        <w:rPr>
          <w:rFonts w:ascii="Arial" w:eastAsia="Times New Roman" w:hAnsi="Arial" w:cs="Arial"/>
        </w:rPr>
        <w:t xml:space="preserve"> HERS Addendum 77 iHPWH </w:t>
      </w:r>
    </w:p>
    <w:p w14:paraId="491042FF" w14:textId="77777777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</w:p>
    <w:p w14:paraId="0FE71BA3" w14:textId="1301B413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PDS-01</w:t>
      </w:r>
      <w:r>
        <w:rPr>
          <w:rFonts w:ascii="Arial" w:eastAsia="Times New Roman" w:hAnsi="Arial" w:cs="Arial"/>
        </w:rPr>
        <w:t xml:space="preserve"> RESNET/ICC 301-2022 Addendum G-202x </w:t>
      </w:r>
      <w:r w:rsidRPr="0065191A">
        <w:rPr>
          <w:rFonts w:ascii="Arial" w:eastAsia="Times New Roman" w:hAnsi="Arial" w:cs="Arial"/>
        </w:rPr>
        <w:t>public comments responses</w:t>
      </w:r>
      <w:r w:rsidR="00671967">
        <w:rPr>
          <w:rFonts w:ascii="Arial" w:eastAsia="Times New Roman" w:hAnsi="Arial" w:cs="Arial"/>
        </w:rPr>
        <w:t xml:space="preserve"> (11 comments)</w:t>
      </w:r>
    </w:p>
    <w:p w14:paraId="3CFA91A0" w14:textId="77777777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</w:p>
    <w:p w14:paraId="2FCF1B52" w14:textId="229F786A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PDS-02 HERS Addendum 82 HP/AC modeling </w:t>
      </w:r>
      <w:r>
        <w:rPr>
          <w:rFonts w:ascii="Arial" w:eastAsia="Times New Roman" w:hAnsi="Arial" w:cs="Arial"/>
        </w:rPr>
        <w:t>public comment responses</w:t>
      </w:r>
      <w:r w:rsidR="00A6462F">
        <w:rPr>
          <w:rFonts w:ascii="Arial" w:eastAsia="Times New Roman" w:hAnsi="Arial" w:cs="Arial"/>
        </w:rPr>
        <w:t xml:space="preserve"> (4 comments)</w:t>
      </w:r>
    </w:p>
    <w:p w14:paraId="3757DAA7" w14:textId="334F5874" w:rsidR="0068008F" w:rsidRPr="0065191A" w:rsidRDefault="0068008F" w:rsidP="0068008F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3</w:t>
      </w:r>
      <w:r w:rsidRPr="0065191A">
        <w:rPr>
          <w:rFonts w:ascii="Arial" w:eastAsia="Times New Roman" w:hAnsi="Arial" w:cs="Arial"/>
        </w:rPr>
        <w:t xml:space="preserve"> HERS Addendum 82 HP/AC modeling</w:t>
      </w:r>
    </w:p>
    <w:p w14:paraId="294BB076" w14:textId="77777777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117E9D1" w14:textId="66D9FCE3" w:rsidR="00AE7965" w:rsidRDefault="00AE7965" w:rsidP="00AE7965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PDS-02 HERS Addendum 90f </w:t>
      </w:r>
      <w:r w:rsidR="007C06E1">
        <w:rPr>
          <w:rFonts w:ascii="Arial" w:eastAsia="Times New Roman" w:hAnsi="Arial" w:cs="Arial"/>
        </w:rPr>
        <w:t xml:space="preserve">Corrections </w:t>
      </w:r>
      <w:r>
        <w:rPr>
          <w:rFonts w:ascii="Arial" w:eastAsia="Times New Roman" w:hAnsi="Arial" w:cs="Arial"/>
        </w:rPr>
        <w:t>(no public comments received</w:t>
      </w:r>
      <w:r w:rsidR="00CE2213" w:rsidRPr="00CE2213">
        <w:rPr>
          <w:rFonts w:ascii="Arial" w:eastAsia="Times New Roman" w:hAnsi="Arial" w:cs="Arial"/>
        </w:rPr>
        <w:t xml:space="preserve"> but additional changes </w:t>
      </w:r>
      <w:r w:rsidR="005E63DF">
        <w:rPr>
          <w:rFonts w:ascii="Arial" w:eastAsia="Times New Roman" w:hAnsi="Arial" w:cs="Arial"/>
        </w:rPr>
        <w:t>proposed by TG</w:t>
      </w:r>
      <w:r w:rsidR="00CE2213" w:rsidRPr="00CE2213">
        <w:rPr>
          <w:rFonts w:ascii="Arial" w:eastAsia="Times New Roman" w:hAnsi="Arial" w:cs="Arial"/>
        </w:rPr>
        <w:t>)</w:t>
      </w:r>
    </w:p>
    <w:p w14:paraId="5F003A49" w14:textId="77777777" w:rsidR="00DB60C2" w:rsidRDefault="00DB60C2" w:rsidP="00AE7965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A1C6F36" w14:textId="14A7A1F6" w:rsidR="00DB60C2" w:rsidRDefault="00DB60C2" w:rsidP="00AE7965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91 Administrative House Keeping</w:t>
      </w:r>
    </w:p>
    <w:p w14:paraId="3214A451" w14:textId="77777777" w:rsidR="0078784B" w:rsidRDefault="0078784B" w:rsidP="00483A5A">
      <w:pPr>
        <w:textAlignment w:val="baseline"/>
        <w:rPr>
          <w:rFonts w:ascii="Arial" w:eastAsia="Times New Roman" w:hAnsi="Arial" w:cs="Arial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Current </w:t>
      </w:r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3E5C7E52" w:rsidR="00550504" w:rsidRPr="00784179" w:rsidRDefault="00550504" w:rsidP="004E47FC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 w:rsidRPr="00784179">
        <w:rPr>
          <w:rFonts w:ascii="Arial" w:eastAsia="Times New Roman" w:hAnsi="Arial" w:cs="Arial"/>
        </w:rPr>
        <w:tab/>
      </w:r>
      <w:r w:rsidR="0046227B" w:rsidRPr="00784179">
        <w:rPr>
          <w:rFonts w:ascii="Arial" w:eastAsia="Times New Roman" w:hAnsi="Arial" w:cs="Arial"/>
        </w:rPr>
        <w:t xml:space="preserve">SDC voted on responses to draft PDS-01 public </w:t>
      </w:r>
      <w:proofErr w:type="gramStart"/>
      <w:r w:rsidR="0046227B" w:rsidRPr="00784179">
        <w:rPr>
          <w:rFonts w:ascii="Arial" w:eastAsia="Times New Roman" w:hAnsi="Arial" w:cs="Arial"/>
        </w:rPr>
        <w:t>comments</w:t>
      </w:r>
      <w:proofErr w:type="gramEnd"/>
      <w:r w:rsidR="00553A28" w:rsidRPr="00784179">
        <w:rPr>
          <w:rFonts w:ascii="Arial" w:eastAsia="Times New Roman" w:hAnsi="Arial" w:cs="Arial"/>
        </w:rPr>
        <w:t xml:space="preserve"> but vote did not achieve 2/3 approval (6/4/0/4)</w:t>
      </w:r>
      <w:r w:rsidR="00621A95" w:rsidRPr="00784179">
        <w:rPr>
          <w:rFonts w:ascii="Arial" w:eastAsia="Times New Roman" w:hAnsi="Arial" w:cs="Arial"/>
        </w:rPr>
        <w:t>; TG Chairs</w:t>
      </w:r>
      <w:r w:rsidR="00E8645B" w:rsidRPr="00784179">
        <w:rPr>
          <w:rFonts w:ascii="Arial" w:eastAsia="Times New Roman" w:hAnsi="Arial" w:cs="Arial"/>
        </w:rPr>
        <w:t xml:space="preserve"> </w:t>
      </w:r>
      <w:r w:rsidR="00621A95" w:rsidRPr="00784179">
        <w:rPr>
          <w:rFonts w:ascii="Arial" w:eastAsia="Times New Roman" w:hAnsi="Arial" w:cs="Arial"/>
        </w:rPr>
        <w:t>respond</w:t>
      </w:r>
      <w:r w:rsidR="00553A28" w:rsidRPr="00784179">
        <w:rPr>
          <w:rFonts w:ascii="Arial" w:eastAsia="Times New Roman" w:hAnsi="Arial" w:cs="Arial"/>
        </w:rPr>
        <w:t>ed</w:t>
      </w:r>
      <w:r w:rsidR="00621A95" w:rsidRPr="00784179">
        <w:rPr>
          <w:rFonts w:ascii="Arial" w:eastAsia="Times New Roman" w:hAnsi="Arial" w:cs="Arial"/>
        </w:rPr>
        <w:t xml:space="preserve"> to member </w:t>
      </w:r>
      <w:r w:rsidR="00553A28" w:rsidRPr="00784179">
        <w:rPr>
          <w:rFonts w:ascii="Arial" w:eastAsia="Times New Roman" w:hAnsi="Arial" w:cs="Arial"/>
        </w:rPr>
        <w:t xml:space="preserve">negative vote </w:t>
      </w:r>
      <w:r w:rsidR="00621A95" w:rsidRPr="00784179">
        <w:rPr>
          <w:rFonts w:ascii="Arial" w:eastAsia="Times New Roman" w:hAnsi="Arial" w:cs="Arial"/>
        </w:rPr>
        <w:t>comments</w:t>
      </w:r>
      <w:r w:rsidR="0000400E" w:rsidRPr="00784179">
        <w:rPr>
          <w:rFonts w:ascii="Arial" w:eastAsia="Times New Roman" w:hAnsi="Arial" w:cs="Arial"/>
        </w:rPr>
        <w:t xml:space="preserve"> </w:t>
      </w:r>
    </w:p>
    <w:p w14:paraId="0F762516" w14:textId="2C19E4A5" w:rsidR="00550504" w:rsidRPr="00784179" w:rsidRDefault="00550504" w:rsidP="00526D75">
      <w:pPr>
        <w:rPr>
          <w:rFonts w:ascii="Calibri" w:eastAsia="Times New Roman" w:hAnsi="Calibri" w:cs="Calibri"/>
          <w:sz w:val="20"/>
          <w:szCs w:val="20"/>
        </w:rPr>
      </w:pPr>
      <w:r w:rsidRPr="00784179">
        <w:rPr>
          <w:rFonts w:ascii="Arial" w:eastAsia="Times New Roman" w:hAnsi="Arial" w:cs="Arial"/>
        </w:rPr>
        <w:t> </w:t>
      </w:r>
    </w:p>
    <w:p w14:paraId="758E04B7" w14:textId="36D0B037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1" w:history="1">
        <w:r w:rsidRPr="003B6A9D">
          <w:rPr>
            <w:rStyle w:val="Hyperlink"/>
            <w:rFonts w:ascii="Arial" w:eastAsia="Times New Roman" w:hAnsi="Arial" w:cs="Arial"/>
          </w:rPr>
          <w:t xml:space="preserve">Addendum </w:t>
        </w:r>
        <w:r w:rsidRPr="00621A95">
          <w:rPr>
            <w:rStyle w:val="Hyperlink"/>
            <w:rFonts w:ascii="Arial" w:eastAsia="Times New Roman" w:hAnsi="Arial" w:cs="Arial"/>
            <w:strike/>
          </w:rPr>
          <w:t>F</w:t>
        </w:r>
      </w:hyperlink>
      <w:r w:rsidR="00621A95" w:rsidRPr="00621A95">
        <w:rPr>
          <w:rFonts w:ascii="Arial" w:hAnsi="Arial" w:cs="Arial"/>
          <w:color w:val="0070C0"/>
        </w:rPr>
        <w:t>G</w:t>
      </w:r>
      <w:r w:rsidRPr="00550504">
        <w:rPr>
          <w:rFonts w:ascii="Arial" w:eastAsia="Times New Roman" w:hAnsi="Arial" w:cs="Arial"/>
          <w:color w:val="212121"/>
        </w:rPr>
        <w:t>        </w:t>
      </w:r>
      <w:r>
        <w:rPr>
          <w:rFonts w:ascii="Arial" w:eastAsia="Times New Roman" w:hAnsi="Arial" w:cs="Arial"/>
          <w:color w:val="212121"/>
        </w:rPr>
        <w:t xml:space="preserve">iHPWH </w:t>
      </w:r>
    </w:p>
    <w:p w14:paraId="4F20C170" w14:textId="2C060A0B" w:rsidR="008E53A5" w:rsidRPr="00D77BBB" w:rsidRDefault="004E47FC" w:rsidP="008708E7">
      <w:pPr>
        <w:ind w:left="2880" w:right="-360" w:hanging="2160"/>
        <w:rPr>
          <w:rFonts w:ascii="Arial" w:eastAsia="Times New Roman" w:hAnsi="Arial" w:cs="Arial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784179" w:rsidRPr="00D77BBB">
        <w:rPr>
          <w:rFonts w:ascii="Arial" w:eastAsia="Times New Roman" w:hAnsi="Arial" w:cs="Arial"/>
        </w:rPr>
        <w:t xml:space="preserve">Public comment on draft PDS-01 was conducted and 11 comments were received </w:t>
      </w:r>
      <w:r w:rsidR="00784179">
        <w:rPr>
          <w:rFonts w:ascii="Arial" w:eastAsia="Times New Roman" w:hAnsi="Arial" w:cs="Arial"/>
        </w:rPr>
        <w:t xml:space="preserve">which the SDC still needs to respond to. </w:t>
      </w:r>
      <w:r w:rsidR="008E53A5" w:rsidRPr="00D77BBB">
        <w:rPr>
          <w:rFonts w:ascii="Arial" w:eastAsia="Times New Roman" w:hAnsi="Arial" w:cs="Arial"/>
        </w:rPr>
        <w:t>T</w:t>
      </w:r>
      <w:r w:rsidR="00784179">
        <w:rPr>
          <w:rFonts w:ascii="Arial" w:eastAsia="Times New Roman" w:hAnsi="Arial" w:cs="Arial"/>
        </w:rPr>
        <w:t xml:space="preserve">he project </w:t>
      </w:r>
      <w:r w:rsidR="00904765">
        <w:rPr>
          <w:rFonts w:ascii="Arial" w:eastAsia="Times New Roman" w:hAnsi="Arial" w:cs="Arial"/>
        </w:rPr>
        <w:t>t</w:t>
      </w:r>
      <w:r w:rsidR="00C81E25" w:rsidRPr="00D77BBB">
        <w:rPr>
          <w:rFonts w:ascii="Arial" w:eastAsia="Times New Roman" w:hAnsi="Arial" w:cs="Arial"/>
        </w:rPr>
        <w:t>ransitioned to HERS Addendum 77</w:t>
      </w:r>
      <w:r w:rsidR="0000400E" w:rsidRPr="00D77BBB">
        <w:rPr>
          <w:rFonts w:ascii="Arial" w:eastAsia="Times New Roman" w:hAnsi="Arial" w:cs="Arial"/>
        </w:rPr>
        <w:t>;</w:t>
      </w:r>
      <w:r w:rsidR="00140619" w:rsidRPr="00D77BBB">
        <w:rPr>
          <w:rFonts w:ascii="Arial" w:eastAsia="Times New Roman" w:hAnsi="Arial" w:cs="Arial"/>
        </w:rPr>
        <w:t xml:space="preserve"> </w:t>
      </w:r>
      <w:r w:rsidR="00784179">
        <w:rPr>
          <w:rFonts w:ascii="Arial" w:eastAsia="Times New Roman" w:hAnsi="Arial" w:cs="Arial"/>
        </w:rPr>
        <w:t xml:space="preserve">The ANS version of iHPWH will be </w:t>
      </w:r>
      <w:r w:rsidR="00BF76FB" w:rsidRPr="00D77BBB">
        <w:rPr>
          <w:rFonts w:ascii="Arial" w:eastAsia="Times New Roman" w:hAnsi="Arial" w:cs="Arial"/>
        </w:rPr>
        <w:t>re-started a</w:t>
      </w:r>
      <w:r w:rsidR="00784179">
        <w:rPr>
          <w:rFonts w:ascii="Arial" w:eastAsia="Times New Roman" w:hAnsi="Arial" w:cs="Arial"/>
        </w:rPr>
        <w:t xml:space="preserve">fter </w:t>
      </w:r>
      <w:proofErr w:type="gramStart"/>
      <w:r w:rsidR="00784179">
        <w:rPr>
          <w:rFonts w:ascii="Arial" w:eastAsia="Times New Roman" w:hAnsi="Arial" w:cs="Arial"/>
        </w:rPr>
        <w:t xml:space="preserve">the </w:t>
      </w:r>
      <w:r w:rsidR="00BF76FB" w:rsidRPr="00D77BBB">
        <w:rPr>
          <w:rFonts w:ascii="Arial" w:eastAsia="Times New Roman" w:hAnsi="Arial" w:cs="Arial"/>
        </w:rPr>
        <w:t>HERS</w:t>
      </w:r>
      <w:proofErr w:type="gramEnd"/>
      <w:r w:rsidR="00BF76FB" w:rsidRPr="00D77BBB">
        <w:rPr>
          <w:rFonts w:ascii="Arial" w:eastAsia="Times New Roman" w:hAnsi="Arial" w:cs="Arial"/>
        </w:rPr>
        <w:t xml:space="preserve"> </w:t>
      </w:r>
      <w:r w:rsidR="00784179">
        <w:rPr>
          <w:rFonts w:ascii="Arial" w:eastAsia="Times New Roman" w:hAnsi="Arial" w:cs="Arial"/>
        </w:rPr>
        <w:t>Addendum 77 is implemented</w:t>
      </w:r>
      <w:r w:rsidR="00BF76FB" w:rsidRPr="00D77BBB">
        <w:rPr>
          <w:rFonts w:ascii="Arial" w:eastAsia="Times New Roman" w:hAnsi="Arial" w:cs="Arial"/>
        </w:rPr>
        <w:t>.</w:t>
      </w:r>
    </w:p>
    <w:p w14:paraId="41153933" w14:textId="190382D7" w:rsidR="004E47FC" w:rsidRPr="0037686A" w:rsidRDefault="004E47FC" w:rsidP="0037686A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Pr="00550504">
        <w:rPr>
          <w:rFonts w:ascii="Arial" w:eastAsia="Times New Roman" w:hAnsi="Arial" w:cs="Arial"/>
          <w:color w:val="FF0000"/>
        </w:rPr>
        <w:t>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58237BBC" w:rsidR="0088713F" w:rsidRPr="00707B9D" w:rsidRDefault="0037686A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2" w:history="1">
        <w:r w:rsidRPr="0037686A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7AEA9015" w14:textId="0B1A7490" w:rsidR="00D862D1" w:rsidRDefault="0088713F" w:rsidP="002230F0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r w:rsidRPr="00707B9D">
        <w:rPr>
          <w:rFonts w:ascii="Arial" w:eastAsia="Times New Roman" w:hAnsi="Arial" w:cs="Arial"/>
          <w:lang w:val="fr-FR"/>
        </w:rPr>
        <w:t>Status :</w:t>
      </w:r>
      <w:r w:rsidRPr="00707B9D">
        <w:rPr>
          <w:rFonts w:ascii="Arial" w:eastAsia="Times New Roman" w:hAnsi="Arial" w:cs="Arial"/>
          <w:lang w:val="fr-FR"/>
        </w:rPr>
        <w:tab/>
      </w:r>
      <w:r w:rsidR="00784179">
        <w:rPr>
          <w:rFonts w:ascii="Arial" w:eastAsia="Times New Roman" w:hAnsi="Arial" w:cs="Arial"/>
          <w:lang w:val="fr-FR"/>
        </w:rPr>
        <w:t>The standard is ANSI approved and will be published by the ICC</w:t>
      </w:r>
    </w:p>
    <w:p w14:paraId="12CDBF69" w14:textId="77777777" w:rsidR="002230F0" w:rsidRDefault="002230F0" w:rsidP="002230F0">
      <w:pPr>
        <w:ind w:left="2880" w:right="-540" w:hanging="216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Projects:</w:t>
      </w:r>
      <w:proofErr w:type="gramEnd"/>
    </w:p>
    <w:p w14:paraId="3E98F24B" w14:textId="21A2C98C" w:rsidR="0088713F" w:rsidRPr="006D6002" w:rsidRDefault="0088713F" w:rsidP="0088713F">
      <w:pPr>
        <w:ind w:left="720" w:right="-540"/>
        <w:textAlignment w:val="baseline"/>
        <w:rPr>
          <w:rFonts w:ascii="Arial" w:eastAsia="Times New Roman" w:hAnsi="Arial" w:cs="Arial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3" w:history="1">
        <w:r w:rsidRPr="006D6002">
          <w:rPr>
            <w:rStyle w:val="Hyperlink"/>
            <w:rFonts w:ascii="Arial" w:eastAsia="Times New Roman" w:hAnsi="Arial" w:cs="Arial"/>
            <w:color w:val="auto"/>
            <w:lang w:val="fr-FR"/>
          </w:rPr>
          <w:t>Update for the 4th Edition of Standard 380</w:t>
        </w:r>
      </w:hyperlink>
    </w:p>
    <w:p w14:paraId="25B4820D" w14:textId="7CDEC1B8" w:rsidR="0088713F" w:rsidRPr="006D6002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lang w:val="fr-FR"/>
        </w:rPr>
      </w:pPr>
      <w:proofErr w:type="gramStart"/>
      <w:r w:rsidRPr="006D6002">
        <w:rPr>
          <w:rFonts w:ascii="Arial" w:eastAsia="Times New Roman" w:hAnsi="Arial" w:cs="Arial"/>
          <w:lang w:val="fr-FR"/>
        </w:rPr>
        <w:t>Status:</w:t>
      </w:r>
      <w:proofErr w:type="gramEnd"/>
      <w:r w:rsidRPr="006D6002">
        <w:rPr>
          <w:rFonts w:ascii="Arial" w:eastAsia="Times New Roman" w:hAnsi="Arial" w:cs="Arial"/>
          <w:lang w:val="fr-FR"/>
        </w:rPr>
        <w:tab/>
      </w:r>
      <w:r w:rsidR="006D6002" w:rsidRPr="006D6002">
        <w:rPr>
          <w:rFonts w:ascii="Arial" w:eastAsia="Times New Roman" w:hAnsi="Arial" w:cs="Arial"/>
          <w:lang w:val="fr-FR"/>
        </w:rPr>
        <w:t xml:space="preserve">The final publication is in progress by the ICC </w:t>
      </w: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74DD3E2B" w14:textId="615E4CAB" w:rsidR="00106999" w:rsidRPr="00707B9D" w:rsidRDefault="00106999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           </w:t>
      </w:r>
    </w:p>
    <w:p w14:paraId="58F198C6" w14:textId="06F8EB01" w:rsidR="006749CE" w:rsidRPr="006D6002" w:rsidRDefault="0037686A" w:rsidP="006749CE">
      <w:pPr>
        <w:ind w:left="720"/>
        <w:rPr>
          <w:rFonts w:ascii="Calibri" w:eastAsia="Times New Roman" w:hAnsi="Calibri" w:cs="Calibri"/>
          <w:sz w:val="20"/>
          <w:szCs w:val="20"/>
        </w:rPr>
      </w:pPr>
      <w:hyperlink r:id="rId14" w:history="1">
        <w:r w:rsidRPr="0037686A">
          <w:rPr>
            <w:rStyle w:val="Hyperlink"/>
            <w:rFonts w:ascii="Arial" w:eastAsia="Times New Roman" w:hAnsi="Arial" w:cs="Arial"/>
            <w:b/>
            <w:bCs/>
          </w:rPr>
          <w:t>310-2025</w:t>
        </w:r>
      </w:hyperlink>
      <w:r w:rsidR="00106999"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6D6002">
        <w:rPr>
          <w:rFonts w:ascii="Arial" w:eastAsia="Times New Roman" w:hAnsi="Arial" w:cs="Arial"/>
        </w:rPr>
        <w:t>Update for the 2</w:t>
      </w:r>
      <w:r w:rsidR="0088713F" w:rsidRPr="006D6002">
        <w:rPr>
          <w:rFonts w:ascii="Arial" w:eastAsia="Times New Roman" w:hAnsi="Arial" w:cs="Arial"/>
          <w:vertAlign w:val="superscript"/>
        </w:rPr>
        <w:t>nd</w:t>
      </w:r>
      <w:r w:rsidR="0088713F" w:rsidRPr="006D6002">
        <w:rPr>
          <w:rFonts w:ascii="Arial" w:eastAsia="Times New Roman" w:hAnsi="Arial" w:cs="Arial"/>
        </w:rPr>
        <w:t xml:space="preserve"> Edition of </w:t>
      </w:r>
      <w:r w:rsidR="00106999" w:rsidRPr="006D6002">
        <w:rPr>
          <w:rFonts w:ascii="Arial" w:eastAsia="Times New Roman" w:hAnsi="Arial" w:cs="Arial"/>
        </w:rPr>
        <w:t xml:space="preserve">Standard 310 </w:t>
      </w:r>
    </w:p>
    <w:p w14:paraId="2BD7C9EC" w14:textId="61283CFC" w:rsidR="00106999" w:rsidRPr="006D6002" w:rsidRDefault="00106999" w:rsidP="006749CE">
      <w:pPr>
        <w:ind w:left="2880" w:right="-900" w:hanging="2160"/>
        <w:rPr>
          <w:rFonts w:ascii="Calibri" w:eastAsia="Times New Roman" w:hAnsi="Calibri" w:cs="Calibri"/>
          <w:sz w:val="20"/>
          <w:szCs w:val="20"/>
        </w:rPr>
      </w:pPr>
      <w:r w:rsidRPr="006D6002">
        <w:rPr>
          <w:rFonts w:ascii="Arial" w:eastAsia="Times New Roman" w:hAnsi="Arial" w:cs="Arial"/>
        </w:rPr>
        <w:t>Status</w:t>
      </w:r>
      <w:r w:rsidR="006749CE" w:rsidRPr="006D6002">
        <w:rPr>
          <w:rFonts w:ascii="Arial" w:eastAsia="Times New Roman" w:hAnsi="Arial" w:cs="Arial"/>
        </w:rPr>
        <w:t>:</w:t>
      </w:r>
      <w:r w:rsidRPr="006D6002">
        <w:rPr>
          <w:rFonts w:ascii="Arial" w:eastAsia="Times New Roman" w:hAnsi="Arial" w:cs="Arial"/>
        </w:rPr>
        <w:t>   </w:t>
      </w:r>
      <w:r w:rsidR="005E63DF" w:rsidRPr="006D6002">
        <w:rPr>
          <w:rFonts w:ascii="Arial" w:eastAsia="Times New Roman" w:hAnsi="Arial" w:cs="Arial"/>
        </w:rPr>
        <w:tab/>
      </w:r>
      <w:r w:rsidR="006D6002" w:rsidRPr="006D6002">
        <w:rPr>
          <w:rFonts w:ascii="Arial" w:eastAsia="Times New Roman" w:hAnsi="Arial" w:cs="Arial"/>
          <w:lang w:val="fr-FR"/>
        </w:rPr>
        <w:t>The final publication is in progress by the ICC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D6002">
        <w:rPr>
          <w:rFonts w:ascii="Arial" w:eastAsia="Times New Roman" w:hAnsi="Arial" w:cs="Arial"/>
        </w:rPr>
        <w:t xml:space="preserve">The technical advisory TG is working on Phase II </w:t>
      </w:r>
      <w:r w:rsidR="002D2854" w:rsidRPr="006D6002">
        <w:rPr>
          <w:rFonts w:ascii="Arial" w:eastAsia="Times New Roman" w:hAnsi="Arial" w:cs="Arial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2F053671" w14:textId="77777777" w:rsidR="00C15B27" w:rsidRDefault="00C15B27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0B28D421" w14:textId="77777777" w:rsidR="000C15B5" w:rsidRPr="00707B9D" w:rsidRDefault="000C15B5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385EACC3" w14:textId="43919625" w:rsidR="000C15B5" w:rsidRPr="00707B9D" w:rsidRDefault="000C15B5" w:rsidP="000C15B5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6D6002">
        <w:rPr>
          <w:rFonts w:ascii="Arial" w:eastAsia="Times New Roman" w:hAnsi="Arial" w:cs="Arial"/>
        </w:rPr>
        <w:t>To be considered</w:t>
      </w:r>
      <w:r w:rsidRPr="006D6002">
        <w:rPr>
          <w:rFonts w:ascii="Arial" w:eastAsia="Times New Roman" w:hAnsi="Arial" w:cs="Arial"/>
        </w:rPr>
        <w:t xml:space="preserve"> during phase II of the Standard 310 update project (Addendum A of 310-2025). </w:t>
      </w:r>
    </w:p>
    <w:p w14:paraId="77E79AC1" w14:textId="77777777" w:rsidR="000C15B5" w:rsidRPr="009C320E" w:rsidRDefault="000C15B5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D6C40A8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00ED1887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  <w:t>iHP</w:t>
      </w:r>
      <w:r w:rsidR="00D77BBB">
        <w:rPr>
          <w:rFonts w:ascii="Arial" w:eastAsia="Times New Roman" w:hAnsi="Arial" w:cs="Arial"/>
        </w:rPr>
        <w:t>W</w:t>
      </w:r>
      <w:r w:rsidRPr="001A681A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5497E998" w:rsidR="001A681A" w:rsidRPr="002F5FBD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 w:rsidRPr="002F5FBD">
        <w:rPr>
          <w:rFonts w:ascii="Arial" w:eastAsia="Times New Roman" w:hAnsi="Arial" w:cs="Arial"/>
          <w:color w:val="FF0000"/>
        </w:rPr>
        <w:tab/>
      </w:r>
      <w:r w:rsidR="006D6002">
        <w:rPr>
          <w:rFonts w:ascii="Arial" w:hAnsi="Arial" w:cs="Arial"/>
        </w:rPr>
        <w:t>The 301 TG reviewed finalized recommended responses to draft PDS-01 public comments</w:t>
      </w:r>
      <w:r w:rsidR="006D6002" w:rsidRPr="006D6002">
        <w:rPr>
          <w:rFonts w:ascii="Arial" w:hAnsi="Arial" w:cs="Arial"/>
        </w:rPr>
        <w:t xml:space="preserve">. </w:t>
      </w:r>
      <w:r w:rsidR="00375A94" w:rsidRPr="006D6002">
        <w:rPr>
          <w:rFonts w:ascii="Arial" w:hAnsi="Arial" w:cs="Arial"/>
        </w:rPr>
        <w:t>Ballot</w:t>
      </w:r>
      <w:r w:rsidR="006D6002" w:rsidRPr="006D6002">
        <w:rPr>
          <w:rFonts w:ascii="Arial" w:hAnsi="Arial" w:cs="Arial"/>
        </w:rPr>
        <w:t>s</w:t>
      </w:r>
      <w:r w:rsidR="00375A94" w:rsidRPr="006D6002">
        <w:rPr>
          <w:rFonts w:ascii="Arial" w:hAnsi="Arial" w:cs="Arial"/>
        </w:rPr>
        <w:t xml:space="preserve"> </w:t>
      </w:r>
      <w:r w:rsidR="006D6002" w:rsidRPr="006D6002">
        <w:rPr>
          <w:rFonts w:ascii="Arial" w:hAnsi="Arial" w:cs="Arial"/>
        </w:rPr>
        <w:t xml:space="preserve">on the comment responses and draft PDS-02 </w:t>
      </w:r>
      <w:r w:rsidR="00375A94" w:rsidRPr="006D6002">
        <w:rPr>
          <w:rFonts w:ascii="Arial" w:hAnsi="Arial" w:cs="Arial"/>
        </w:rPr>
        <w:t xml:space="preserve">will </w:t>
      </w:r>
      <w:r w:rsidR="006D6002" w:rsidRPr="006D6002">
        <w:rPr>
          <w:rFonts w:ascii="Arial" w:hAnsi="Arial" w:cs="Arial"/>
        </w:rPr>
        <w:t>be sent</w:t>
      </w:r>
      <w:r w:rsidR="00D77BBB" w:rsidRPr="006D6002">
        <w:rPr>
          <w:rFonts w:ascii="Arial" w:hAnsi="Arial" w:cs="Arial"/>
        </w:rPr>
        <w:t xml:space="preserve"> after the meeting</w:t>
      </w:r>
      <w:r w:rsidR="00375A94" w:rsidRPr="006D6002">
        <w:rPr>
          <w:rFonts w:ascii="Arial" w:hAnsi="Arial" w:cs="Arial"/>
        </w:rPr>
        <w:t>.</w:t>
      </w:r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574CF954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</w:r>
      <w:r w:rsidR="004239DD" w:rsidRPr="00D77BBB">
        <w:rPr>
          <w:rFonts w:ascii="Arial" w:eastAsia="Times New Roman" w:hAnsi="Arial" w:cs="Arial"/>
        </w:rPr>
        <w:t xml:space="preserve">SMB approved </w:t>
      </w:r>
      <w:r w:rsidR="00063DD7" w:rsidRPr="00D77BBB">
        <w:rPr>
          <w:rFonts w:ascii="Arial" w:eastAsia="Times New Roman" w:hAnsi="Arial" w:cs="Arial"/>
        </w:rPr>
        <w:t>the final addendum</w:t>
      </w:r>
      <w:r w:rsidRPr="00D77BBB">
        <w:rPr>
          <w:rFonts w:ascii="Arial" w:eastAsia="Times New Roman" w:hAnsi="Arial" w:cs="Arial"/>
        </w:rPr>
        <w:t>.</w:t>
      </w:r>
      <w:r w:rsidR="00063DD7" w:rsidRPr="00D77BBB">
        <w:rPr>
          <w:rFonts w:ascii="Arial" w:eastAsia="Times New Roman" w:hAnsi="Arial" w:cs="Arial"/>
        </w:rPr>
        <w:t xml:space="preserve"> Completed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Pr="006D6002" w:rsidRDefault="001A681A" w:rsidP="009C320E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</w:r>
      <w:r w:rsidRPr="006D6002">
        <w:rPr>
          <w:rFonts w:ascii="Arial" w:eastAsia="Times New Roman" w:hAnsi="Arial" w:cs="Arial"/>
        </w:rPr>
        <w:t>DX HP/AC Modeling</w:t>
      </w:r>
    </w:p>
    <w:p w14:paraId="59E1F633" w14:textId="072FEC28" w:rsidR="005140AB" w:rsidRPr="006D6002" w:rsidRDefault="005140AB" w:rsidP="005140AB">
      <w:pPr>
        <w:ind w:left="2880" w:hanging="2160"/>
        <w:rPr>
          <w:rFonts w:ascii="Arial" w:eastAsia="Times New Roman" w:hAnsi="Arial" w:cs="Arial"/>
        </w:rPr>
      </w:pPr>
      <w:r w:rsidRPr="006D6002">
        <w:rPr>
          <w:rFonts w:ascii="Arial" w:eastAsia="Times New Roman" w:hAnsi="Arial" w:cs="Arial"/>
        </w:rPr>
        <w:t>Status:</w:t>
      </w:r>
      <w:r w:rsidRPr="006D6002">
        <w:rPr>
          <w:rFonts w:ascii="Arial" w:eastAsia="Times New Roman" w:hAnsi="Arial" w:cs="Arial"/>
        </w:rPr>
        <w:tab/>
      </w:r>
      <w:r w:rsidR="002F5FBD" w:rsidRPr="006D6002">
        <w:rPr>
          <w:rFonts w:ascii="Arial" w:eastAsia="Times New Roman" w:hAnsi="Arial" w:cs="Arial"/>
        </w:rPr>
        <w:t>4 public</w:t>
      </w:r>
      <w:r w:rsidR="00191EC0" w:rsidRPr="006D6002">
        <w:rPr>
          <w:rFonts w:ascii="Arial" w:eastAsia="Times New Roman" w:hAnsi="Arial" w:cs="Arial"/>
        </w:rPr>
        <w:t xml:space="preserve"> review comment</w:t>
      </w:r>
      <w:r w:rsidR="002F5FBD" w:rsidRPr="006D6002">
        <w:rPr>
          <w:rFonts w:ascii="Arial" w:eastAsia="Times New Roman" w:hAnsi="Arial" w:cs="Arial"/>
        </w:rPr>
        <w:t>s provided</w:t>
      </w:r>
      <w:r w:rsidR="00191EC0" w:rsidRPr="006D6002">
        <w:rPr>
          <w:rFonts w:ascii="Arial" w:eastAsia="Times New Roman" w:hAnsi="Arial" w:cs="Arial"/>
        </w:rPr>
        <w:t xml:space="preserve"> o</w:t>
      </w:r>
      <w:r w:rsidR="002D2854" w:rsidRPr="006D6002">
        <w:rPr>
          <w:rFonts w:ascii="Arial" w:eastAsia="Times New Roman" w:hAnsi="Arial" w:cs="Arial"/>
        </w:rPr>
        <w:t>n</w:t>
      </w:r>
      <w:r w:rsidR="00191EC0" w:rsidRPr="006D6002">
        <w:rPr>
          <w:rFonts w:ascii="Arial" w:eastAsia="Times New Roman" w:hAnsi="Arial" w:cs="Arial"/>
        </w:rPr>
        <w:t xml:space="preserve"> draft PDS-0</w:t>
      </w:r>
      <w:r w:rsidR="006D21D3" w:rsidRPr="006D6002">
        <w:rPr>
          <w:rFonts w:ascii="Arial" w:eastAsia="Times New Roman" w:hAnsi="Arial" w:cs="Arial"/>
        </w:rPr>
        <w:t>2</w:t>
      </w:r>
      <w:r w:rsidR="00D77FDC" w:rsidRPr="006D6002">
        <w:rPr>
          <w:rFonts w:ascii="Arial" w:eastAsia="Times New Roman" w:hAnsi="Arial" w:cs="Arial"/>
        </w:rPr>
        <w:t>,</w:t>
      </w:r>
      <w:r w:rsidR="00191EC0" w:rsidRPr="006D6002">
        <w:rPr>
          <w:rFonts w:ascii="Arial" w:eastAsia="Times New Roman" w:hAnsi="Arial" w:cs="Arial"/>
        </w:rPr>
        <w:t xml:space="preserve"> </w:t>
      </w:r>
      <w:r w:rsidR="002F5FBD" w:rsidRPr="006D6002">
        <w:rPr>
          <w:rFonts w:ascii="Arial" w:hAnsi="Arial" w:cs="Arial"/>
        </w:rPr>
        <w:t>301 TG to review</w:t>
      </w:r>
      <w:r w:rsidR="006D6002">
        <w:rPr>
          <w:rFonts w:ascii="Arial" w:hAnsi="Arial" w:cs="Arial"/>
        </w:rPr>
        <w:t xml:space="preserve"> responses for recommendation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5D54E2FD" w14:textId="27B2BBC5" w:rsidR="007D2511" w:rsidRPr="000552DB" w:rsidRDefault="005140AB" w:rsidP="005140AB">
      <w:pPr>
        <w:ind w:left="2880" w:right="-630" w:hanging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7D2511" w:rsidRPr="000552DB">
        <w:rPr>
          <w:rFonts w:ascii="Arial" w:eastAsia="Times New Roman" w:hAnsi="Arial" w:cs="Arial"/>
        </w:rPr>
        <w:t>I</w:t>
      </w:r>
      <w:r w:rsidR="00191EC0" w:rsidRPr="000552DB">
        <w:rPr>
          <w:rFonts w:ascii="Arial" w:eastAsia="Times New Roman" w:hAnsi="Arial" w:cs="Arial"/>
        </w:rPr>
        <w:t xml:space="preserve">nterim </w:t>
      </w:r>
      <w:r w:rsidR="0064181E" w:rsidRPr="000552DB">
        <w:rPr>
          <w:rFonts w:ascii="Arial" w:eastAsia="Times New Roman" w:hAnsi="Arial" w:cs="Arial"/>
        </w:rPr>
        <w:t>Addendum 83i</w:t>
      </w:r>
      <w:r w:rsidR="00191EC0" w:rsidRPr="000552DB">
        <w:rPr>
          <w:rFonts w:ascii="Arial" w:eastAsia="Times New Roman" w:hAnsi="Arial" w:cs="Arial"/>
        </w:rPr>
        <w:t xml:space="preserve"> </w:t>
      </w:r>
      <w:r w:rsidR="006D6002" w:rsidRPr="000552DB">
        <w:rPr>
          <w:rFonts w:ascii="Arial" w:eastAsia="Times New Roman" w:hAnsi="Arial" w:cs="Arial"/>
        </w:rPr>
        <w:t xml:space="preserve">is </w:t>
      </w:r>
      <w:r w:rsidR="007D2511" w:rsidRPr="000552DB">
        <w:rPr>
          <w:rFonts w:ascii="Arial" w:eastAsia="Times New Roman" w:hAnsi="Arial" w:cs="Arial"/>
        </w:rPr>
        <w:t xml:space="preserve">in place </w:t>
      </w:r>
      <w:r w:rsidR="006D6002" w:rsidRPr="000552DB">
        <w:rPr>
          <w:rFonts w:ascii="Arial" w:eastAsia="Times New Roman" w:hAnsi="Arial" w:cs="Arial"/>
        </w:rPr>
        <w:t xml:space="preserve">as of </w:t>
      </w:r>
      <w:r w:rsidR="007D2511" w:rsidRPr="000552DB">
        <w:rPr>
          <w:rFonts w:ascii="Arial" w:eastAsia="Times New Roman" w:hAnsi="Arial" w:cs="Arial"/>
        </w:rPr>
        <w:t>12/23/24</w:t>
      </w:r>
      <w:r w:rsidR="00C64263" w:rsidRPr="000552DB">
        <w:rPr>
          <w:rFonts w:ascii="Arial" w:eastAsia="Times New Roman" w:hAnsi="Arial" w:cs="Arial"/>
        </w:rPr>
        <w:t>.</w:t>
      </w:r>
    </w:p>
    <w:p w14:paraId="2C242F19" w14:textId="2DA15A2A" w:rsidR="00B72441" w:rsidRDefault="006D6002" w:rsidP="007D2511">
      <w:pPr>
        <w:ind w:left="2880" w:right="-630"/>
        <w:rPr>
          <w:rFonts w:ascii="Arial" w:eastAsia="Times New Roman" w:hAnsi="Arial" w:cs="Arial"/>
        </w:rPr>
      </w:pPr>
      <w:r w:rsidRPr="000552DB">
        <w:rPr>
          <w:rFonts w:ascii="Arial" w:eastAsia="Times New Roman" w:hAnsi="Arial" w:cs="Arial"/>
        </w:rPr>
        <w:t xml:space="preserve">SDC approved </w:t>
      </w:r>
      <w:r w:rsidR="00D77BBB" w:rsidRPr="000552DB">
        <w:rPr>
          <w:rFonts w:ascii="Arial" w:eastAsia="Times New Roman" w:hAnsi="Arial" w:cs="Arial"/>
        </w:rPr>
        <w:t xml:space="preserve">PDS-02 </w:t>
      </w:r>
      <w:r w:rsidR="006726FF" w:rsidRPr="000552DB">
        <w:rPr>
          <w:rFonts w:ascii="Arial" w:eastAsia="Times New Roman" w:hAnsi="Arial" w:cs="Arial"/>
        </w:rPr>
        <w:t>Addendum 83f</w:t>
      </w:r>
      <w:r w:rsidRPr="000552DB">
        <w:rPr>
          <w:rFonts w:ascii="Arial" w:eastAsia="Times New Roman" w:hAnsi="Arial" w:cs="Arial"/>
        </w:rPr>
        <w:t xml:space="preserve"> public comment</w:t>
      </w:r>
      <w:r w:rsidR="005A2F41" w:rsidRPr="000552DB">
        <w:rPr>
          <w:rFonts w:ascii="Arial" w:eastAsia="Times New Roman" w:hAnsi="Arial" w:cs="Arial"/>
        </w:rPr>
        <w:t xml:space="preserve"> </w:t>
      </w:r>
      <w:r w:rsidR="00D77BBB" w:rsidRPr="000552DB">
        <w:rPr>
          <w:rFonts w:ascii="Arial" w:eastAsia="Times New Roman" w:hAnsi="Arial" w:cs="Arial"/>
        </w:rPr>
        <w:t xml:space="preserve">will </w:t>
      </w:r>
      <w:r w:rsidR="000552DB" w:rsidRPr="000552DB">
        <w:rPr>
          <w:rFonts w:ascii="Arial" w:eastAsia="Times New Roman" w:hAnsi="Arial" w:cs="Arial"/>
        </w:rPr>
        <w:t>begin within a week.</w:t>
      </w:r>
    </w:p>
    <w:p w14:paraId="53364000" w14:textId="4ABA48B4" w:rsidR="00CE0184" w:rsidRPr="000552DB" w:rsidRDefault="00CE0184" w:rsidP="007D2511">
      <w:pPr>
        <w:ind w:left="2880" w:right="-630"/>
        <w:rPr>
          <w:rFonts w:ascii="Arial" w:eastAsia="Times New Roman" w:hAnsi="Arial" w:cs="Arial"/>
          <w:b/>
          <w:bCs/>
          <w:lang w:val="fr-FR"/>
        </w:rPr>
      </w:pPr>
      <w:r>
        <w:rPr>
          <w:rFonts w:ascii="Arial" w:eastAsia="Times New Roman" w:hAnsi="Arial" w:cs="Arial"/>
        </w:rPr>
        <w:t>One comment was received and accepted. The draft will require a second round of public comment.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0430E7E7" w14:textId="782D3E90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85</w:t>
      </w:r>
      <w:r>
        <w:rPr>
          <w:rFonts w:ascii="Arial" w:eastAsia="Times New Roman" w:hAnsi="Arial" w:cs="Arial"/>
          <w:color w:val="212121"/>
        </w:rPr>
        <w:tab/>
      </w:r>
      <w:r w:rsidRPr="0047345E">
        <w:rPr>
          <w:rFonts w:ascii="Arial" w:eastAsia="Times New Roman" w:hAnsi="Arial" w:cs="Arial"/>
        </w:rPr>
        <w:t>Temp Garage Conversions</w:t>
      </w:r>
    </w:p>
    <w:p w14:paraId="482B0B9D" w14:textId="5E25B41B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7C43CD" w:rsidRPr="00D77BBB">
        <w:rPr>
          <w:rFonts w:ascii="Arial" w:eastAsia="Times New Roman" w:hAnsi="Arial" w:cs="Arial"/>
        </w:rPr>
        <w:t>SMB approved the final addendum. Completed</w:t>
      </w:r>
    </w:p>
    <w:p w14:paraId="5290EF48" w14:textId="77777777" w:rsidR="0000400E" w:rsidRDefault="0000400E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5B059CA0" w14:textId="40B3F37E" w:rsidR="007D2511" w:rsidRDefault="007D2511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89</w:t>
      </w:r>
      <w:r>
        <w:rPr>
          <w:rFonts w:ascii="Arial" w:eastAsia="Times New Roman" w:hAnsi="Arial" w:cs="Arial"/>
          <w:color w:val="212121"/>
        </w:rPr>
        <w:tab/>
        <w:t>Standard 310 Handheld Watt Meter</w:t>
      </w:r>
    </w:p>
    <w:p w14:paraId="01568BBB" w14:textId="0AD7201F" w:rsidR="007D2511" w:rsidRPr="000552DB" w:rsidRDefault="007D2511" w:rsidP="007D2511">
      <w:pPr>
        <w:ind w:left="2880" w:right="-630" w:hanging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0552DB" w:rsidRPr="000552DB">
        <w:rPr>
          <w:rFonts w:ascii="Arial" w:eastAsia="Times New Roman" w:hAnsi="Arial" w:cs="Arial"/>
        </w:rPr>
        <w:t>SMB approved the final addendum. Completed</w:t>
      </w:r>
    </w:p>
    <w:p w14:paraId="3B487D85" w14:textId="77777777" w:rsidR="001A681A" w:rsidRPr="0088751D" w:rsidRDefault="001A681A" w:rsidP="0088751D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3C7B3568" w14:textId="79F7F344" w:rsidR="005E0E8E" w:rsidRPr="0088751D" w:rsidRDefault="005E0E8E" w:rsidP="0088751D">
      <w:pPr>
        <w:ind w:left="2160" w:right="-630" w:hanging="1440"/>
        <w:rPr>
          <w:rFonts w:ascii="Arial" w:eastAsia="Times New Roman" w:hAnsi="Arial" w:cs="Arial"/>
          <w:color w:val="212121"/>
        </w:rPr>
      </w:pPr>
      <w:r w:rsidRPr="0088751D">
        <w:rPr>
          <w:rFonts w:ascii="Arial" w:eastAsia="Times New Roman" w:hAnsi="Arial" w:cs="Arial"/>
          <w:color w:val="212121"/>
        </w:rPr>
        <w:t>Addendum 90</w:t>
      </w:r>
      <w:r w:rsidRPr="0088751D">
        <w:rPr>
          <w:rFonts w:ascii="Arial" w:eastAsia="Times New Roman" w:hAnsi="Arial" w:cs="Arial"/>
          <w:color w:val="212121"/>
        </w:rPr>
        <w:tab/>
      </w:r>
      <w:r w:rsidR="0088751D">
        <w:rPr>
          <w:rFonts w:ascii="Arial" w:eastAsia="Times New Roman" w:hAnsi="Arial" w:cs="Arial"/>
          <w:color w:val="212121"/>
        </w:rPr>
        <w:t>Corrections</w:t>
      </w:r>
      <w:r w:rsidR="000552DB">
        <w:rPr>
          <w:rFonts w:ascii="Arial" w:eastAsia="Times New Roman" w:hAnsi="Arial" w:cs="Arial"/>
          <w:color w:val="212121"/>
        </w:rPr>
        <w:t xml:space="preserve"> </w:t>
      </w:r>
    </w:p>
    <w:p w14:paraId="7EB4DEF9" w14:textId="48E285A7" w:rsidR="00C336C5" w:rsidRDefault="005E0E8E" w:rsidP="00C336C5">
      <w:pPr>
        <w:ind w:left="2880" w:right="-630" w:hanging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Status:</w:t>
      </w:r>
      <w:r w:rsidR="00E3101D" w:rsidRPr="00E3101D">
        <w:rPr>
          <w:rFonts w:ascii="Arial" w:eastAsia="Times New Roman" w:hAnsi="Arial" w:cs="Arial"/>
          <w:color w:val="0070C0"/>
        </w:rPr>
        <w:t xml:space="preserve"> </w:t>
      </w:r>
      <w:r w:rsidR="00E3101D">
        <w:rPr>
          <w:rFonts w:ascii="Arial" w:eastAsia="Times New Roman" w:hAnsi="Arial" w:cs="Arial"/>
          <w:color w:val="0070C0"/>
        </w:rPr>
        <w:tab/>
      </w:r>
      <w:r w:rsidR="000552DB" w:rsidRPr="000552DB">
        <w:rPr>
          <w:rFonts w:ascii="Arial" w:eastAsia="Times New Roman" w:hAnsi="Arial" w:cs="Arial"/>
        </w:rPr>
        <w:t>The 301 TG has recommended additional changes to be included in the addendum</w:t>
      </w:r>
    </w:p>
    <w:p w14:paraId="5CC28E1D" w14:textId="145FB425" w:rsidR="00C336C5" w:rsidRPr="00C336C5" w:rsidRDefault="00C336C5" w:rsidP="00E3101D">
      <w:pPr>
        <w:ind w:left="2880" w:right="-630" w:hanging="2160"/>
        <w:rPr>
          <w:rFonts w:ascii="Arial" w:eastAsia="Times New Roman" w:hAnsi="Arial" w:cs="Arial"/>
          <w:color w:val="000000" w:themeColor="text1"/>
        </w:rPr>
      </w:pPr>
      <w:r w:rsidRPr="00C336C5">
        <w:rPr>
          <w:rFonts w:ascii="Arial" w:eastAsia="Times New Roman" w:hAnsi="Arial" w:cs="Arial"/>
          <w:color w:val="000000" w:themeColor="text1"/>
        </w:rPr>
        <w:tab/>
        <w:t>Corrections are being made to HERS Standards before they are implemented into ANSI.</w:t>
      </w:r>
    </w:p>
    <w:p w14:paraId="4B3F1C3D" w14:textId="77777777" w:rsidR="005E0E8E" w:rsidRPr="00E3101D" w:rsidRDefault="005E0E8E" w:rsidP="005E4FDB">
      <w:pPr>
        <w:ind w:left="720"/>
        <w:textAlignment w:val="baseline"/>
        <w:rPr>
          <w:rFonts w:ascii="Arial" w:eastAsia="Times New Roman" w:hAnsi="Arial" w:cs="Arial"/>
          <w:color w:val="FF0000"/>
          <w:lang w:val="fr-FR"/>
        </w:rPr>
      </w:pPr>
    </w:p>
    <w:p w14:paraId="38D91490" w14:textId="20134103" w:rsidR="0047381F" w:rsidRPr="0047381F" w:rsidRDefault="0047381F" w:rsidP="005E4FDB">
      <w:pPr>
        <w:ind w:left="72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47381F">
        <w:rPr>
          <w:rFonts w:ascii="Arial" w:eastAsia="Times New Roman" w:hAnsi="Arial" w:cs="Arial"/>
          <w:color w:val="212121"/>
          <w:lang w:val="fr-FR"/>
        </w:rPr>
        <w:t>Addendum 91</w:t>
      </w:r>
      <w:r>
        <w:rPr>
          <w:rFonts w:ascii="Arial" w:eastAsia="Times New Roman" w:hAnsi="Arial" w:cs="Arial"/>
          <w:color w:val="212121"/>
          <w:lang w:val="fr-FR"/>
        </w:rPr>
        <w:tab/>
        <w:t>Chapter 1 &amp; 5 cleanup</w:t>
      </w:r>
    </w:p>
    <w:p w14:paraId="650654DF" w14:textId="61631962" w:rsidR="0047381F" w:rsidRPr="005E0E8E" w:rsidRDefault="0047381F" w:rsidP="005E4FDB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0552DB">
        <w:rPr>
          <w:rFonts w:ascii="Arial" w:eastAsia="Times New Roman" w:hAnsi="Arial" w:cs="Arial"/>
        </w:rPr>
        <w:t>Working draft is being developed</w:t>
      </w:r>
    </w:p>
    <w:p w14:paraId="2BA21402" w14:textId="77777777" w:rsidR="0047381F" w:rsidRPr="000552DB" w:rsidRDefault="0047381F" w:rsidP="005E4FDB">
      <w:pPr>
        <w:ind w:left="720"/>
        <w:textAlignment w:val="baseline"/>
        <w:rPr>
          <w:rFonts w:ascii="Arial" w:eastAsia="Times New Roman" w:hAnsi="Arial" w:cs="Arial"/>
        </w:rPr>
      </w:pPr>
    </w:p>
    <w:p w14:paraId="6E1905E7" w14:textId="70A0EC33" w:rsidR="005E0E8E" w:rsidRPr="000552DB" w:rsidRDefault="005E0E8E" w:rsidP="005E0E8E">
      <w:pPr>
        <w:ind w:left="72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  <w:lang w:val="fr-FR"/>
        </w:rPr>
        <w:t>Addendum 92</w:t>
      </w:r>
      <w:r w:rsidRPr="000552DB">
        <w:rPr>
          <w:rFonts w:ascii="Arial" w:eastAsia="Times New Roman" w:hAnsi="Arial" w:cs="Arial"/>
          <w:lang w:val="fr-FR"/>
        </w:rPr>
        <w:tab/>
      </w:r>
      <w:r w:rsidR="0088751D" w:rsidRPr="000552DB">
        <w:rPr>
          <w:rFonts w:ascii="Arial" w:eastAsia="Times New Roman" w:hAnsi="Arial" w:cs="Arial"/>
        </w:rPr>
        <w:t>Rated Home Air Exchange clarifications</w:t>
      </w:r>
    </w:p>
    <w:p w14:paraId="510467DA" w14:textId="60EB0E48" w:rsidR="005E0E8E" w:rsidRPr="000552DB" w:rsidRDefault="005E0E8E" w:rsidP="00D77BBB">
      <w:pPr>
        <w:ind w:left="2880" w:hanging="216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</w:rPr>
        <w:t>Status</w:t>
      </w:r>
      <w:proofErr w:type="gramStart"/>
      <w:r w:rsidRPr="000552DB">
        <w:rPr>
          <w:rFonts w:ascii="Arial" w:eastAsia="Times New Roman" w:hAnsi="Arial" w:cs="Arial"/>
        </w:rPr>
        <w:t>:</w:t>
      </w:r>
      <w:r w:rsidR="002809B6" w:rsidRPr="000552DB">
        <w:rPr>
          <w:rFonts w:ascii="Arial" w:eastAsia="Times New Roman" w:hAnsi="Arial" w:cs="Arial"/>
        </w:rPr>
        <w:tab/>
      </w:r>
      <w:r w:rsidR="00D77BBB" w:rsidRPr="000552DB">
        <w:rPr>
          <w:rFonts w:ascii="Arial" w:eastAsia="Times New Roman" w:hAnsi="Arial" w:cs="Arial"/>
        </w:rPr>
        <w:t>This was</w:t>
      </w:r>
      <w:proofErr w:type="gramEnd"/>
      <w:r w:rsidR="00D77BBB" w:rsidRPr="000552DB">
        <w:rPr>
          <w:rFonts w:ascii="Arial" w:eastAsia="Times New Roman" w:hAnsi="Arial" w:cs="Arial"/>
        </w:rPr>
        <w:t xml:space="preserve"> </w:t>
      </w:r>
      <w:r w:rsidR="000552DB" w:rsidRPr="000552DB">
        <w:rPr>
          <w:rFonts w:ascii="Arial" w:eastAsia="Times New Roman" w:hAnsi="Arial" w:cs="Arial"/>
        </w:rPr>
        <w:t>issue was addressed by IR 301-2022-007</w:t>
      </w:r>
    </w:p>
    <w:p w14:paraId="36E12D63" w14:textId="77777777" w:rsidR="0047381F" w:rsidRPr="000552DB" w:rsidRDefault="0047381F" w:rsidP="005E4FDB">
      <w:pPr>
        <w:ind w:left="720"/>
        <w:textAlignment w:val="baseline"/>
        <w:rPr>
          <w:rFonts w:ascii="Arial" w:eastAsia="Times New Roman" w:hAnsi="Arial" w:cs="Arial"/>
          <w:b/>
          <w:bCs/>
          <w:lang w:val="fr-FR"/>
        </w:rPr>
      </w:pPr>
    </w:p>
    <w:p w14:paraId="09430F52" w14:textId="208AB1B5" w:rsidR="005E0E8E" w:rsidRPr="000552DB" w:rsidRDefault="005E0E8E" w:rsidP="00BE41C9">
      <w:pPr>
        <w:ind w:left="2880" w:hanging="216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  <w:lang w:val="fr-FR"/>
        </w:rPr>
        <w:t>Addendum 93</w:t>
      </w:r>
      <w:r w:rsidRPr="000552DB">
        <w:rPr>
          <w:rFonts w:ascii="Arial" w:eastAsia="Times New Roman" w:hAnsi="Arial" w:cs="Arial"/>
          <w:lang w:val="fr-FR"/>
        </w:rPr>
        <w:tab/>
      </w:r>
      <w:r w:rsidR="0094632E" w:rsidRPr="000552DB">
        <w:rPr>
          <w:rFonts w:ascii="Arial" w:eastAsia="Times New Roman" w:hAnsi="Arial" w:cs="Arial"/>
          <w:lang w:val="fr-FR"/>
        </w:rPr>
        <w:t>Option to Include AC Technician’s Superheat and Subcooling Documentation for the Rater’s Evaluation of Refrigerant Charge</w:t>
      </w:r>
    </w:p>
    <w:p w14:paraId="6CAF85B1" w14:textId="635C4356" w:rsidR="005E0E8E" w:rsidRPr="000552DB" w:rsidRDefault="005E0E8E" w:rsidP="002809B6">
      <w:pPr>
        <w:ind w:left="2880" w:hanging="216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</w:rPr>
        <w:t>Status:</w:t>
      </w:r>
      <w:r w:rsidR="0094632E" w:rsidRPr="000552DB">
        <w:rPr>
          <w:rFonts w:ascii="Arial" w:eastAsia="Times New Roman" w:hAnsi="Arial" w:cs="Arial"/>
        </w:rPr>
        <w:tab/>
      </w:r>
      <w:r w:rsidR="00D77BBB" w:rsidRPr="000552DB">
        <w:rPr>
          <w:rFonts w:ascii="Arial" w:eastAsia="Times New Roman" w:hAnsi="Arial" w:cs="Arial"/>
        </w:rPr>
        <w:t>Rejected by SDC300;</w:t>
      </w:r>
      <w:r w:rsidR="000552DB" w:rsidRPr="000552DB">
        <w:rPr>
          <w:rFonts w:ascii="Arial" w:eastAsia="Times New Roman" w:hAnsi="Arial" w:cs="Arial"/>
        </w:rPr>
        <w:t xml:space="preserve"> the </w:t>
      </w:r>
      <w:r w:rsidR="00D77BBB" w:rsidRPr="000552DB">
        <w:rPr>
          <w:rFonts w:ascii="Arial" w:eastAsia="Times New Roman" w:hAnsi="Arial" w:cs="Arial"/>
        </w:rPr>
        <w:t>SMB</w:t>
      </w:r>
      <w:r w:rsidR="000552DB" w:rsidRPr="000552DB">
        <w:rPr>
          <w:rFonts w:ascii="Arial" w:eastAsia="Times New Roman" w:hAnsi="Arial" w:cs="Arial"/>
        </w:rPr>
        <w:t xml:space="preserve"> concurred</w:t>
      </w:r>
    </w:p>
    <w:p w14:paraId="72D24F8F" w14:textId="77777777" w:rsidR="005E0E8E" w:rsidRPr="000552DB" w:rsidRDefault="005E0E8E" w:rsidP="005E4FDB">
      <w:pPr>
        <w:ind w:left="720"/>
        <w:textAlignment w:val="baseline"/>
        <w:rPr>
          <w:rFonts w:ascii="Arial" w:eastAsia="Times New Roman" w:hAnsi="Arial" w:cs="Arial"/>
          <w:b/>
          <w:bCs/>
          <w:lang w:val="fr-FR"/>
        </w:rPr>
      </w:pPr>
    </w:p>
    <w:p w14:paraId="3E5B994A" w14:textId="53B89889" w:rsidR="005E0E8E" w:rsidRPr="000552DB" w:rsidRDefault="005E0E8E" w:rsidP="005E0E8E">
      <w:pPr>
        <w:ind w:left="72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  <w:lang w:val="fr-FR"/>
        </w:rPr>
        <w:lastRenderedPageBreak/>
        <w:t>Addendum 94</w:t>
      </w:r>
      <w:r w:rsidR="0088751D" w:rsidRPr="000552DB">
        <w:rPr>
          <w:rFonts w:ascii="Arial" w:eastAsia="Times New Roman" w:hAnsi="Arial" w:cs="Arial"/>
          <w:lang w:val="fr-FR"/>
        </w:rPr>
        <w:tab/>
        <w:t>GSHP Circulation Loop power</w:t>
      </w:r>
    </w:p>
    <w:p w14:paraId="5E185F0B" w14:textId="348792A1" w:rsidR="00BE41C9" w:rsidRPr="000552DB" w:rsidRDefault="005E0E8E" w:rsidP="00D77BBB">
      <w:pPr>
        <w:ind w:left="72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</w:rPr>
        <w:t>Status:</w:t>
      </w:r>
      <w:r w:rsidR="00BE41C9" w:rsidRPr="000552DB">
        <w:rPr>
          <w:rFonts w:ascii="Arial" w:eastAsia="Times New Roman" w:hAnsi="Arial" w:cs="Arial"/>
        </w:rPr>
        <w:tab/>
      </w:r>
      <w:r w:rsidR="00BE41C9" w:rsidRPr="000552DB">
        <w:rPr>
          <w:rFonts w:ascii="Arial" w:eastAsia="Times New Roman" w:hAnsi="Arial" w:cs="Arial"/>
        </w:rPr>
        <w:tab/>
      </w:r>
      <w:r w:rsidR="00D77BBB" w:rsidRPr="000552DB">
        <w:rPr>
          <w:rFonts w:ascii="Arial" w:eastAsia="Times New Roman" w:hAnsi="Arial" w:cs="Arial"/>
        </w:rPr>
        <w:t xml:space="preserve">SDC300 approved; </w:t>
      </w:r>
      <w:r w:rsidR="000552DB" w:rsidRPr="000552DB">
        <w:rPr>
          <w:rFonts w:ascii="Arial" w:eastAsia="Times New Roman" w:hAnsi="Arial" w:cs="Arial"/>
        </w:rPr>
        <w:t>Public comment from 9/3/25 – 10.3.25</w:t>
      </w:r>
    </w:p>
    <w:p w14:paraId="5B14784F" w14:textId="68030DC6" w:rsidR="005E0E8E" w:rsidRDefault="005E0E8E" w:rsidP="005E0E8E">
      <w:pPr>
        <w:ind w:left="720"/>
        <w:textAlignment w:val="baseline"/>
        <w:rPr>
          <w:rFonts w:ascii="Arial" w:eastAsia="Times New Roman" w:hAnsi="Arial" w:cs="Arial"/>
          <w:color w:val="212121"/>
          <w:lang w:val="fr-FR"/>
        </w:rPr>
      </w:pPr>
    </w:p>
    <w:p w14:paraId="353E9EB7" w14:textId="77777777" w:rsidR="005E0E8E" w:rsidRDefault="005E0E8E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C397110" w14:textId="77777777" w:rsidR="00904765" w:rsidRPr="00904765" w:rsidRDefault="00904765" w:rsidP="00904765">
      <w:pPr>
        <w:ind w:firstLine="720"/>
        <w:rPr>
          <w:rFonts w:ascii="Arial" w:eastAsia="Times New Roman" w:hAnsi="Arial" w:cs="Arial"/>
          <w:i/>
          <w:iCs/>
          <w:color w:val="4472C4" w:themeColor="accent1"/>
        </w:rPr>
      </w:pPr>
    </w:p>
    <w:p w14:paraId="79BD6D48" w14:textId="224DD2C3" w:rsidR="00904765" w:rsidRPr="00904765" w:rsidRDefault="00904765" w:rsidP="00904765">
      <w:pPr>
        <w:ind w:firstLine="720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 xml:space="preserve">Gayathri provided a review of the active projects above and noted that they are grouped on the agenda by time </w:t>
      </w:r>
      <w:proofErr w:type="gramStart"/>
      <w:r>
        <w:rPr>
          <w:rFonts w:ascii="Arial" w:hAnsi="Arial" w:cs="Arial"/>
          <w:i/>
          <w:iCs/>
          <w:color w:val="4472C4" w:themeColor="accent1"/>
        </w:rPr>
        <w:t>and also</w:t>
      </w:r>
      <w:proofErr w:type="gramEnd"/>
      <w:r>
        <w:rPr>
          <w:rFonts w:ascii="Arial" w:hAnsi="Arial" w:cs="Arial"/>
          <w:i/>
          <w:iCs/>
          <w:color w:val="4472C4" w:themeColor="accent1"/>
        </w:rPr>
        <w:t xml:space="preserve"> grouped by ANSI vs HERS projects. A question was asked to clarify what exactly is meant by “HERS” Standards. Rick explained that the</w:t>
      </w:r>
      <w:r w:rsidRPr="00904765">
        <w:rPr>
          <w:rFonts w:ascii="Arial" w:hAnsi="Arial" w:cs="Arial"/>
          <w:i/>
          <w:iCs/>
          <w:color w:val="4472C4" w:themeColor="accent1"/>
        </w:rPr>
        <w:t xml:space="preserve"> MINHERS® Standards label has been replaced with HERS® Standards</w:t>
      </w:r>
      <w:r>
        <w:rPr>
          <w:rFonts w:ascii="Arial" w:hAnsi="Arial" w:cs="Arial"/>
          <w:i/>
          <w:iCs/>
          <w:color w:val="4472C4" w:themeColor="accent1"/>
        </w:rPr>
        <w:t>, where Chapter 3 requires HERS Ratings to use ANSI 301</w:t>
      </w:r>
      <w:r w:rsidRPr="00904765">
        <w:rPr>
          <w:rFonts w:ascii="Arial" w:hAnsi="Arial" w:cs="Arial"/>
          <w:i/>
          <w:iCs/>
          <w:color w:val="4472C4" w:themeColor="accent1"/>
        </w:rPr>
        <w:t>.</w:t>
      </w:r>
      <w:r>
        <w:rPr>
          <w:rFonts w:ascii="Arial" w:hAnsi="Arial" w:cs="Arial"/>
          <w:i/>
          <w:iCs/>
          <w:color w:val="4472C4" w:themeColor="accent1"/>
        </w:rPr>
        <w:t xml:space="preserve"> Gayathri added that the other Chapters in HERS Standards address things outside 301, like Sampling and QA.  </w:t>
      </w:r>
    </w:p>
    <w:p w14:paraId="60992478" w14:textId="77777777" w:rsidR="005E0E8E" w:rsidRDefault="005E0E8E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550FA7BF" w14:textId="7AF6B18C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19CD472E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</w:t>
      </w:r>
      <w:r w:rsidR="00483A5A">
        <w:rPr>
          <w:rFonts w:ascii="Arial" w:eastAsia="Times New Roman" w:hAnsi="Arial" w:cs="Arial"/>
          <w:color w:val="212121"/>
        </w:rPr>
        <w:t xml:space="preserve"> </w:t>
      </w:r>
      <w:r w:rsidRPr="00430E92">
        <w:rPr>
          <w:rFonts w:ascii="Arial" w:eastAsia="Times New Roman" w:hAnsi="Arial" w:cs="Arial"/>
          <w:color w:val="212121"/>
        </w:rPr>
        <w:t>301-2022-002      Commercial DHW Efficiency</w:t>
      </w:r>
    </w:p>
    <w:p w14:paraId="34C27847" w14:textId="2201C04F" w:rsidR="002419DD" w:rsidRPr="000552DB" w:rsidRDefault="00483A5A" w:rsidP="002419DD">
      <w:pPr>
        <w:ind w:left="2880"/>
        <w:rPr>
          <w:rFonts w:ascii="Calibri" w:eastAsia="Times New Roman" w:hAnsi="Calibri" w:cs="Calibri"/>
          <w:sz w:val="20"/>
          <w:szCs w:val="20"/>
        </w:rPr>
      </w:pPr>
      <w:r w:rsidRPr="000552DB">
        <w:rPr>
          <w:rFonts w:ascii="Arial" w:eastAsia="Times New Roman" w:hAnsi="Arial" w:cs="Arial"/>
        </w:rPr>
        <w:t xml:space="preserve">(301 </w:t>
      </w:r>
      <w:r w:rsidR="002419DD" w:rsidRPr="000552DB">
        <w:rPr>
          <w:rFonts w:ascii="Arial" w:eastAsia="Times New Roman" w:hAnsi="Arial" w:cs="Arial"/>
        </w:rPr>
        <w:t xml:space="preserve">TG </w:t>
      </w:r>
      <w:r w:rsidRPr="000552DB">
        <w:rPr>
          <w:rFonts w:ascii="Arial" w:eastAsia="Times New Roman" w:hAnsi="Arial" w:cs="Arial"/>
        </w:rPr>
        <w:t xml:space="preserve">will </w:t>
      </w:r>
      <w:r w:rsidR="00407120">
        <w:rPr>
          <w:rFonts w:ascii="Arial" w:eastAsia="Times New Roman" w:hAnsi="Arial" w:cs="Arial"/>
        </w:rPr>
        <w:t xml:space="preserve">likely </w:t>
      </w:r>
      <w:r w:rsidRPr="000552DB">
        <w:rPr>
          <w:rFonts w:ascii="Arial" w:eastAsia="Times New Roman" w:hAnsi="Arial" w:cs="Arial"/>
        </w:rPr>
        <w:t>need to consider an Amendment to address issues raised by submitter)</w:t>
      </w:r>
    </w:p>
    <w:p w14:paraId="42E7E029" w14:textId="77777777" w:rsidR="00982996" w:rsidRDefault="00982996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52D7FE6C" w14:textId="4A4B3973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198B1B76" w14:textId="77777777" w:rsidR="0078784B" w:rsidRDefault="0078784B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1C3797CC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 xml:space="preserve">Task Group </w:t>
      </w:r>
      <w:r w:rsidR="009256A9">
        <w:rPr>
          <w:rStyle w:val="normaltextrun"/>
          <w:rFonts w:ascii="Arial" w:hAnsi="Arial" w:cs="Arial"/>
          <w:b/>
          <w:bCs/>
        </w:rPr>
        <w:t xml:space="preserve">&amp; Working Group </w:t>
      </w:r>
      <w:r w:rsidRPr="0024294B">
        <w:rPr>
          <w:rStyle w:val="normaltextrun"/>
          <w:rFonts w:ascii="Arial" w:hAnsi="Arial" w:cs="Arial"/>
          <w:b/>
          <w:bCs/>
        </w:rPr>
        <w:t>Chair Updates</w:t>
      </w:r>
    </w:p>
    <w:p w14:paraId="2FDA952C" w14:textId="57914363" w:rsidR="00190285" w:rsidRPr="0024294B" w:rsidRDefault="002F5FBD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301 TG</w:t>
      </w:r>
      <w:r w:rsidR="00190285" w:rsidRPr="0024294B">
        <w:rPr>
          <w:rStyle w:val="normaltextrun"/>
          <w:rFonts w:ascii="Arial" w:hAnsi="Arial" w:cs="Arial"/>
        </w:rPr>
        <w:t xml:space="preserve"> [</w:t>
      </w:r>
      <w:r w:rsidR="00713D99">
        <w:rPr>
          <w:rStyle w:val="normaltextrun"/>
          <w:rFonts w:ascii="Arial" w:hAnsi="Arial" w:cs="Arial"/>
        </w:rPr>
        <w:t>Neal</w:t>
      </w:r>
      <w:r w:rsidR="00190285" w:rsidRPr="0024294B">
        <w:rPr>
          <w:rStyle w:val="normaltextrun"/>
          <w:rFonts w:ascii="Arial" w:hAnsi="Arial" w:cs="Arial"/>
        </w:rPr>
        <w:t>]</w:t>
      </w:r>
    </w:p>
    <w:p w14:paraId="4767FB90" w14:textId="0087C2E7" w:rsidR="00E85E73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</w:t>
      </w:r>
      <w:r w:rsidR="0000400E">
        <w:rPr>
          <w:rStyle w:val="normaltextrun"/>
          <w:rFonts w:ascii="Arial" w:hAnsi="Arial" w:cs="Arial"/>
        </w:rPr>
        <w:t xml:space="preserve">&amp; </w:t>
      </w:r>
      <w:r w:rsidR="00713D99">
        <w:rPr>
          <w:rStyle w:val="normaltextrun"/>
          <w:rFonts w:ascii="Arial" w:hAnsi="Arial" w:cs="Arial"/>
        </w:rPr>
        <w:t>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896BC3">
        <w:rPr>
          <w:rStyle w:val="normaltextrun"/>
          <w:rFonts w:ascii="Arial" w:hAnsi="Arial" w:cs="Arial"/>
        </w:rPr>
        <w:t>G iHPWH</w:t>
      </w:r>
      <w:r w:rsidR="00E028FD" w:rsidRPr="00E028FD">
        <w:rPr>
          <w:rStyle w:val="normaltextrun"/>
          <w:rFonts w:ascii="Arial" w:hAnsi="Arial" w:cs="Arial"/>
        </w:rPr>
        <w:t xml:space="preserve"> </w:t>
      </w:r>
      <w:r w:rsidR="007A0EDA">
        <w:rPr>
          <w:rStyle w:val="normaltextrun"/>
          <w:rFonts w:ascii="Arial" w:hAnsi="Arial" w:cs="Arial"/>
        </w:rPr>
        <w:t>–</w:t>
      </w:r>
      <w:r w:rsidR="00E028FD" w:rsidRPr="00E028FD">
        <w:rPr>
          <w:rStyle w:val="normaltextrun"/>
          <w:rFonts w:ascii="Arial" w:hAnsi="Arial" w:cs="Arial"/>
        </w:rPr>
        <w:t xml:space="preserve"> Gayathri</w:t>
      </w:r>
    </w:p>
    <w:p w14:paraId="439D7371" w14:textId="3D49197C" w:rsidR="007A0EDA" w:rsidRPr="00904765" w:rsidRDefault="007A0EDA" w:rsidP="007A0EDA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Draft PDS-03 has </w:t>
      </w:r>
      <w:r w:rsid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almost </w:t>
      </w: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>been finalized, and a ballot will be distributed to the committee</w:t>
      </w:r>
      <w:r w:rsid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once 301 TG resolve one remaining Informative Note at their October TG meeting. The note is intended</w:t>
      </w:r>
      <w:r w:rsidR="00904765"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to clarify for software</w:t>
      </w:r>
      <w:r w:rsid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developers exactly</w:t>
      </w:r>
      <w:r w:rsidR="00904765"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how to </w:t>
      </w:r>
      <w:r w:rsidR="00904765">
        <w:rPr>
          <w:rStyle w:val="normaltextrun"/>
          <w:rFonts w:ascii="Arial" w:hAnsi="Arial" w:cs="Arial"/>
          <w:i/>
          <w:iCs/>
          <w:color w:val="4472C4" w:themeColor="accent1"/>
        </w:rPr>
        <w:t>simulate</w:t>
      </w:r>
      <w:r w:rsidR="00904765"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electric resistance heating</w:t>
      </w:r>
      <w:r w:rsid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when being added to meet the HW load</w:t>
      </w:r>
      <w:r w:rsid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versus when it impacts the COP of the heat pump, when installed in confined spaces</w:t>
      </w: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>.</w:t>
      </w:r>
    </w:p>
    <w:p w14:paraId="5D9C9E86" w14:textId="210A6AC6" w:rsidR="00AE24CD" w:rsidRPr="00904765" w:rsidRDefault="00AE24CD" w:rsidP="007A0EDA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PDS-01 introduced </w:t>
      </w:r>
      <w:r w:rsidR="001E587A" w:rsidRPr="00904765">
        <w:rPr>
          <w:rStyle w:val="normaltextrun"/>
          <w:rFonts w:ascii="Arial" w:hAnsi="Arial" w:cs="Arial"/>
          <w:i/>
          <w:iCs/>
          <w:color w:val="4472C4" w:themeColor="accent1"/>
        </w:rPr>
        <w:t>new</w:t>
      </w: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definitions and acronyms</w:t>
      </w:r>
      <w:r w:rsidR="00904765">
        <w:rPr>
          <w:rStyle w:val="normaltextrun"/>
          <w:rFonts w:ascii="Arial" w:hAnsi="Arial" w:cs="Arial"/>
          <w:i/>
          <w:iCs/>
          <w:color w:val="4472C4" w:themeColor="accent1"/>
        </w:rPr>
        <w:t>; for PDS-03, a new definition for split system is being added in response to a public comment</w:t>
      </w: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>.</w:t>
      </w:r>
    </w:p>
    <w:p w14:paraId="5F412A6A" w14:textId="562C8872" w:rsidR="000538BF" w:rsidRPr="00904765" w:rsidRDefault="00904765" w:rsidP="000538BF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>
        <w:rPr>
          <w:rStyle w:val="normaltextrun"/>
          <w:rFonts w:ascii="Arial" w:hAnsi="Arial" w:cs="Arial"/>
          <w:i/>
          <w:iCs/>
          <w:color w:val="4472C4" w:themeColor="accent1"/>
        </w:rPr>
        <w:t>PDS-03 will also replace ‘</w:t>
      </w:r>
      <w:r w:rsidR="00AA16C8" w:rsidRPr="00904765">
        <w:rPr>
          <w:rStyle w:val="normaltextrun"/>
          <w:rFonts w:ascii="Arial" w:hAnsi="Arial" w:cs="Arial"/>
          <w:i/>
          <w:iCs/>
          <w:color w:val="4472C4" w:themeColor="accent1"/>
        </w:rPr>
        <w:t>Compressor COP</w:t>
      </w:r>
      <w:r>
        <w:rPr>
          <w:rStyle w:val="normaltextrun"/>
          <w:rFonts w:ascii="Arial" w:hAnsi="Arial" w:cs="Arial"/>
          <w:i/>
          <w:iCs/>
          <w:color w:val="4472C4" w:themeColor="accent1"/>
        </w:rPr>
        <w:t>’ with ‘</w:t>
      </w:r>
      <w:r w:rsidR="00AA16C8" w:rsidRPr="00904765">
        <w:rPr>
          <w:rStyle w:val="normaltextrun"/>
          <w:rFonts w:ascii="Arial" w:hAnsi="Arial" w:cs="Arial"/>
          <w:i/>
          <w:iCs/>
          <w:color w:val="4472C4" w:themeColor="accent1"/>
        </w:rPr>
        <w:t>heat pump COP</w:t>
      </w:r>
      <w:r>
        <w:rPr>
          <w:rStyle w:val="normaltextrun"/>
          <w:rFonts w:ascii="Arial" w:hAnsi="Arial" w:cs="Arial"/>
          <w:i/>
          <w:iCs/>
          <w:color w:val="4472C4" w:themeColor="accent1"/>
        </w:rPr>
        <w:t>’</w:t>
      </w:r>
      <w:r w:rsidR="000538BF" w:rsidRPr="00904765">
        <w:rPr>
          <w:rStyle w:val="normaltextrun"/>
          <w:rFonts w:ascii="Arial" w:hAnsi="Arial" w:cs="Arial"/>
          <w:i/>
          <w:iCs/>
          <w:color w:val="4472C4" w:themeColor="accent1"/>
        </w:rPr>
        <w:t>.</w:t>
      </w:r>
    </w:p>
    <w:p w14:paraId="07F3FD6C" w14:textId="77ABEFE2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713D99">
        <w:rPr>
          <w:rStyle w:val="normaltextrun"/>
          <w:rFonts w:ascii="Arial" w:hAnsi="Arial" w:cs="Arial"/>
        </w:rPr>
        <w:t xml:space="preserve"> Addendum 82</w:t>
      </w:r>
      <w:r w:rsidR="00896BC3">
        <w:rPr>
          <w:rStyle w:val="normaltextrun"/>
          <w:rFonts w:ascii="Arial" w:hAnsi="Arial" w:cs="Arial"/>
        </w:rPr>
        <w:t xml:space="preserve"> AC/HP modeling</w:t>
      </w:r>
      <w:r w:rsidR="00713D99">
        <w:rPr>
          <w:rStyle w:val="normaltextrun"/>
          <w:rFonts w:ascii="Arial" w:hAnsi="Arial" w:cs="Arial"/>
        </w:rPr>
        <w:t xml:space="preserve"> – Neal</w:t>
      </w:r>
    </w:p>
    <w:p w14:paraId="7B66138E" w14:textId="342E69D8" w:rsidR="00D00171" w:rsidRDefault="00D00171" w:rsidP="00D00171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765">
        <w:rPr>
          <w:rStyle w:val="normaltextrun"/>
          <w:rFonts w:ascii="Arial" w:hAnsi="Arial" w:cs="Arial"/>
          <w:i/>
          <w:iCs/>
          <w:color w:val="4472C4" w:themeColor="accent1"/>
        </w:rPr>
        <w:t>There is one public comment left to address. Neal will meet with the commenter</w:t>
      </w:r>
      <w:r w:rsidR="00A54F8A" w:rsidRPr="00904765">
        <w:rPr>
          <w:rStyle w:val="normaltextrun"/>
          <w:rFonts w:ascii="Arial" w:hAnsi="Arial" w:cs="Arial"/>
          <w:i/>
          <w:iCs/>
          <w:color w:val="4472C4" w:themeColor="accent1"/>
        </w:rPr>
        <w:t xml:space="preserve"> next week</w:t>
      </w:r>
      <w:r w:rsidR="00A54F8A">
        <w:rPr>
          <w:rStyle w:val="normaltextrun"/>
          <w:rFonts w:ascii="Arial" w:hAnsi="Arial" w:cs="Arial"/>
        </w:rPr>
        <w:t>.</w:t>
      </w:r>
    </w:p>
    <w:p w14:paraId="67075991" w14:textId="0020FA27" w:rsidR="002F5FBD" w:rsidRDefault="002F5FBD" w:rsidP="002F5FBD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Addendum 90 corrections – </w:t>
      </w:r>
      <w:r w:rsidR="00A9528B">
        <w:rPr>
          <w:rStyle w:val="normaltextrun"/>
          <w:rFonts w:ascii="Arial" w:hAnsi="Arial" w:cs="Arial"/>
        </w:rPr>
        <w:t>Neal</w:t>
      </w:r>
    </w:p>
    <w:p w14:paraId="07423D05" w14:textId="36C8E27C" w:rsidR="00A54F8A" w:rsidRPr="00D53879" w:rsidRDefault="00A54F8A" w:rsidP="00A54F8A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There have been no major </w:t>
      </w:r>
      <w:r w:rsidR="0069380B" w:rsidRPr="00D53879">
        <w:rPr>
          <w:rStyle w:val="normaltextrun"/>
          <w:rFonts w:ascii="Arial" w:hAnsi="Arial" w:cs="Arial"/>
          <w:i/>
          <w:iCs/>
          <w:color w:val="4472C4" w:themeColor="accent1"/>
        </w:rPr>
        <w:t>changes</w:t>
      </w:r>
      <w:r w:rsidR="004E5784" w:rsidRPr="00D53879">
        <w:rPr>
          <w:rStyle w:val="normaltextrun"/>
          <w:rFonts w:ascii="Arial" w:hAnsi="Arial" w:cs="Arial"/>
          <w:i/>
          <w:iCs/>
          <w:color w:val="4472C4" w:themeColor="accent1"/>
        </w:rPr>
        <w:t>,</w:t>
      </w:r>
      <w:r w:rsidR="0069380B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and the Task Group has recommended this for approval.</w:t>
      </w:r>
    </w:p>
    <w:p w14:paraId="0147F07B" w14:textId="17CFF9EC" w:rsidR="0069380B" w:rsidRPr="00D53879" w:rsidRDefault="004E5784" w:rsidP="00A54F8A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>In Addendum 81, a distinction</w:t>
      </w:r>
      <w:r w:rsidR="00CC675C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was</w:t>
      </w: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made between </w:t>
      </w:r>
      <w:r w:rsidR="00CC675C" w:rsidRPr="00D53879">
        <w:rPr>
          <w:rStyle w:val="normaltextrun"/>
          <w:rFonts w:ascii="Arial" w:hAnsi="Arial" w:cs="Arial"/>
          <w:i/>
          <w:iCs/>
          <w:color w:val="4472C4" w:themeColor="accent1"/>
        </w:rPr>
        <w:t>water usage</w:t>
      </w: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in single- versus multi-family homes.</w:t>
      </w:r>
    </w:p>
    <w:p w14:paraId="35A63886" w14:textId="1A16CB2A" w:rsidR="00CE0B89" w:rsidRPr="00D53879" w:rsidRDefault="00D53879" w:rsidP="00A54F8A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>
        <w:rPr>
          <w:rStyle w:val="normaltextrun"/>
          <w:rFonts w:ascii="Arial" w:hAnsi="Arial" w:cs="Arial"/>
          <w:i/>
          <w:iCs/>
          <w:color w:val="4472C4" w:themeColor="accent1"/>
        </w:rPr>
        <w:lastRenderedPageBreak/>
        <w:t>Other</w:t>
      </w:r>
      <w:r w:rsidR="00CE0B89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errors were </w:t>
      </w:r>
      <w:r>
        <w:rPr>
          <w:rStyle w:val="normaltextrun"/>
          <w:rFonts w:ascii="Arial" w:hAnsi="Arial" w:cs="Arial"/>
          <w:i/>
          <w:iCs/>
          <w:color w:val="4472C4" w:themeColor="accent1"/>
        </w:rPr>
        <w:t xml:space="preserve">also </w:t>
      </w:r>
      <w:r w:rsidR="00CE0B89" w:rsidRPr="00D53879">
        <w:rPr>
          <w:rStyle w:val="normaltextrun"/>
          <w:rFonts w:ascii="Arial" w:hAnsi="Arial" w:cs="Arial"/>
          <w:i/>
          <w:iCs/>
          <w:color w:val="4472C4" w:themeColor="accent1"/>
        </w:rPr>
        <w:t>corrected in Appendix C.</w:t>
      </w:r>
    </w:p>
    <w:p w14:paraId="588FF28C" w14:textId="77777777" w:rsidR="002F5FBD" w:rsidRPr="001F580F" w:rsidRDefault="002F5FBD" w:rsidP="00FC3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5A47B7B4" w14:textId="68E7D281" w:rsidR="00190285" w:rsidRDefault="009256A9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Appendix A Working Group </w:t>
      </w:r>
      <w:r w:rsidR="00190285" w:rsidRPr="0024294B">
        <w:rPr>
          <w:rStyle w:val="normaltextrun"/>
          <w:rFonts w:ascii="Arial" w:hAnsi="Arial" w:cs="Arial"/>
        </w:rPr>
        <w:t>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</w:t>
      </w:r>
      <w:proofErr w:type="gramStart"/>
      <w:r>
        <w:rPr>
          <w:rStyle w:val="normaltextrun"/>
          <w:rFonts w:ascii="Arial" w:hAnsi="Arial" w:cs="Arial"/>
        </w:rPr>
        <w:t>on</w:t>
      </w:r>
      <w:proofErr w:type="gramEnd"/>
      <w:r>
        <w:rPr>
          <w:rStyle w:val="normaltextrun"/>
          <w:rFonts w:ascii="Arial" w:hAnsi="Arial" w:cs="Arial"/>
        </w:rPr>
        <w:t xml:space="preserve">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23041419" w14:textId="446999A8" w:rsidR="00FD5D4C" w:rsidRPr="00D53879" w:rsidRDefault="00CB55F7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>A new version of Appendix A was sent to the committee in July with changes from public comments incorporated. Addendum 83, CMU Insulation Grading, was also integrated.</w:t>
      </w:r>
    </w:p>
    <w:p w14:paraId="718F825F" w14:textId="4D664DAE" w:rsidR="00CB55F7" w:rsidRPr="00D53879" w:rsidRDefault="005F0AAC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>Draft PDS-02</w:t>
      </w:r>
      <w:r w:rsidR="00CB7F98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and proposed responses to public comments</w:t>
      </w: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will be distributed to the committee for review. Once</w:t>
      </w:r>
      <w:r w:rsidR="00084E7C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approved, PDS-02 will be released for public comment.</w:t>
      </w:r>
    </w:p>
    <w:p w14:paraId="30B52341" w14:textId="20BAE54C" w:rsidR="00914AED" w:rsidRPr="00D53879" w:rsidRDefault="00914AED" w:rsidP="00914AED">
      <w:pPr>
        <w:pStyle w:val="paragraph"/>
        <w:numPr>
          <w:ilvl w:val="3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>If no comments are received,</w:t>
      </w:r>
      <w:r w:rsidR="00EC4969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RESNET would draft an addendum to adopt 301-2022 Addendum D</w:t>
      </w:r>
      <w:r w:rsidR="00315F06" w:rsidRPr="00D53879">
        <w:rPr>
          <w:rStyle w:val="normaltextrun"/>
          <w:rFonts w:ascii="Arial" w:hAnsi="Arial" w:cs="Arial"/>
          <w:i/>
          <w:iCs/>
          <w:color w:val="4472C4" w:themeColor="accent1"/>
        </w:rPr>
        <w:t>,</w:t>
      </w:r>
      <w:r w:rsidR="00EC4969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 and Voluntary and Mandatory Compliance dates would be defined.</w:t>
      </w:r>
    </w:p>
    <w:p w14:paraId="0107FC84" w14:textId="6874D411" w:rsidR="00433080" w:rsidRPr="00D53879" w:rsidRDefault="00D53879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>
        <w:rPr>
          <w:rStyle w:val="normaltextrun"/>
          <w:rFonts w:ascii="Arial" w:hAnsi="Arial" w:cs="Arial"/>
          <w:i/>
          <w:iCs/>
          <w:color w:val="4472C4" w:themeColor="accent1"/>
        </w:rPr>
        <w:t>Charlie noted that t</w:t>
      </w:r>
      <w:r w:rsidR="00433080" w:rsidRPr="00D53879">
        <w:rPr>
          <w:rStyle w:val="normaltextrun"/>
          <w:rFonts w:ascii="Arial" w:hAnsi="Arial" w:cs="Arial"/>
          <w:i/>
          <w:iCs/>
          <w:color w:val="4472C4" w:themeColor="accent1"/>
        </w:rPr>
        <w:t>he insulation industry is interested in creating an informative guide to go along with Appendix A.</w:t>
      </w:r>
    </w:p>
    <w:p w14:paraId="0C5F54C0" w14:textId="77777777" w:rsidR="00190285" w:rsidRPr="0024294B" w:rsidRDefault="00190285" w:rsidP="00914AED">
      <w:pPr>
        <w:pStyle w:val="paragraph"/>
        <w:spacing w:before="0" w:beforeAutospacing="0" w:after="0" w:afterAutospacing="0"/>
        <w:ind w:left="1980"/>
        <w:textAlignment w:val="baseline"/>
        <w:rPr>
          <w:rStyle w:val="normaltextrun"/>
          <w:rFonts w:ascii="Arial" w:hAnsi="Arial" w:cs="Arial"/>
        </w:rPr>
      </w:pPr>
    </w:p>
    <w:p w14:paraId="66B81C64" w14:textId="671638F6" w:rsidR="00190285" w:rsidRDefault="009256A9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380 TG [Mike Browne]</w:t>
      </w:r>
    </w:p>
    <w:p w14:paraId="492DBF31" w14:textId="77777777" w:rsidR="007930E8" w:rsidRPr="00D53879" w:rsidRDefault="007930E8" w:rsidP="007930E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The Task Group is in the formation process. </w:t>
      </w:r>
    </w:p>
    <w:p w14:paraId="2F2104B7" w14:textId="0C61DADF" w:rsidR="005C5D1E" w:rsidRPr="00D53879" w:rsidRDefault="005C5D1E" w:rsidP="007930E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>Committee members are asked to refer any contacts for the Task Group to Mike Browne.</w:t>
      </w:r>
    </w:p>
    <w:p w14:paraId="36880464" w14:textId="7B48EE77" w:rsidR="007930E8" w:rsidRPr="00D53879" w:rsidRDefault="007930E8" w:rsidP="007930E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</w:p>
    <w:p w14:paraId="4FD099CB" w14:textId="77777777" w:rsidR="009256A9" w:rsidRPr="0024294B" w:rsidRDefault="009256A9" w:rsidP="009256A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3CC5703E" w14:textId="2668661D" w:rsidR="009256A9" w:rsidRDefault="009256A9" w:rsidP="009256A9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310 TG [Dean Gamble]</w:t>
      </w:r>
    </w:p>
    <w:p w14:paraId="4DE12339" w14:textId="401AA36A" w:rsidR="007930E8" w:rsidRPr="00D53879" w:rsidRDefault="005C5D1E" w:rsidP="007930E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Dean has been preparing materials for the Task Group to address, including </w:t>
      </w:r>
      <w:r w:rsidR="007B3C6E" w:rsidRPr="00D53879">
        <w:rPr>
          <w:rStyle w:val="normaltextrun"/>
          <w:rFonts w:ascii="Arial" w:hAnsi="Arial" w:cs="Arial"/>
          <w:i/>
          <w:iCs/>
          <w:color w:val="4472C4" w:themeColor="accent1"/>
        </w:rPr>
        <w:t xml:space="preserve">making minor edits and conducting </w:t>
      </w:r>
      <w:r w:rsidRPr="00D53879">
        <w:rPr>
          <w:rStyle w:val="normaltextrun"/>
          <w:rFonts w:ascii="Arial" w:hAnsi="Arial" w:cs="Arial"/>
          <w:i/>
          <w:iCs/>
          <w:color w:val="4472C4" w:themeColor="accent1"/>
        </w:rPr>
        <w:t>a review of Addendum A.</w:t>
      </w:r>
    </w:p>
    <w:p w14:paraId="10E5727D" w14:textId="2673C086" w:rsidR="00190285" w:rsidRPr="00977B14" w:rsidRDefault="00190285" w:rsidP="009256A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316F0A66" w:rsidR="00713D99" w:rsidRPr="00D53879" w:rsidRDefault="72346CC5" w:rsidP="72346CC5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472C4" w:themeColor="accent1"/>
        </w:rPr>
      </w:pPr>
      <w:r w:rsidRPr="72346CC5">
        <w:rPr>
          <w:rStyle w:val="normaltextrun"/>
          <w:rFonts w:ascii="Arial" w:hAnsi="Arial" w:cs="Arial"/>
          <w:i/>
          <w:iCs/>
          <w:color w:val="4472C4" w:themeColor="accent1"/>
        </w:rPr>
        <w:t>An impact analysis of 301-2025 will be needed upon its adoption for the HERS by a HERS Standards addendum. Neal suggested adopting both 301-2025 and the stack of addenda currently under development simultaneously.</w:t>
      </w:r>
    </w:p>
    <w:p w14:paraId="6E6E4DEA" w14:textId="065EBAEA" w:rsidR="004C733A" w:rsidRPr="00D53879" w:rsidRDefault="72346CC5" w:rsidP="72346CC5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4472C4" w:themeColor="accent1"/>
        </w:rPr>
      </w:pPr>
      <w:r w:rsidRPr="72346CC5">
        <w:rPr>
          <w:rStyle w:val="normaltextrun"/>
          <w:rFonts w:ascii="Arial" w:hAnsi="Arial" w:cs="Arial"/>
          <w:i/>
          <w:iCs/>
          <w:color w:val="4472C4" w:themeColor="accent1"/>
        </w:rPr>
        <w:t>Rick indicated the earliest an edition of 301 can be adopted by the HERS Standards is January 1 or July 1 in the second year after its approval by ANSI</w:t>
      </w:r>
      <w:r w:rsidR="00C23C5A">
        <w:rPr>
          <w:rStyle w:val="normaltextrun"/>
          <w:rFonts w:ascii="Arial" w:hAnsi="Arial" w:cs="Arial"/>
          <w:i/>
          <w:iCs/>
          <w:color w:val="4472C4" w:themeColor="accent1"/>
        </w:rPr>
        <w:t xml:space="preserve"> (i.e., Jan 1 or July 1, </w:t>
      </w:r>
      <w:proofErr w:type="gramStart"/>
      <w:r w:rsidR="00C23C5A">
        <w:rPr>
          <w:rStyle w:val="normaltextrun"/>
          <w:rFonts w:ascii="Arial" w:hAnsi="Arial" w:cs="Arial"/>
          <w:i/>
          <w:iCs/>
          <w:color w:val="4472C4" w:themeColor="accent1"/>
        </w:rPr>
        <w:t>2027</w:t>
      </w:r>
      <w:proofErr w:type="gramEnd"/>
      <w:r w:rsidR="00C23C5A">
        <w:rPr>
          <w:rStyle w:val="normaltextrun"/>
          <w:rFonts w:ascii="Arial" w:hAnsi="Arial" w:cs="Arial"/>
          <w:i/>
          <w:iCs/>
          <w:color w:val="4472C4" w:themeColor="accent1"/>
        </w:rPr>
        <w:t xml:space="preserve"> for 301-2025)</w:t>
      </w:r>
      <w:r w:rsidRPr="72346CC5">
        <w:rPr>
          <w:rStyle w:val="normaltextrun"/>
          <w:rFonts w:ascii="Arial" w:hAnsi="Arial" w:cs="Arial"/>
          <w:i/>
          <w:iCs/>
          <w:color w:val="4472C4" w:themeColor="accent1"/>
        </w:rPr>
        <w:t>.</w:t>
      </w:r>
    </w:p>
    <w:p w14:paraId="5072A99D" w14:textId="77777777" w:rsidR="000139FB" w:rsidRPr="003F183C" w:rsidRDefault="000139FB" w:rsidP="00013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46818B30" w:rsidR="009F5CD1" w:rsidRPr="00B951D0" w:rsidRDefault="00B951D0" w:rsidP="00B951D0">
      <w:pPr>
        <w:ind w:firstLine="360"/>
        <w:rPr>
          <w:rStyle w:val="eop"/>
          <w:rFonts w:ascii="Arial" w:eastAsia="Times New Roman" w:hAnsi="Arial" w:cs="Arial"/>
        </w:rPr>
      </w:pPr>
      <w:r w:rsidRPr="00B951D0">
        <w:rPr>
          <w:rStyle w:val="eop"/>
          <w:rFonts w:ascii="Arial" w:eastAsia="Times New Roman" w:hAnsi="Arial" w:cs="Arial"/>
        </w:rPr>
        <w:t xml:space="preserve">Meeting adjourned at </w:t>
      </w:r>
      <w:r w:rsidR="004336C3">
        <w:rPr>
          <w:rStyle w:val="eop"/>
          <w:rFonts w:ascii="Arial" w:eastAsia="Times New Roman" w:hAnsi="Arial" w:cs="Arial"/>
        </w:rPr>
        <w:t>1:51</w:t>
      </w:r>
      <w:r w:rsidRPr="00B951D0">
        <w:rPr>
          <w:rStyle w:val="eop"/>
          <w:rFonts w:ascii="Arial" w:eastAsia="Times New Roman" w:hAnsi="Arial" w:cs="Arial"/>
        </w:rPr>
        <w:t xml:space="preserve"> p.m. ET.</w:t>
      </w: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sectPr w:rsidR="008E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400E"/>
    <w:rsid w:val="00006120"/>
    <w:rsid w:val="00007236"/>
    <w:rsid w:val="00011D63"/>
    <w:rsid w:val="000139FB"/>
    <w:rsid w:val="00021F92"/>
    <w:rsid w:val="00022169"/>
    <w:rsid w:val="000341BD"/>
    <w:rsid w:val="00040A90"/>
    <w:rsid w:val="0004524F"/>
    <w:rsid w:val="000526D2"/>
    <w:rsid w:val="000538BF"/>
    <w:rsid w:val="000552C0"/>
    <w:rsid w:val="000552DB"/>
    <w:rsid w:val="0005553A"/>
    <w:rsid w:val="00056970"/>
    <w:rsid w:val="000569C8"/>
    <w:rsid w:val="0006167D"/>
    <w:rsid w:val="00063DD7"/>
    <w:rsid w:val="00083C96"/>
    <w:rsid w:val="00084E7C"/>
    <w:rsid w:val="00096475"/>
    <w:rsid w:val="000A3783"/>
    <w:rsid w:val="000A576C"/>
    <w:rsid w:val="000B33EF"/>
    <w:rsid w:val="000B53E4"/>
    <w:rsid w:val="000C0889"/>
    <w:rsid w:val="000C15B5"/>
    <w:rsid w:val="000C466D"/>
    <w:rsid w:val="000C648E"/>
    <w:rsid w:val="000C7BC2"/>
    <w:rsid w:val="000D08D4"/>
    <w:rsid w:val="000D2F8E"/>
    <w:rsid w:val="000D4C61"/>
    <w:rsid w:val="000E2B80"/>
    <w:rsid w:val="000F4849"/>
    <w:rsid w:val="000F53FC"/>
    <w:rsid w:val="00102E92"/>
    <w:rsid w:val="00103A21"/>
    <w:rsid w:val="00105BE9"/>
    <w:rsid w:val="00106999"/>
    <w:rsid w:val="00111E40"/>
    <w:rsid w:val="00112C13"/>
    <w:rsid w:val="001145D0"/>
    <w:rsid w:val="00114F7E"/>
    <w:rsid w:val="00115740"/>
    <w:rsid w:val="0011789C"/>
    <w:rsid w:val="00130792"/>
    <w:rsid w:val="00133DAB"/>
    <w:rsid w:val="00140619"/>
    <w:rsid w:val="00143C86"/>
    <w:rsid w:val="001450D9"/>
    <w:rsid w:val="00151DB1"/>
    <w:rsid w:val="001529E1"/>
    <w:rsid w:val="0015668E"/>
    <w:rsid w:val="00160781"/>
    <w:rsid w:val="00162D7C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587A"/>
    <w:rsid w:val="001E662E"/>
    <w:rsid w:val="001F580F"/>
    <w:rsid w:val="001F5AFF"/>
    <w:rsid w:val="0020190D"/>
    <w:rsid w:val="0020658A"/>
    <w:rsid w:val="002065CB"/>
    <w:rsid w:val="00216A40"/>
    <w:rsid w:val="002203D5"/>
    <w:rsid w:val="002230F0"/>
    <w:rsid w:val="002277D2"/>
    <w:rsid w:val="00227DE0"/>
    <w:rsid w:val="00230882"/>
    <w:rsid w:val="00230930"/>
    <w:rsid w:val="002336AE"/>
    <w:rsid w:val="00234BEF"/>
    <w:rsid w:val="002370BE"/>
    <w:rsid w:val="002419DD"/>
    <w:rsid w:val="002422F3"/>
    <w:rsid w:val="00251C06"/>
    <w:rsid w:val="00253727"/>
    <w:rsid w:val="002610E8"/>
    <w:rsid w:val="002809B6"/>
    <w:rsid w:val="00280E50"/>
    <w:rsid w:val="00284F27"/>
    <w:rsid w:val="00291120"/>
    <w:rsid w:val="002A7746"/>
    <w:rsid w:val="002B4A47"/>
    <w:rsid w:val="002B4C3A"/>
    <w:rsid w:val="002B7C29"/>
    <w:rsid w:val="002C1120"/>
    <w:rsid w:val="002C62FB"/>
    <w:rsid w:val="002D1581"/>
    <w:rsid w:val="002D2854"/>
    <w:rsid w:val="002D748E"/>
    <w:rsid w:val="002E1ECA"/>
    <w:rsid w:val="002F4C28"/>
    <w:rsid w:val="002F5FBD"/>
    <w:rsid w:val="0030299F"/>
    <w:rsid w:val="003049DA"/>
    <w:rsid w:val="003104E7"/>
    <w:rsid w:val="0031162D"/>
    <w:rsid w:val="00312589"/>
    <w:rsid w:val="00315F06"/>
    <w:rsid w:val="003234A4"/>
    <w:rsid w:val="003339B3"/>
    <w:rsid w:val="003461DC"/>
    <w:rsid w:val="00346237"/>
    <w:rsid w:val="0035276A"/>
    <w:rsid w:val="00352D55"/>
    <w:rsid w:val="0035302C"/>
    <w:rsid w:val="003535B2"/>
    <w:rsid w:val="00353E92"/>
    <w:rsid w:val="00354295"/>
    <w:rsid w:val="00355D70"/>
    <w:rsid w:val="00373AD6"/>
    <w:rsid w:val="00375A94"/>
    <w:rsid w:val="0037686A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0926"/>
    <w:rsid w:val="003D2CED"/>
    <w:rsid w:val="003F0B09"/>
    <w:rsid w:val="003F183C"/>
    <w:rsid w:val="003F7944"/>
    <w:rsid w:val="00404B54"/>
    <w:rsid w:val="00407120"/>
    <w:rsid w:val="0041260B"/>
    <w:rsid w:val="00412943"/>
    <w:rsid w:val="00414521"/>
    <w:rsid w:val="00415CC9"/>
    <w:rsid w:val="004218D2"/>
    <w:rsid w:val="004220CC"/>
    <w:rsid w:val="004239DD"/>
    <w:rsid w:val="00427C93"/>
    <w:rsid w:val="00430E92"/>
    <w:rsid w:val="00433080"/>
    <w:rsid w:val="004336C3"/>
    <w:rsid w:val="00434ABF"/>
    <w:rsid w:val="00436A4F"/>
    <w:rsid w:val="0044187B"/>
    <w:rsid w:val="0045165B"/>
    <w:rsid w:val="00455049"/>
    <w:rsid w:val="00456DE2"/>
    <w:rsid w:val="00461580"/>
    <w:rsid w:val="0046227B"/>
    <w:rsid w:val="00470410"/>
    <w:rsid w:val="0047345E"/>
    <w:rsid w:val="0047381F"/>
    <w:rsid w:val="004774BE"/>
    <w:rsid w:val="004827E8"/>
    <w:rsid w:val="00483A5A"/>
    <w:rsid w:val="004852CF"/>
    <w:rsid w:val="00487CA9"/>
    <w:rsid w:val="00497754"/>
    <w:rsid w:val="004A06D1"/>
    <w:rsid w:val="004A164C"/>
    <w:rsid w:val="004A7F00"/>
    <w:rsid w:val="004B4678"/>
    <w:rsid w:val="004C733A"/>
    <w:rsid w:val="004D1814"/>
    <w:rsid w:val="004D7815"/>
    <w:rsid w:val="004E2343"/>
    <w:rsid w:val="004E47FC"/>
    <w:rsid w:val="004E4FA7"/>
    <w:rsid w:val="004E5784"/>
    <w:rsid w:val="004E7A58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26D75"/>
    <w:rsid w:val="005338B1"/>
    <w:rsid w:val="00541F70"/>
    <w:rsid w:val="0054713A"/>
    <w:rsid w:val="00550504"/>
    <w:rsid w:val="00553A28"/>
    <w:rsid w:val="0055611C"/>
    <w:rsid w:val="0055704E"/>
    <w:rsid w:val="00557B23"/>
    <w:rsid w:val="00592B53"/>
    <w:rsid w:val="00593694"/>
    <w:rsid w:val="005A0CA0"/>
    <w:rsid w:val="005A2F41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C5D1E"/>
    <w:rsid w:val="005E0E8E"/>
    <w:rsid w:val="005E49DB"/>
    <w:rsid w:val="005E4FDB"/>
    <w:rsid w:val="005E63DF"/>
    <w:rsid w:val="005E7C0C"/>
    <w:rsid w:val="005F0AAC"/>
    <w:rsid w:val="005F2AB4"/>
    <w:rsid w:val="005F3EEB"/>
    <w:rsid w:val="005F4ABF"/>
    <w:rsid w:val="005F4C64"/>
    <w:rsid w:val="005F5316"/>
    <w:rsid w:val="0060179A"/>
    <w:rsid w:val="0060699A"/>
    <w:rsid w:val="00613893"/>
    <w:rsid w:val="00614519"/>
    <w:rsid w:val="00615534"/>
    <w:rsid w:val="00621455"/>
    <w:rsid w:val="00621A95"/>
    <w:rsid w:val="00634528"/>
    <w:rsid w:val="006378F9"/>
    <w:rsid w:val="0064181E"/>
    <w:rsid w:val="0065191A"/>
    <w:rsid w:val="00660DFC"/>
    <w:rsid w:val="00671967"/>
    <w:rsid w:val="006726FF"/>
    <w:rsid w:val="006749CE"/>
    <w:rsid w:val="0068008F"/>
    <w:rsid w:val="00692228"/>
    <w:rsid w:val="0069380B"/>
    <w:rsid w:val="006941E7"/>
    <w:rsid w:val="006A0D68"/>
    <w:rsid w:val="006A17D1"/>
    <w:rsid w:val="006B3F1D"/>
    <w:rsid w:val="006B6F0E"/>
    <w:rsid w:val="006C0102"/>
    <w:rsid w:val="006C6C95"/>
    <w:rsid w:val="006D21D3"/>
    <w:rsid w:val="006D29D6"/>
    <w:rsid w:val="006D5FCF"/>
    <w:rsid w:val="006D6002"/>
    <w:rsid w:val="006E4D47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43BAE"/>
    <w:rsid w:val="007659BA"/>
    <w:rsid w:val="0076776C"/>
    <w:rsid w:val="00767F51"/>
    <w:rsid w:val="00775AE3"/>
    <w:rsid w:val="00776437"/>
    <w:rsid w:val="00776D96"/>
    <w:rsid w:val="00777781"/>
    <w:rsid w:val="00784179"/>
    <w:rsid w:val="0078784B"/>
    <w:rsid w:val="007930E8"/>
    <w:rsid w:val="007967F2"/>
    <w:rsid w:val="007A0EDA"/>
    <w:rsid w:val="007B3C6E"/>
    <w:rsid w:val="007B4E7B"/>
    <w:rsid w:val="007B79D4"/>
    <w:rsid w:val="007C06E1"/>
    <w:rsid w:val="007C43CD"/>
    <w:rsid w:val="007D2511"/>
    <w:rsid w:val="007D43F5"/>
    <w:rsid w:val="007D62FC"/>
    <w:rsid w:val="007E6F2C"/>
    <w:rsid w:val="007F13A0"/>
    <w:rsid w:val="00803236"/>
    <w:rsid w:val="00804E48"/>
    <w:rsid w:val="00812CD1"/>
    <w:rsid w:val="008179CF"/>
    <w:rsid w:val="00822BA9"/>
    <w:rsid w:val="008238FF"/>
    <w:rsid w:val="00852807"/>
    <w:rsid w:val="008530D9"/>
    <w:rsid w:val="008550D6"/>
    <w:rsid w:val="00855935"/>
    <w:rsid w:val="008579D2"/>
    <w:rsid w:val="008708E7"/>
    <w:rsid w:val="00880976"/>
    <w:rsid w:val="0088713F"/>
    <w:rsid w:val="0088751D"/>
    <w:rsid w:val="008900AF"/>
    <w:rsid w:val="00892C2F"/>
    <w:rsid w:val="00895B8E"/>
    <w:rsid w:val="00896BC3"/>
    <w:rsid w:val="008A1AAB"/>
    <w:rsid w:val="008A2A55"/>
    <w:rsid w:val="008B1DF6"/>
    <w:rsid w:val="008C0112"/>
    <w:rsid w:val="008C20ED"/>
    <w:rsid w:val="008C341D"/>
    <w:rsid w:val="008D1617"/>
    <w:rsid w:val="008D2569"/>
    <w:rsid w:val="008D306E"/>
    <w:rsid w:val="008E3207"/>
    <w:rsid w:val="008E4976"/>
    <w:rsid w:val="008E53A5"/>
    <w:rsid w:val="008E613A"/>
    <w:rsid w:val="008E7C02"/>
    <w:rsid w:val="008F2BAB"/>
    <w:rsid w:val="008F77E0"/>
    <w:rsid w:val="0090051F"/>
    <w:rsid w:val="00904765"/>
    <w:rsid w:val="00904ADC"/>
    <w:rsid w:val="00914AED"/>
    <w:rsid w:val="009256A9"/>
    <w:rsid w:val="00933540"/>
    <w:rsid w:val="0094594B"/>
    <w:rsid w:val="0094632E"/>
    <w:rsid w:val="00953309"/>
    <w:rsid w:val="0096114C"/>
    <w:rsid w:val="009630CE"/>
    <w:rsid w:val="00971E5C"/>
    <w:rsid w:val="00976CD4"/>
    <w:rsid w:val="00977643"/>
    <w:rsid w:val="00977B14"/>
    <w:rsid w:val="0098187B"/>
    <w:rsid w:val="0098215D"/>
    <w:rsid w:val="00982996"/>
    <w:rsid w:val="009859BF"/>
    <w:rsid w:val="00997557"/>
    <w:rsid w:val="009A0F05"/>
    <w:rsid w:val="009A7FB3"/>
    <w:rsid w:val="009B10A6"/>
    <w:rsid w:val="009C22AA"/>
    <w:rsid w:val="009C271E"/>
    <w:rsid w:val="009C320E"/>
    <w:rsid w:val="009C39A4"/>
    <w:rsid w:val="009D6D37"/>
    <w:rsid w:val="009F0403"/>
    <w:rsid w:val="009F5CD1"/>
    <w:rsid w:val="009F6210"/>
    <w:rsid w:val="00A014BF"/>
    <w:rsid w:val="00A07CCD"/>
    <w:rsid w:val="00A12105"/>
    <w:rsid w:val="00A13160"/>
    <w:rsid w:val="00A13C97"/>
    <w:rsid w:val="00A2106F"/>
    <w:rsid w:val="00A22FB3"/>
    <w:rsid w:val="00A245D4"/>
    <w:rsid w:val="00A24BEB"/>
    <w:rsid w:val="00A250C8"/>
    <w:rsid w:val="00A3258F"/>
    <w:rsid w:val="00A36177"/>
    <w:rsid w:val="00A36816"/>
    <w:rsid w:val="00A4620D"/>
    <w:rsid w:val="00A50AA4"/>
    <w:rsid w:val="00A54F8A"/>
    <w:rsid w:val="00A553BB"/>
    <w:rsid w:val="00A6462F"/>
    <w:rsid w:val="00A66E97"/>
    <w:rsid w:val="00A701B8"/>
    <w:rsid w:val="00A70F6B"/>
    <w:rsid w:val="00A72EB4"/>
    <w:rsid w:val="00A72EC7"/>
    <w:rsid w:val="00A73082"/>
    <w:rsid w:val="00A76EB0"/>
    <w:rsid w:val="00A84897"/>
    <w:rsid w:val="00A91E9F"/>
    <w:rsid w:val="00A9528B"/>
    <w:rsid w:val="00A960F8"/>
    <w:rsid w:val="00AA04CD"/>
    <w:rsid w:val="00AA16C8"/>
    <w:rsid w:val="00AA7512"/>
    <w:rsid w:val="00AB202B"/>
    <w:rsid w:val="00AB6252"/>
    <w:rsid w:val="00AC0FA8"/>
    <w:rsid w:val="00AC69FC"/>
    <w:rsid w:val="00AD329F"/>
    <w:rsid w:val="00AD6AB4"/>
    <w:rsid w:val="00AD7F0A"/>
    <w:rsid w:val="00AE24CD"/>
    <w:rsid w:val="00AE3C99"/>
    <w:rsid w:val="00AE5018"/>
    <w:rsid w:val="00AE778F"/>
    <w:rsid w:val="00AE7965"/>
    <w:rsid w:val="00AF17B0"/>
    <w:rsid w:val="00AF52C7"/>
    <w:rsid w:val="00AF66F5"/>
    <w:rsid w:val="00B03206"/>
    <w:rsid w:val="00B203EF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86874"/>
    <w:rsid w:val="00B94E95"/>
    <w:rsid w:val="00B951D0"/>
    <w:rsid w:val="00BA0820"/>
    <w:rsid w:val="00BA3E96"/>
    <w:rsid w:val="00BB433F"/>
    <w:rsid w:val="00BC477A"/>
    <w:rsid w:val="00BE41C9"/>
    <w:rsid w:val="00BE434D"/>
    <w:rsid w:val="00BE448F"/>
    <w:rsid w:val="00BE4BEC"/>
    <w:rsid w:val="00BE581C"/>
    <w:rsid w:val="00BE7430"/>
    <w:rsid w:val="00BF1503"/>
    <w:rsid w:val="00BF19EC"/>
    <w:rsid w:val="00BF1E62"/>
    <w:rsid w:val="00BF4344"/>
    <w:rsid w:val="00BF49DB"/>
    <w:rsid w:val="00BF4EC6"/>
    <w:rsid w:val="00BF6000"/>
    <w:rsid w:val="00BF76FB"/>
    <w:rsid w:val="00C00E86"/>
    <w:rsid w:val="00C1452A"/>
    <w:rsid w:val="00C15B27"/>
    <w:rsid w:val="00C233E8"/>
    <w:rsid w:val="00C23C5A"/>
    <w:rsid w:val="00C25830"/>
    <w:rsid w:val="00C336C5"/>
    <w:rsid w:val="00C35DFF"/>
    <w:rsid w:val="00C37D4E"/>
    <w:rsid w:val="00C4420E"/>
    <w:rsid w:val="00C54D0C"/>
    <w:rsid w:val="00C5692B"/>
    <w:rsid w:val="00C56E23"/>
    <w:rsid w:val="00C57C48"/>
    <w:rsid w:val="00C64263"/>
    <w:rsid w:val="00C6642F"/>
    <w:rsid w:val="00C710E0"/>
    <w:rsid w:val="00C722AC"/>
    <w:rsid w:val="00C74A2A"/>
    <w:rsid w:val="00C76F90"/>
    <w:rsid w:val="00C81E25"/>
    <w:rsid w:val="00C94741"/>
    <w:rsid w:val="00C97E15"/>
    <w:rsid w:val="00CA13C8"/>
    <w:rsid w:val="00CB02ED"/>
    <w:rsid w:val="00CB11A0"/>
    <w:rsid w:val="00CB55F7"/>
    <w:rsid w:val="00CB7F98"/>
    <w:rsid w:val="00CC675C"/>
    <w:rsid w:val="00CD59B8"/>
    <w:rsid w:val="00CE0184"/>
    <w:rsid w:val="00CE0B89"/>
    <w:rsid w:val="00CE2213"/>
    <w:rsid w:val="00CE2CD7"/>
    <w:rsid w:val="00CF443B"/>
    <w:rsid w:val="00CF6F7F"/>
    <w:rsid w:val="00CF7726"/>
    <w:rsid w:val="00D00171"/>
    <w:rsid w:val="00D05B8B"/>
    <w:rsid w:val="00D06930"/>
    <w:rsid w:val="00D21A05"/>
    <w:rsid w:val="00D25877"/>
    <w:rsid w:val="00D32FF2"/>
    <w:rsid w:val="00D41653"/>
    <w:rsid w:val="00D53879"/>
    <w:rsid w:val="00D60B69"/>
    <w:rsid w:val="00D6260C"/>
    <w:rsid w:val="00D63F14"/>
    <w:rsid w:val="00D65C2E"/>
    <w:rsid w:val="00D702CC"/>
    <w:rsid w:val="00D73BEC"/>
    <w:rsid w:val="00D750E9"/>
    <w:rsid w:val="00D75AAF"/>
    <w:rsid w:val="00D77BBB"/>
    <w:rsid w:val="00D77FDC"/>
    <w:rsid w:val="00D80EC4"/>
    <w:rsid w:val="00D862D1"/>
    <w:rsid w:val="00D92427"/>
    <w:rsid w:val="00D9569D"/>
    <w:rsid w:val="00D96909"/>
    <w:rsid w:val="00DA1656"/>
    <w:rsid w:val="00DA3D70"/>
    <w:rsid w:val="00DA6547"/>
    <w:rsid w:val="00DB60C2"/>
    <w:rsid w:val="00DB6F49"/>
    <w:rsid w:val="00DC044A"/>
    <w:rsid w:val="00DC6877"/>
    <w:rsid w:val="00DD0F19"/>
    <w:rsid w:val="00DE199A"/>
    <w:rsid w:val="00DF48A1"/>
    <w:rsid w:val="00DF7016"/>
    <w:rsid w:val="00E028FD"/>
    <w:rsid w:val="00E03179"/>
    <w:rsid w:val="00E033B2"/>
    <w:rsid w:val="00E26F34"/>
    <w:rsid w:val="00E3101D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64CCC"/>
    <w:rsid w:val="00E65E6B"/>
    <w:rsid w:val="00E7789F"/>
    <w:rsid w:val="00E85E73"/>
    <w:rsid w:val="00E8645B"/>
    <w:rsid w:val="00E87F98"/>
    <w:rsid w:val="00E95ED7"/>
    <w:rsid w:val="00E97A07"/>
    <w:rsid w:val="00EA7229"/>
    <w:rsid w:val="00EC09D1"/>
    <w:rsid w:val="00EC23EB"/>
    <w:rsid w:val="00EC3C6E"/>
    <w:rsid w:val="00EC4969"/>
    <w:rsid w:val="00ED1C19"/>
    <w:rsid w:val="00ED6B21"/>
    <w:rsid w:val="00ED766F"/>
    <w:rsid w:val="00EE043A"/>
    <w:rsid w:val="00EE3A45"/>
    <w:rsid w:val="00EE4C80"/>
    <w:rsid w:val="00EE634E"/>
    <w:rsid w:val="00EE63F5"/>
    <w:rsid w:val="00EF1AF9"/>
    <w:rsid w:val="00F058F2"/>
    <w:rsid w:val="00F12B5E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521B"/>
    <w:rsid w:val="00F570BE"/>
    <w:rsid w:val="00F6298F"/>
    <w:rsid w:val="00F635E4"/>
    <w:rsid w:val="00F66046"/>
    <w:rsid w:val="00F67144"/>
    <w:rsid w:val="00F71397"/>
    <w:rsid w:val="00F74B40"/>
    <w:rsid w:val="00F77835"/>
    <w:rsid w:val="00F80EEF"/>
    <w:rsid w:val="00F818E7"/>
    <w:rsid w:val="00F90539"/>
    <w:rsid w:val="00F95DD0"/>
    <w:rsid w:val="00FB4ECB"/>
    <w:rsid w:val="00FB6874"/>
    <w:rsid w:val="00FC37AB"/>
    <w:rsid w:val="00FC38D1"/>
    <w:rsid w:val="00FC7B1E"/>
    <w:rsid w:val="00FD1306"/>
    <w:rsid w:val="00FD2C37"/>
    <w:rsid w:val="00FD5D4C"/>
    <w:rsid w:val="00FD7FD0"/>
    <w:rsid w:val="00FE0857"/>
    <w:rsid w:val="00FE3A92"/>
    <w:rsid w:val="00FE5ED8"/>
    <w:rsid w:val="00FF5F0F"/>
    <w:rsid w:val="6DA2EB97"/>
    <w:rsid w:val="72346CC5"/>
    <w:rsid w:val="785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resnet-ansi/draft-pds-01-resnet-icc-380-202x-update-comment-opens-april-26-20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minhers/draft-pds-02-resnet-icc-301-2025-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resnet-ansi/draft-pds-01-resnet-icc-301-2022-addendum-f-202x-integrated-heat-pump-water-heat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resnet.us/about/standards/resnet-ansi/draft-pds-01-resnet-icc-301-2022-addendum-d-202x-appendix-a-updat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oom.us/rec/share/rLOGlAHB-arYhZVQft5SRNMxcq4vij5mHnUIA-8EneleSir3dvRY5agLWq5LKzVQ.b5tzwpE_DiJ5dFPz" TargetMode="External"/><Relationship Id="rId14" Type="http://schemas.openxmlformats.org/officeDocument/2006/relationships/hyperlink" Target="https://www.resnet.us/about/standards/minhers/draft-pds-01-resnet-acca-icc-310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426F5-B153-4452-988A-E4717355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Gayathri Vijayakumar (she/her/hers)</cp:lastModifiedBy>
  <cp:revision>55</cp:revision>
  <cp:lastPrinted>2025-01-07T23:10:00Z</cp:lastPrinted>
  <dcterms:created xsi:type="dcterms:W3CDTF">2025-09-11T19:45:00Z</dcterms:created>
  <dcterms:modified xsi:type="dcterms:W3CDTF">2025-09-18T14:46:00Z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