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57B5" w14:textId="77777777" w:rsidR="00A6422B" w:rsidRDefault="00A6422B" w:rsidP="00A6422B">
      <w:pPr>
        <w:pStyle w:val="paragraph"/>
        <w:jc w:val="center"/>
        <w:textAlignment w:val="baseline"/>
      </w:pPr>
      <w:r>
        <w:rPr>
          <w:rStyle w:val="normaltextrun"/>
          <w:rFonts w:ascii="Times" w:hAnsi="Times"/>
          <w:b/>
          <w:bCs/>
        </w:rPr>
        <w:t>SDC 301 CALCULATIONS SC Call Draft Minutes</w:t>
      </w:r>
      <w:r>
        <w:rPr>
          <w:rStyle w:val="eop"/>
          <w:rFonts w:ascii="Times" w:hAnsi="Times"/>
        </w:rPr>
        <w:t> </w:t>
      </w:r>
    </w:p>
    <w:p w14:paraId="097C9AEE" w14:textId="6DAF5773" w:rsidR="00A6422B" w:rsidRDefault="00A6422B" w:rsidP="00A6422B">
      <w:pPr>
        <w:pStyle w:val="paragraph"/>
        <w:ind w:left="2160" w:firstLine="720"/>
        <w:textAlignment w:val="baseline"/>
      </w:pPr>
      <w:r>
        <w:rPr>
          <w:rStyle w:val="normaltextrun"/>
          <w:rFonts w:ascii="Times" w:hAnsi="Times"/>
        </w:rPr>
        <w:t>September 12</w:t>
      </w:r>
      <w:r w:rsidRPr="25CEEFD5">
        <w:rPr>
          <w:rStyle w:val="normaltextrun"/>
          <w:rFonts w:ascii="Times" w:hAnsi="Times"/>
        </w:rPr>
        <w:t xml:space="preserve">, </w:t>
      </w:r>
      <w:proofErr w:type="gramStart"/>
      <w:r w:rsidRPr="25CEEFD5">
        <w:rPr>
          <w:rStyle w:val="normaltextrun"/>
          <w:rFonts w:ascii="Times" w:hAnsi="Times"/>
        </w:rPr>
        <w:t>2022</w:t>
      </w:r>
      <w:proofErr w:type="gramEnd"/>
      <w:r w:rsidRPr="25CEEFD5">
        <w:rPr>
          <w:rStyle w:val="normaltextrun"/>
          <w:rFonts w:ascii="Times" w:hAnsi="Times"/>
        </w:rPr>
        <w:t xml:space="preserve"> | 1:00 PM – 2:30 PM Eastern</w:t>
      </w:r>
      <w:r w:rsidRPr="25CEEFD5">
        <w:rPr>
          <w:rStyle w:val="eop"/>
          <w:rFonts w:ascii="Times" w:hAnsi="Times"/>
        </w:rPr>
        <w:t> </w:t>
      </w:r>
    </w:p>
    <w:p w14:paraId="0C5041EE" w14:textId="492E5508" w:rsidR="00A6422B" w:rsidRPr="00B5414E" w:rsidRDefault="004B444C" w:rsidP="00A6422B">
      <w:pPr>
        <w:pStyle w:val="paragraph"/>
        <w:ind w:left="2160" w:firstLine="720"/>
        <w:textAlignment w:val="baseline"/>
      </w:pPr>
      <w:r>
        <w:fldChar w:fldCharType="begin"/>
      </w:r>
      <w:r>
        <w:instrText xml:space="preserve"> HYPERLINK "https://transcripts.gotomeeting.com/" \l "/s/b9f6cefcae7be7f3601d02bacbce0854ad062cf01e53476d8938e9a33565ad2c" </w:instrText>
      </w:r>
      <w:r>
        <w:fldChar w:fldCharType="separate"/>
      </w:r>
      <w:r w:rsidR="00A6422B" w:rsidRPr="004B444C">
        <w:rPr>
          <w:rStyle w:val="Hyperlink"/>
        </w:rPr>
        <w:t>CLICK HERE TO VIEW RECORDING</w:t>
      </w:r>
      <w:r>
        <w:fldChar w:fldCharType="end"/>
      </w:r>
    </w:p>
    <w:p w14:paraId="7DFDF40A" w14:textId="77777777" w:rsidR="00A6422B" w:rsidRDefault="00A6422B" w:rsidP="00A6422B">
      <w:pPr>
        <w:pStyle w:val="paragraph"/>
        <w:ind w:left="2160" w:firstLine="720"/>
      </w:pPr>
    </w:p>
    <w:p w14:paraId="128826C3" w14:textId="3E8086A1" w:rsidR="00A6422B" w:rsidRPr="004B32F6" w:rsidRDefault="00A6422B" w:rsidP="00A6422B">
      <w:pPr>
        <w:rPr>
          <w:rFonts w:ascii="Times New Roman" w:hAnsi="Times New Roman" w:cs="Times New Roman"/>
          <w:b/>
          <w:bCs/>
        </w:rPr>
      </w:pPr>
      <w:r w:rsidRPr="25CEEFD5">
        <w:rPr>
          <w:rFonts w:ascii="Times New Roman" w:hAnsi="Times New Roman" w:cs="Times New Roman"/>
          <w:b/>
          <w:bCs/>
        </w:rPr>
        <w:t>Members Present:</w:t>
      </w:r>
      <w:r w:rsidRPr="25CEEFD5">
        <w:rPr>
          <w:rFonts w:ascii="Times New Roman" w:hAnsi="Times New Roman" w:cs="Times New Roman"/>
        </w:rPr>
        <w:t xml:space="preserve"> </w:t>
      </w:r>
      <w:r w:rsidRPr="25CEEFD5">
        <w:rPr>
          <w:rFonts w:ascii="Times New Roman" w:hAnsi="Times New Roman" w:cs="Times New Roman"/>
          <w:b/>
          <w:bCs/>
        </w:rPr>
        <w:t>Dave Roberts (Chair), Brian Christensen, Gayathri Vijaykumar,</w:t>
      </w:r>
      <w:r w:rsidRPr="25CEEFD5">
        <w:rPr>
          <w:rFonts w:ascii="Times New Roman" w:hAnsi="Times New Roman" w:cs="Times New Roman"/>
        </w:rPr>
        <w:t xml:space="preserve"> Nick </w:t>
      </w:r>
      <w:proofErr w:type="spellStart"/>
      <w:r w:rsidRPr="25CEEFD5">
        <w:rPr>
          <w:rFonts w:ascii="Times New Roman" w:hAnsi="Times New Roman" w:cs="Times New Roman"/>
          <w:b/>
          <w:bCs/>
        </w:rPr>
        <w:t>Sisler</w:t>
      </w:r>
      <w:proofErr w:type="spellEnd"/>
      <w:r w:rsidRPr="25CEEFD5">
        <w:rPr>
          <w:rFonts w:ascii="Times New Roman" w:hAnsi="Times New Roman" w:cs="Times New Roman"/>
          <w:b/>
          <w:bCs/>
        </w:rPr>
        <w:t>, Philip Fairey</w:t>
      </w:r>
      <w:r w:rsidRPr="25CEEFD5">
        <w:rPr>
          <w:rFonts w:ascii="Times New Roman" w:hAnsi="Times New Roman" w:cs="Times New Roman"/>
        </w:rPr>
        <w:t xml:space="preserve">, </w:t>
      </w:r>
      <w:r w:rsidR="00AB1FA2">
        <w:rPr>
          <w:rFonts w:ascii="Times New Roman" w:hAnsi="Times New Roman" w:cs="Times New Roman"/>
        </w:rPr>
        <w:t>Scott Horowitz,</w:t>
      </w:r>
      <w:r w:rsidR="00C51AA2">
        <w:rPr>
          <w:rFonts w:ascii="Times New Roman" w:hAnsi="Times New Roman" w:cs="Times New Roman"/>
        </w:rPr>
        <w:t xml:space="preserve"> William </w:t>
      </w:r>
      <w:proofErr w:type="spellStart"/>
      <w:r w:rsidR="00C51AA2">
        <w:rPr>
          <w:rFonts w:ascii="Times New Roman" w:hAnsi="Times New Roman" w:cs="Times New Roman"/>
        </w:rPr>
        <w:t>Ranson</w:t>
      </w:r>
      <w:proofErr w:type="spellEnd"/>
      <w:r w:rsidR="00AB1FA2">
        <w:rPr>
          <w:rFonts w:ascii="Times New Roman" w:hAnsi="Times New Roman" w:cs="Times New Roman"/>
        </w:rPr>
        <w:t xml:space="preserve"> </w:t>
      </w:r>
      <w:r w:rsidRPr="25CEEFD5">
        <w:rPr>
          <w:rFonts w:ascii="Times New Roman" w:hAnsi="Times New Roman" w:cs="Times New Roman"/>
          <w:b/>
          <w:bCs/>
        </w:rPr>
        <w:t>Rob Salcido</w:t>
      </w:r>
      <w:r w:rsidRPr="25CEEFD5">
        <w:rPr>
          <w:rFonts w:ascii="Times New Roman" w:hAnsi="Times New Roman" w:cs="Times New Roman"/>
        </w:rPr>
        <w:t xml:space="preserve">, </w:t>
      </w:r>
      <w:r w:rsidRPr="25CEEFD5">
        <w:rPr>
          <w:rFonts w:ascii="Times New Roman" w:hAnsi="Times New Roman" w:cs="Times New Roman"/>
          <w:b/>
          <w:bCs/>
        </w:rPr>
        <w:t>Charlie Haack</w:t>
      </w:r>
      <w:r w:rsidRPr="25CEEFD5">
        <w:rPr>
          <w:rFonts w:ascii="Times New Roman" w:hAnsi="Times New Roman" w:cs="Times New Roman"/>
        </w:rPr>
        <w:t xml:space="preserve">, </w:t>
      </w:r>
      <w:r w:rsidRPr="25CEEFD5">
        <w:rPr>
          <w:rFonts w:ascii="Times New Roman" w:hAnsi="Times New Roman" w:cs="Times New Roman"/>
          <w:b/>
          <w:bCs/>
        </w:rPr>
        <w:t xml:space="preserve">Neal </w:t>
      </w:r>
      <w:proofErr w:type="spellStart"/>
      <w:r w:rsidRPr="25CEEFD5">
        <w:rPr>
          <w:rFonts w:ascii="Times New Roman" w:hAnsi="Times New Roman" w:cs="Times New Roman"/>
          <w:b/>
          <w:bCs/>
        </w:rPr>
        <w:t>Kruis</w:t>
      </w:r>
      <w:proofErr w:type="spellEnd"/>
      <w:r w:rsidRPr="25CEEFD5">
        <w:rPr>
          <w:rFonts w:ascii="Times New Roman" w:hAnsi="Times New Roman" w:cs="Times New Roman"/>
          <w:b/>
          <w:bCs/>
        </w:rPr>
        <w:t xml:space="preserve"> (guest)</w:t>
      </w:r>
    </w:p>
    <w:p w14:paraId="0C43B586" w14:textId="77777777" w:rsidR="00A6422B" w:rsidRDefault="00A6422B" w:rsidP="00A6422B">
      <w:pPr>
        <w:rPr>
          <w:rFonts w:ascii="Times New Roman" w:hAnsi="Times New Roman" w:cs="Times New Roman"/>
        </w:rPr>
      </w:pPr>
    </w:p>
    <w:p w14:paraId="1C978F61" w14:textId="0F03EBAB" w:rsidR="00A6422B" w:rsidRDefault="00A6422B" w:rsidP="00A6422B">
      <w:pPr>
        <w:rPr>
          <w:rFonts w:ascii="Times New Roman" w:hAnsi="Times New Roman" w:cs="Times New Roman"/>
          <w:b/>
          <w:bCs/>
        </w:rPr>
      </w:pPr>
      <w:r w:rsidRPr="25CEEFD5">
        <w:rPr>
          <w:rFonts w:ascii="Times New Roman" w:hAnsi="Times New Roman" w:cs="Times New Roman"/>
          <w:b/>
          <w:bCs/>
        </w:rPr>
        <w:t xml:space="preserve">Members Absent: </w:t>
      </w:r>
      <w:r w:rsidR="00AB1FA2">
        <w:rPr>
          <w:rFonts w:ascii="Times New Roman" w:hAnsi="Times New Roman" w:cs="Times New Roman"/>
        </w:rPr>
        <w:t xml:space="preserve"> Charlie Haack</w:t>
      </w:r>
    </w:p>
    <w:p w14:paraId="7D642A77" w14:textId="77777777" w:rsidR="00A6422B" w:rsidRDefault="00A6422B" w:rsidP="00A6422B">
      <w:pPr>
        <w:rPr>
          <w:rFonts w:ascii="Times New Roman" w:hAnsi="Times New Roman" w:cs="Times New Roman"/>
          <w:b/>
          <w:bCs/>
        </w:rPr>
      </w:pPr>
    </w:p>
    <w:p w14:paraId="06BE1A35" w14:textId="25C20A28" w:rsidR="00A6422B" w:rsidRDefault="00A6422B" w:rsidP="00A6422B">
      <w:pPr>
        <w:pStyle w:val="paragraph"/>
        <w:textAlignment w:val="baseline"/>
        <w:rPr>
          <w:b/>
          <w:bCs/>
        </w:rPr>
      </w:pPr>
      <w:r w:rsidRPr="25CEEFD5">
        <w:rPr>
          <w:rStyle w:val="normaltextrun"/>
          <w:rFonts w:ascii="Times" w:hAnsi="Times"/>
          <w:b/>
          <w:bCs/>
        </w:rPr>
        <w:t xml:space="preserve">RESNET Staff Present: </w:t>
      </w:r>
      <w:r w:rsidRPr="25CEEFD5">
        <w:rPr>
          <w:b/>
          <w:bCs/>
        </w:rPr>
        <w:t>Laurel Elam</w:t>
      </w:r>
      <w:r w:rsidR="00FD1EA0">
        <w:rPr>
          <w:b/>
          <w:bCs/>
        </w:rPr>
        <w:t>, Christine Do</w:t>
      </w:r>
    </w:p>
    <w:p w14:paraId="46002A36" w14:textId="0FE213CD" w:rsidR="00A6422B" w:rsidRDefault="00A6422B" w:rsidP="00A6422B">
      <w:pPr>
        <w:pStyle w:val="paragraph"/>
        <w:textAlignment w:val="baseline"/>
        <w:rPr>
          <w:rStyle w:val="eop"/>
          <w:rFonts w:ascii="Times" w:hAnsi="Times"/>
        </w:rPr>
      </w:pPr>
      <w:r w:rsidRPr="25CEEFD5">
        <w:rPr>
          <w:rStyle w:val="normaltextrun"/>
          <w:rFonts w:ascii="Times" w:hAnsi="Times"/>
          <w:b/>
          <w:bCs/>
        </w:rPr>
        <w:t>Minutes Prepared By:</w:t>
      </w:r>
      <w:r w:rsidRPr="25CEEFD5">
        <w:rPr>
          <w:rStyle w:val="normaltextrun"/>
          <w:rFonts w:ascii="Times" w:hAnsi="Times"/>
        </w:rPr>
        <w:t xml:space="preserve"> C</w:t>
      </w:r>
      <w:r w:rsidR="00BA1CF5">
        <w:rPr>
          <w:rStyle w:val="normaltextrun"/>
          <w:rFonts w:ascii="Times" w:hAnsi="Times"/>
        </w:rPr>
        <w:t>lara Hedrick</w:t>
      </w:r>
    </w:p>
    <w:p w14:paraId="78B70044" w14:textId="5E1B4CBA" w:rsidR="00A6422B" w:rsidRPr="00BB211F" w:rsidRDefault="00A6422B" w:rsidP="00A6422B">
      <w:pPr>
        <w:pStyle w:val="paragraph"/>
        <w:rPr>
          <w:rStyle w:val="eop"/>
        </w:rPr>
      </w:pPr>
      <w:r w:rsidRPr="7A054191">
        <w:rPr>
          <w:rStyle w:val="eop"/>
          <w:rFonts w:ascii="Times" w:hAnsi="Times"/>
        </w:rPr>
        <w:t xml:space="preserve">Meeting called to order at 1:03 PM Eastern. </w:t>
      </w:r>
    </w:p>
    <w:p w14:paraId="1F9239F9" w14:textId="77777777" w:rsidR="00A6422B" w:rsidRDefault="00A6422B" w:rsidP="00A6422B">
      <w:pPr>
        <w:pStyle w:val="paragraph"/>
        <w:rPr>
          <w:rStyle w:val="eop"/>
          <w:b/>
          <w:bCs/>
        </w:rPr>
      </w:pPr>
      <w:r w:rsidRPr="7A054191">
        <w:rPr>
          <w:rStyle w:val="eop"/>
          <w:b/>
          <w:bCs/>
        </w:rPr>
        <w:t>Approve Agenda</w:t>
      </w:r>
    </w:p>
    <w:p w14:paraId="321847CD" w14:textId="1935CDDB" w:rsidR="00A6422B" w:rsidRDefault="00177257" w:rsidP="00A6422B">
      <w:pPr>
        <w:pStyle w:val="paragraph"/>
        <w:rPr>
          <w:rStyle w:val="eop"/>
        </w:rPr>
      </w:pPr>
      <w:r>
        <w:rPr>
          <w:rStyle w:val="eop"/>
        </w:rPr>
        <w:t>Brian Christensen</w:t>
      </w:r>
      <w:r w:rsidR="00A6422B" w:rsidRPr="25CEEFD5">
        <w:rPr>
          <w:rStyle w:val="eop"/>
        </w:rPr>
        <w:t xml:space="preserve"> made a motion to approve the agenda as amended. </w:t>
      </w:r>
      <w:r>
        <w:rPr>
          <w:rStyle w:val="eop"/>
        </w:rPr>
        <w:t>Scott H</w:t>
      </w:r>
      <w:r w:rsidR="001B4DD1">
        <w:rPr>
          <w:rStyle w:val="eop"/>
        </w:rPr>
        <w:t>orowit</w:t>
      </w:r>
      <w:r w:rsidR="00FD1EA0">
        <w:rPr>
          <w:rStyle w:val="eop"/>
        </w:rPr>
        <w:t>z</w:t>
      </w:r>
      <w:r w:rsidR="00A6422B" w:rsidRPr="25CEEFD5">
        <w:rPr>
          <w:rStyle w:val="eop"/>
        </w:rPr>
        <w:t xml:space="preserve"> seconded. The motion passed without objection. </w:t>
      </w:r>
    </w:p>
    <w:p w14:paraId="688758AA" w14:textId="21EB0CC1" w:rsidR="00A6422B" w:rsidRDefault="00A6422B" w:rsidP="00A6422B">
      <w:pPr>
        <w:pStyle w:val="paragraph"/>
        <w:spacing w:line="259" w:lineRule="auto"/>
        <w:rPr>
          <w:rStyle w:val="eop"/>
          <w:b/>
          <w:bCs/>
        </w:rPr>
      </w:pPr>
      <w:r w:rsidRPr="25CEEFD5">
        <w:rPr>
          <w:rStyle w:val="eop"/>
          <w:b/>
          <w:bCs/>
        </w:rPr>
        <w:t xml:space="preserve">Approve Meeting Minutes from </w:t>
      </w:r>
      <w:r>
        <w:rPr>
          <w:rStyle w:val="eop"/>
          <w:b/>
          <w:bCs/>
        </w:rPr>
        <w:t>August</w:t>
      </w:r>
      <w:r w:rsidRPr="25CEEFD5">
        <w:rPr>
          <w:rStyle w:val="eop"/>
          <w:b/>
          <w:bCs/>
        </w:rPr>
        <w:t xml:space="preserve"> 1, 2022</w:t>
      </w:r>
    </w:p>
    <w:p w14:paraId="51551A62" w14:textId="1736B48F" w:rsidR="00A6422B" w:rsidRDefault="008E1131" w:rsidP="00A6422B">
      <w:pPr>
        <w:pStyle w:val="paragraph"/>
        <w:spacing w:line="259" w:lineRule="auto"/>
        <w:rPr>
          <w:rStyle w:val="eop"/>
        </w:rPr>
      </w:pPr>
      <w:r>
        <w:rPr>
          <w:rStyle w:val="eop"/>
          <w:b/>
          <w:bCs/>
        </w:rPr>
        <w:t>Brian</w:t>
      </w:r>
      <w:r w:rsidR="00A6422B">
        <w:rPr>
          <w:rStyle w:val="eop"/>
        </w:rPr>
        <w:t xml:space="preserve"> made a motion to approve the meeting minutes from August 1, 2022. </w:t>
      </w:r>
      <w:r>
        <w:rPr>
          <w:rStyle w:val="eop"/>
        </w:rPr>
        <w:t>Rob</w:t>
      </w:r>
      <w:r w:rsidR="001B4DD1">
        <w:rPr>
          <w:rStyle w:val="eop"/>
        </w:rPr>
        <w:t xml:space="preserve"> Salcido</w:t>
      </w:r>
      <w:r w:rsidR="00A6422B">
        <w:rPr>
          <w:rStyle w:val="eop"/>
        </w:rPr>
        <w:t xml:space="preserve"> seconded. The motion passed.</w:t>
      </w:r>
    </w:p>
    <w:p w14:paraId="60222BFB" w14:textId="77777777" w:rsidR="00FB6A0C" w:rsidRDefault="00FB6A0C" w:rsidP="00FB6A0C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FB6A0C">
        <w:rPr>
          <w:rFonts w:ascii="Times New Roman" w:eastAsia="Times New Roman" w:hAnsi="Times New Roman" w:cs="Times New Roman"/>
          <w:b/>
          <w:bCs/>
          <w:shd w:val="clear" w:color="auto" w:fill="FFFFFF"/>
        </w:rPr>
        <w:t>IR 301-2022-001 Prorating Shared DHW Equipment Tank Losses </w:t>
      </w:r>
    </w:p>
    <w:p w14:paraId="6A19A313" w14:textId="3DF5041C" w:rsidR="004E1B20" w:rsidRDefault="00C0695D" w:rsidP="00FB6A0C">
      <w:pPr>
        <w:rPr>
          <w:rFonts w:ascii="Times New Roman" w:eastAsia="Times New Roman" w:hAnsi="Times New Roman" w:cs="Times New Roman"/>
          <w:shd w:val="clear" w:color="auto" w:fill="FFFFFF"/>
        </w:rPr>
      </w:pPr>
      <w:r w:rsidRPr="00F8422B">
        <w:rPr>
          <w:rFonts w:ascii="Times New Roman" w:eastAsia="Times New Roman" w:hAnsi="Times New Roman" w:cs="Times New Roman"/>
          <w:shd w:val="clear" w:color="auto" w:fill="FFFFFF"/>
        </w:rPr>
        <w:t>Brian reviewed his interpretation proposal</w:t>
      </w:r>
      <w:r w:rsidR="009246B9" w:rsidRPr="00F8422B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1E2137">
        <w:rPr>
          <w:rFonts w:ascii="Times New Roman" w:eastAsia="Times New Roman" w:hAnsi="Times New Roman" w:cs="Times New Roman"/>
          <w:shd w:val="clear" w:color="auto" w:fill="FFFFFF"/>
        </w:rPr>
        <w:t xml:space="preserve">Intention is to correctly implement note T of </w:t>
      </w:r>
      <w:r w:rsidR="00C31245">
        <w:rPr>
          <w:rFonts w:ascii="Times New Roman" w:eastAsia="Times New Roman" w:hAnsi="Times New Roman" w:cs="Times New Roman"/>
          <w:shd w:val="clear" w:color="auto" w:fill="FFFFFF"/>
        </w:rPr>
        <w:t>table 4.2.2(1)</w:t>
      </w:r>
      <w:r w:rsidR="001E2137">
        <w:rPr>
          <w:rFonts w:ascii="Times New Roman" w:eastAsia="Times New Roman" w:hAnsi="Times New Roman" w:cs="Times New Roman"/>
          <w:shd w:val="clear" w:color="auto" w:fill="FFFFFF"/>
        </w:rPr>
        <w:t xml:space="preserve">, the group agreed to accept this interpretation. </w:t>
      </w:r>
      <w:r w:rsidR="00C011C7">
        <w:rPr>
          <w:rFonts w:ascii="Times New Roman" w:eastAsia="Times New Roman" w:hAnsi="Times New Roman" w:cs="Times New Roman"/>
          <w:shd w:val="clear" w:color="auto" w:fill="FFFFFF"/>
        </w:rPr>
        <w:t>Change proposed interpretation</w:t>
      </w:r>
      <w:r w:rsidR="00C3124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31AED">
        <w:rPr>
          <w:rFonts w:ascii="Times New Roman" w:eastAsia="Times New Roman" w:hAnsi="Times New Roman" w:cs="Times New Roman"/>
          <w:shd w:val="clear" w:color="auto" w:fill="FFFFFF"/>
        </w:rPr>
        <w:t>language</w:t>
      </w:r>
      <w:r w:rsidR="00C31245">
        <w:rPr>
          <w:rFonts w:ascii="Times New Roman" w:eastAsia="Times New Roman" w:hAnsi="Times New Roman" w:cs="Times New Roman"/>
          <w:shd w:val="clear" w:color="auto" w:fill="FFFFFF"/>
        </w:rPr>
        <w:t xml:space="preserve"> to r</w:t>
      </w:r>
      <w:r w:rsidR="00631AED">
        <w:rPr>
          <w:rFonts w:ascii="Times New Roman" w:eastAsia="Times New Roman" w:hAnsi="Times New Roman" w:cs="Times New Roman"/>
          <w:shd w:val="clear" w:color="auto" w:fill="FFFFFF"/>
        </w:rPr>
        <w:t>eflect</w:t>
      </w:r>
      <w:r w:rsidR="001B3F0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31073">
        <w:rPr>
          <w:rFonts w:ascii="Times New Roman" w:eastAsia="Times New Roman" w:hAnsi="Times New Roman" w:cs="Times New Roman"/>
          <w:shd w:val="clear" w:color="auto" w:fill="FFFFFF"/>
        </w:rPr>
        <w:t xml:space="preserve">this intention. </w:t>
      </w:r>
    </w:p>
    <w:p w14:paraId="1E02E137" w14:textId="77777777" w:rsidR="004E1B20" w:rsidRDefault="004E1B20" w:rsidP="00FB6A0C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7484FD2" w14:textId="551F55E2" w:rsidR="00BB211F" w:rsidRDefault="004E1B20" w:rsidP="00FB6A0C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SDC moved to add a comment to add </w:t>
      </w:r>
      <w:r w:rsidR="001E2137">
        <w:rPr>
          <w:rFonts w:ascii="Times New Roman" w:eastAsia="Times New Roman" w:hAnsi="Times New Roman" w:cs="Times New Roman"/>
          <w:shd w:val="clear" w:color="auto" w:fill="FFFFFF"/>
        </w:rPr>
        <w:t>this language find its way into Addendum C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14:paraId="03466DF5" w14:textId="77777777" w:rsidR="009F309C" w:rsidRDefault="009F309C" w:rsidP="00FB6A0C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350F1D4F" w14:textId="02C216F2" w:rsidR="009F309C" w:rsidRPr="00F8422B" w:rsidRDefault="009F309C" w:rsidP="00FB6A0C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Gayathri motioned to approve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this,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26533">
        <w:rPr>
          <w:rFonts w:ascii="Times New Roman" w:eastAsia="Times New Roman" w:hAnsi="Times New Roman" w:cs="Times New Roman"/>
          <w:shd w:val="clear" w:color="auto" w:fill="FFFFFF"/>
        </w:rPr>
        <w:t xml:space="preserve">Brian Christensen </w:t>
      </w:r>
      <w:r>
        <w:rPr>
          <w:rFonts w:ascii="Times New Roman" w:eastAsia="Times New Roman" w:hAnsi="Times New Roman" w:cs="Times New Roman"/>
          <w:shd w:val="clear" w:color="auto" w:fill="FFFFFF"/>
        </w:rPr>
        <w:t>seconded. Motion passed.</w:t>
      </w:r>
    </w:p>
    <w:p w14:paraId="11FBEA89" w14:textId="77777777" w:rsidR="00BB211F" w:rsidRPr="00BB211F" w:rsidRDefault="00BB211F" w:rsidP="00FB6A0C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7BB4051A" w14:textId="77777777" w:rsidR="00FB6A0C" w:rsidRPr="00BB211F" w:rsidRDefault="00FB6A0C" w:rsidP="00FB6A0C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9B9DEC9" w14:textId="77777777" w:rsidR="005247EA" w:rsidRDefault="005247EA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5247EA">
        <w:rPr>
          <w:rFonts w:ascii="Times New Roman" w:eastAsia="Times New Roman" w:hAnsi="Times New Roman" w:cs="Times New Roman"/>
          <w:b/>
          <w:bCs/>
          <w:shd w:val="clear" w:color="auto" w:fill="FFFFFF"/>
        </w:rPr>
        <w:t>IR 301-2022-002 Clarifications to Commercial DHW Efficiency</w:t>
      </w:r>
    </w:p>
    <w:p w14:paraId="69C36FDC" w14:textId="507B43D9" w:rsidR="00406501" w:rsidRDefault="00406501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 w:rsidRPr="00406501">
        <w:rPr>
          <w:rFonts w:ascii="Times New Roman" w:eastAsia="Times New Roman" w:hAnsi="Times New Roman" w:cs="Times New Roman"/>
          <w:shd w:val="clear" w:color="auto" w:fill="FFFFFF"/>
        </w:rPr>
        <w:t>Dave suggested creating a working group to work through this item instead of the entire subcommittee</w:t>
      </w:r>
      <w:r w:rsidR="004E3F52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2A33DB">
        <w:rPr>
          <w:rFonts w:ascii="Times New Roman" w:eastAsia="Times New Roman" w:hAnsi="Times New Roman" w:cs="Times New Roman"/>
          <w:shd w:val="clear" w:color="auto" w:fill="FFFFFF"/>
        </w:rPr>
        <w:t xml:space="preserve">Group decided to review it, and then allow Brian to revisit the document and make changes as needed. </w:t>
      </w:r>
    </w:p>
    <w:p w14:paraId="6804B46D" w14:textId="77777777" w:rsidR="002A33DB" w:rsidRDefault="002A33DB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58A6021C" w14:textId="77777777" w:rsidR="00080E8D" w:rsidRPr="00080E8D" w:rsidRDefault="00080E8D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080E8D">
        <w:rPr>
          <w:rFonts w:ascii="Times New Roman" w:eastAsia="Times New Roman" w:hAnsi="Times New Roman" w:cs="Times New Roman"/>
          <w:b/>
          <w:bCs/>
          <w:shd w:val="clear" w:color="auto" w:fill="FFFFFF"/>
        </w:rPr>
        <w:lastRenderedPageBreak/>
        <w:t>First Issue:</w:t>
      </w:r>
    </w:p>
    <w:p w14:paraId="3D0A218C" w14:textId="44450734" w:rsidR="002A33DB" w:rsidRDefault="00080E8D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572550">
        <w:rPr>
          <w:rFonts w:ascii="Times New Roman" w:eastAsia="Times New Roman" w:hAnsi="Times New Roman" w:cs="Times New Roman"/>
          <w:shd w:val="clear" w:color="auto" w:fill="FFFFFF"/>
        </w:rPr>
        <w:t xml:space="preserve">his is attempting to resolve changes to both 301-19 and 301-2022. </w:t>
      </w:r>
      <w:r>
        <w:rPr>
          <w:rFonts w:ascii="Times New Roman" w:eastAsia="Times New Roman" w:hAnsi="Times New Roman" w:cs="Times New Roman"/>
          <w:shd w:val="clear" w:color="auto" w:fill="FFFFFF"/>
        </w:rPr>
        <w:t>C</w:t>
      </w:r>
      <w:r w:rsidR="00F11C1D">
        <w:rPr>
          <w:rFonts w:ascii="Times New Roman" w:eastAsia="Times New Roman" w:hAnsi="Times New Roman" w:cs="Times New Roman"/>
          <w:shd w:val="clear" w:color="auto" w:fill="FFFFFF"/>
        </w:rPr>
        <w:t>ommercial heat pumps do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not</w:t>
      </w:r>
      <w:r w:rsidR="00F11C1D">
        <w:rPr>
          <w:rFonts w:ascii="Times New Roman" w:eastAsia="Times New Roman" w:hAnsi="Times New Roman" w:cs="Times New Roman"/>
          <w:shd w:val="clear" w:color="auto" w:fill="FFFFFF"/>
        </w:rPr>
        <w:t xml:space="preserve"> use the metrics stated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in 301 in efficiency calculations. </w:t>
      </w:r>
    </w:p>
    <w:p w14:paraId="25EE1EBB" w14:textId="77777777" w:rsidR="00F11C1D" w:rsidRPr="00806629" w:rsidRDefault="00F11C1D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7D678F0F" w14:textId="5770D55D" w:rsidR="00F11C1D" w:rsidRPr="00806629" w:rsidRDefault="00F11C1D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806629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Second issue: </w:t>
      </w:r>
    </w:p>
    <w:p w14:paraId="4CE1958E" w14:textId="144485B3" w:rsidR="00F11C1D" w:rsidRDefault="00803416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The standard </w:t>
      </w:r>
      <w:r w:rsidR="002210F1">
        <w:rPr>
          <w:rFonts w:ascii="Times New Roman" w:eastAsia="Times New Roman" w:hAnsi="Times New Roman" w:cs="Times New Roman"/>
          <w:shd w:val="clear" w:color="auto" w:fill="FFFFFF"/>
        </w:rPr>
        <w:t xml:space="preserve">should include or be clear on whether UEF is a valid MEPR for these calculations.  In conversions from UEF, </w:t>
      </w:r>
      <w:r w:rsidR="00BC24BB">
        <w:rPr>
          <w:rFonts w:ascii="Times New Roman" w:eastAsia="Times New Roman" w:hAnsi="Times New Roman" w:cs="Times New Roman"/>
          <w:shd w:val="clear" w:color="auto" w:fill="FFFFFF"/>
        </w:rPr>
        <w:t xml:space="preserve">there are inconsistencies in results. </w:t>
      </w:r>
    </w:p>
    <w:p w14:paraId="6A4F0B81" w14:textId="77777777" w:rsidR="00B25088" w:rsidRDefault="00B25088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7914547" w14:textId="7FBF55E4" w:rsidR="002210F1" w:rsidRPr="00806629" w:rsidRDefault="002210F1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806629">
        <w:rPr>
          <w:rFonts w:ascii="Times New Roman" w:eastAsia="Times New Roman" w:hAnsi="Times New Roman" w:cs="Times New Roman"/>
          <w:b/>
          <w:bCs/>
          <w:shd w:val="clear" w:color="auto" w:fill="FFFFFF"/>
        </w:rPr>
        <w:t>Third Issue:</w:t>
      </w:r>
    </w:p>
    <w:p w14:paraId="14B01B42" w14:textId="732D2699" w:rsidR="00BC24BB" w:rsidRDefault="006B2A66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In 301, </w:t>
      </w:r>
      <w:r w:rsidR="00C51273">
        <w:rPr>
          <w:rFonts w:ascii="Times New Roman" w:eastAsia="Times New Roman" w:hAnsi="Times New Roman" w:cs="Times New Roman"/>
          <w:shd w:val="clear" w:color="auto" w:fill="FFFFFF"/>
        </w:rPr>
        <w:t>parameters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to determin</w:t>
      </w:r>
      <w:r w:rsidR="00C51273">
        <w:rPr>
          <w:rFonts w:ascii="Times New Roman" w:eastAsia="Times New Roman" w:hAnsi="Times New Roman" w:cs="Times New Roman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Thermal Efficiency and SL</w:t>
      </w:r>
      <w:r w:rsidR="00C51273">
        <w:rPr>
          <w:rFonts w:ascii="Times New Roman" w:eastAsia="Times New Roman" w:hAnsi="Times New Roman" w:cs="Times New Roman"/>
          <w:shd w:val="clear" w:color="auto" w:fill="FFFFFF"/>
        </w:rPr>
        <w:t xml:space="preserve"> are not defined. </w:t>
      </w:r>
      <w:r w:rsidR="001B421C">
        <w:rPr>
          <w:rFonts w:ascii="Times New Roman" w:eastAsia="Times New Roman" w:hAnsi="Times New Roman" w:cs="Times New Roman"/>
          <w:shd w:val="clear" w:color="auto" w:fill="FFFFFF"/>
        </w:rPr>
        <w:t xml:space="preserve">Commercial water heaters </w:t>
      </w:r>
      <w:r w:rsidR="00A036CE">
        <w:rPr>
          <w:rFonts w:ascii="Times New Roman" w:eastAsia="Times New Roman" w:hAnsi="Times New Roman" w:cs="Times New Roman"/>
          <w:shd w:val="clear" w:color="auto" w:fill="FFFFFF"/>
        </w:rPr>
        <w:t>should have a UEF that can be used to determine E</w:t>
      </w:r>
      <w:r w:rsidR="00175F1D">
        <w:rPr>
          <w:rFonts w:ascii="Times New Roman" w:eastAsia="Times New Roman" w:hAnsi="Times New Roman" w:cs="Times New Roman"/>
          <w:shd w:val="clear" w:color="auto" w:fill="FFFFFF"/>
        </w:rPr>
        <w:t xml:space="preserve">RI. The current calculation used to do this has inherent issues, including factoring in multi-family heaters. </w:t>
      </w:r>
    </w:p>
    <w:p w14:paraId="689C4E90" w14:textId="77777777" w:rsidR="00175F1D" w:rsidRDefault="00175F1D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4F2EE735" w14:textId="2E084B75" w:rsidR="00175F1D" w:rsidRDefault="00175F1D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Issue 3(a): How do both approaches compare?</w:t>
      </w:r>
    </w:p>
    <w:p w14:paraId="15A6D072" w14:textId="77777777" w:rsidR="00175F1D" w:rsidRDefault="00175F1D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3B9B2D93" w14:textId="127AC734" w:rsidR="00175F1D" w:rsidRDefault="006E0DD1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Issue 3(b) </w:t>
      </w:r>
      <w:r w:rsidR="00175F1D">
        <w:rPr>
          <w:rFonts w:ascii="Times New Roman" w:eastAsia="Times New Roman" w:hAnsi="Times New Roman" w:cs="Times New Roman"/>
          <w:shd w:val="clear" w:color="auto" w:fill="FFFFFF"/>
        </w:rPr>
        <w:t xml:space="preserve">Does SDC 301 feel like either of these are still useable </w:t>
      </w:r>
      <w:proofErr w:type="gramStart"/>
      <w:r w:rsidR="00175F1D">
        <w:rPr>
          <w:rFonts w:ascii="Times New Roman" w:eastAsia="Times New Roman" w:hAnsi="Times New Roman" w:cs="Times New Roman"/>
          <w:shd w:val="clear" w:color="auto" w:fill="FFFFFF"/>
        </w:rPr>
        <w:t>and</w:t>
      </w:r>
      <w:proofErr w:type="gramEnd"/>
      <w:r w:rsidR="00175F1D">
        <w:rPr>
          <w:rFonts w:ascii="Times New Roman" w:eastAsia="Times New Roman" w:hAnsi="Times New Roman" w:cs="Times New Roman"/>
          <w:shd w:val="clear" w:color="auto" w:fill="FFFFFF"/>
        </w:rPr>
        <w:t xml:space="preserve"> accurate?</w:t>
      </w:r>
    </w:p>
    <w:p w14:paraId="5BE5D6CC" w14:textId="77777777" w:rsidR="00BC24BB" w:rsidRDefault="00BC24BB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174ED65A" w14:textId="0CB9E263" w:rsidR="00BB211F" w:rsidRDefault="00A8303E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Volume, input, and fuel type all play parts in the inconsisten</w:t>
      </w:r>
      <w:r w:rsidR="00E22ADF">
        <w:rPr>
          <w:rFonts w:ascii="Times New Roman" w:eastAsia="Times New Roman" w:hAnsi="Times New Roman" w:cs="Times New Roman"/>
          <w:shd w:val="clear" w:color="auto" w:fill="FFFFFF"/>
        </w:rPr>
        <w:t xml:space="preserve">cies present in current accepted calculation methods as outlined in 301. </w:t>
      </w:r>
    </w:p>
    <w:p w14:paraId="44706683" w14:textId="77777777" w:rsidR="00CE2D75" w:rsidRDefault="00CE2D75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1ACE0638" w14:textId="0C1AAAB0" w:rsidR="00CE2D75" w:rsidRDefault="00CE2D75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The blue columns in this table outline the discrepancies. </w:t>
      </w:r>
      <w:r w:rsidR="000A5022">
        <w:rPr>
          <w:rFonts w:ascii="Times New Roman" w:eastAsia="Times New Roman" w:hAnsi="Times New Roman" w:cs="Times New Roman"/>
          <w:shd w:val="clear" w:color="auto" w:fill="FFFFFF"/>
        </w:rPr>
        <w:t xml:space="preserve">Updating this spreadsheet would be independent of the standard, though the calculations used to achieve this data is from the standard. </w:t>
      </w:r>
    </w:p>
    <w:p w14:paraId="2D9B14B0" w14:textId="77777777" w:rsidR="000252C5" w:rsidRDefault="000252C5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20E1C7D" w14:textId="1DB3A6D6" w:rsidR="000252C5" w:rsidRDefault="000252C5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EF calculations were</w:t>
      </w:r>
      <w:r w:rsidR="00EA6BEA">
        <w:rPr>
          <w:rFonts w:ascii="Times New Roman" w:eastAsia="Times New Roman" w:hAnsi="Times New Roman" w:cs="Times New Roman"/>
          <w:shd w:val="clear" w:color="auto" w:fill="FFFFFF"/>
        </w:rPr>
        <w:t xml:space="preserve"> first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determined in 2004</w:t>
      </w:r>
      <w:r w:rsidR="008D5B72">
        <w:rPr>
          <w:rFonts w:ascii="Times New Roman" w:eastAsia="Times New Roman" w:hAnsi="Times New Roman" w:cs="Times New Roman"/>
          <w:shd w:val="clear" w:color="auto" w:fill="FFFFFF"/>
        </w:rPr>
        <w:t xml:space="preserve">. EF is no longer used in official ratings. </w:t>
      </w:r>
    </w:p>
    <w:p w14:paraId="10701B2B" w14:textId="77777777" w:rsidR="00080E8D" w:rsidRDefault="00080E8D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162D9A8D" w14:textId="42436D31" w:rsidR="00080E8D" w:rsidRPr="00080E8D" w:rsidRDefault="00080E8D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080E8D">
        <w:rPr>
          <w:rFonts w:ascii="Times New Roman" w:eastAsia="Times New Roman" w:hAnsi="Times New Roman" w:cs="Times New Roman"/>
          <w:b/>
          <w:bCs/>
          <w:shd w:val="clear" w:color="auto" w:fill="FFFFFF"/>
        </w:rPr>
        <w:t>Fourth Issue:</w:t>
      </w:r>
    </w:p>
    <w:p w14:paraId="706C63CE" w14:textId="77777777" w:rsidR="008C52D4" w:rsidRDefault="008C52D4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FF20FA9" w14:textId="5999E8B8" w:rsidR="00D03C6B" w:rsidRDefault="008C52D4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Note t of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4.2.2 </w:t>
      </w:r>
      <w:r w:rsidR="00D03C6B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proofErr w:type="gramEnd"/>
      <w:r w:rsidR="00D03C6B">
        <w:rPr>
          <w:rFonts w:ascii="Times New Roman" w:eastAsia="Times New Roman" w:hAnsi="Times New Roman" w:cs="Times New Roman"/>
          <w:shd w:val="clear" w:color="auto" w:fill="FFFFFF"/>
        </w:rPr>
        <w:t>1) requires applying different adjustment factors. Commercial water heaters</w:t>
      </w:r>
      <w:r w:rsidR="00724295">
        <w:rPr>
          <w:rFonts w:ascii="Times New Roman" w:eastAsia="Times New Roman" w:hAnsi="Times New Roman" w:cs="Times New Roman"/>
          <w:shd w:val="clear" w:color="auto" w:fill="FFFFFF"/>
        </w:rPr>
        <w:t xml:space="preserve"> are rated using TE and standby laws, or COP</w:t>
      </w:r>
      <w:r w:rsidR="00806629">
        <w:rPr>
          <w:rFonts w:ascii="Times New Roman" w:eastAsia="Times New Roman" w:hAnsi="Times New Roman" w:cs="Times New Roman"/>
          <w:shd w:val="clear" w:color="auto" w:fill="FFFFFF"/>
        </w:rPr>
        <w:t>. S</w:t>
      </w:r>
      <w:r w:rsidR="006619CB">
        <w:rPr>
          <w:rFonts w:ascii="Times New Roman" w:eastAsia="Times New Roman" w:hAnsi="Times New Roman" w:cs="Times New Roman"/>
          <w:shd w:val="clear" w:color="auto" w:fill="FFFFFF"/>
        </w:rPr>
        <w:t xml:space="preserve">hould these have to follow the same adjustment factors? What adjustment factors should be used in conversion to UEF to EF? </w:t>
      </w:r>
    </w:p>
    <w:p w14:paraId="72DE4BDD" w14:textId="0DAE2321" w:rsidR="00A527D3" w:rsidRDefault="00A527D3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776CB58" w14:textId="764415F5" w:rsidR="00A527D3" w:rsidRDefault="00A527D3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Scott</w:t>
      </w:r>
      <w:r w:rsidR="00F526AA">
        <w:rPr>
          <w:rFonts w:ascii="Times New Roman" w:eastAsia="Times New Roman" w:hAnsi="Times New Roman" w:cs="Times New Roman"/>
          <w:shd w:val="clear" w:color="auto" w:fill="FFFFFF"/>
        </w:rPr>
        <w:t xml:space="preserve">: The performance adjustment </w:t>
      </w:r>
      <w:r w:rsidR="00DE02C3">
        <w:rPr>
          <w:rFonts w:ascii="Times New Roman" w:eastAsia="Times New Roman" w:hAnsi="Times New Roman" w:cs="Times New Roman"/>
          <w:shd w:val="clear" w:color="auto" w:fill="FFFFFF"/>
        </w:rPr>
        <w:t xml:space="preserve">in </w:t>
      </w:r>
      <w:r w:rsidR="00C90B6D">
        <w:rPr>
          <w:rFonts w:ascii="Times New Roman" w:eastAsia="Times New Roman" w:hAnsi="Times New Roman" w:cs="Times New Roman"/>
          <w:shd w:val="clear" w:color="auto" w:fill="FFFFFF"/>
        </w:rPr>
        <w:t xml:space="preserve">all </w:t>
      </w:r>
      <w:r w:rsidR="00DE02C3">
        <w:rPr>
          <w:rFonts w:ascii="Times New Roman" w:eastAsia="Times New Roman" w:hAnsi="Times New Roman" w:cs="Times New Roman"/>
          <w:shd w:val="clear" w:color="auto" w:fill="FFFFFF"/>
        </w:rPr>
        <w:t xml:space="preserve">water heaters </w:t>
      </w:r>
      <w:r w:rsidR="007A6419">
        <w:rPr>
          <w:rFonts w:ascii="Times New Roman" w:eastAsia="Times New Roman" w:hAnsi="Times New Roman" w:cs="Times New Roman"/>
          <w:shd w:val="clear" w:color="auto" w:fill="FFFFFF"/>
        </w:rPr>
        <w:t xml:space="preserve">is 8% </w:t>
      </w:r>
      <w:r w:rsidR="00C90B6D">
        <w:rPr>
          <w:rFonts w:ascii="Times New Roman" w:eastAsia="Times New Roman" w:hAnsi="Times New Roman" w:cs="Times New Roman"/>
          <w:shd w:val="clear" w:color="auto" w:fill="FFFFFF"/>
        </w:rPr>
        <w:t xml:space="preserve">draw rate. This rate should be the same for commercial as well as non-commercial. </w:t>
      </w:r>
    </w:p>
    <w:p w14:paraId="3D265324" w14:textId="77777777" w:rsidR="00BE648C" w:rsidRDefault="00BE648C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6342C472" w14:textId="682BBA49" w:rsidR="00BE648C" w:rsidRDefault="009965D0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DOE classification of this equipment d</w:t>
      </w:r>
      <w:r w:rsidR="00806629">
        <w:rPr>
          <w:rFonts w:ascii="Times New Roman" w:eastAsia="Times New Roman" w:hAnsi="Times New Roman" w:cs="Times New Roman"/>
          <w:shd w:val="clear" w:color="auto" w:fill="FFFFFF"/>
        </w:rPr>
        <w:t>id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state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instantaneous</w:t>
      </w:r>
      <w:r w:rsidR="002B2C05">
        <w:rPr>
          <w:rFonts w:ascii="Times New Roman" w:eastAsia="Times New Roman" w:hAnsi="Times New Roman" w:cs="Times New Roman"/>
          <w:shd w:val="clear" w:color="auto" w:fill="FFFFFF"/>
        </w:rPr>
        <w:t>, but</w:t>
      </w:r>
      <w:proofErr w:type="gramEnd"/>
      <w:r w:rsidR="002B2C05">
        <w:rPr>
          <w:rFonts w:ascii="Times New Roman" w:eastAsia="Times New Roman" w:hAnsi="Times New Roman" w:cs="Times New Roman"/>
          <w:shd w:val="clear" w:color="auto" w:fill="FFFFFF"/>
        </w:rPr>
        <w:t xml:space="preserve"> was changed to tankless. </w:t>
      </w:r>
    </w:p>
    <w:p w14:paraId="27C1D8A6" w14:textId="77777777" w:rsidR="009F4BF4" w:rsidRDefault="009F4BF4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872FC24" w14:textId="4EEB4DD3" w:rsidR="009F4BF4" w:rsidRDefault="009F4BF4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Summary:</w:t>
      </w:r>
    </w:p>
    <w:p w14:paraId="353CC59F" w14:textId="0ABDEA06" w:rsidR="009F4BF4" w:rsidRDefault="00FC6D66" w:rsidP="000B61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#1 </w:t>
      </w:r>
      <w:r w:rsidR="000B615E">
        <w:rPr>
          <w:rFonts w:ascii="Times New Roman" w:eastAsia="Times New Roman" w:hAnsi="Times New Roman" w:cs="Times New Roman"/>
          <w:shd w:val="clear" w:color="auto" w:fill="FFFFFF"/>
        </w:rPr>
        <w:t>Is the COE metric acceptable for water heater</w:t>
      </w:r>
      <w:r w:rsidR="00806629">
        <w:rPr>
          <w:rFonts w:ascii="Times New Roman" w:eastAsia="Times New Roman" w:hAnsi="Times New Roman" w:cs="Times New Roman"/>
          <w:shd w:val="clear" w:color="auto" w:fill="FFFFFF"/>
        </w:rPr>
        <w:t xml:space="preserve"> calculations</w:t>
      </w:r>
      <w:r w:rsidR="00E0060A">
        <w:rPr>
          <w:rFonts w:ascii="Times New Roman" w:eastAsia="Times New Roman" w:hAnsi="Times New Roman" w:cs="Times New Roman"/>
          <w:shd w:val="clear" w:color="auto" w:fill="FFFFFF"/>
        </w:rPr>
        <w:t>?</w:t>
      </w:r>
    </w:p>
    <w:p w14:paraId="0333F4ED" w14:textId="1CDB6138" w:rsidR="00E0060A" w:rsidRDefault="005C6709" w:rsidP="00E258A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Philip may be a good resource to address #1</w:t>
      </w:r>
    </w:p>
    <w:p w14:paraId="7F284CA1" w14:textId="56AB6A91" w:rsidR="00FC6D66" w:rsidRPr="00DC0271" w:rsidRDefault="005C6709" w:rsidP="00DC027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#2 </w:t>
      </w:r>
      <w:r w:rsidR="00DC0271">
        <w:rPr>
          <w:rFonts w:ascii="Times New Roman" w:eastAsia="Times New Roman" w:hAnsi="Times New Roman" w:cs="Times New Roman"/>
          <w:shd w:val="clear" w:color="auto" w:fill="FFFFFF"/>
        </w:rPr>
        <w:t>similar issues as above</w:t>
      </w:r>
    </w:p>
    <w:p w14:paraId="5BF69425" w14:textId="16F41F72" w:rsidR="00892091" w:rsidRDefault="00892091" w:rsidP="00E258A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#4 </w:t>
      </w:r>
    </w:p>
    <w:p w14:paraId="4411A68D" w14:textId="6EC415AE" w:rsidR="00892091" w:rsidRDefault="00AE7198" w:rsidP="0089209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Should any </w:t>
      </w:r>
      <w:r w:rsidR="000F280B">
        <w:rPr>
          <w:rFonts w:ascii="Times New Roman" w:eastAsia="Times New Roman" w:hAnsi="Times New Roman" w:cs="Times New Roman"/>
          <w:shd w:val="clear" w:color="auto" w:fill="FFFFFF"/>
        </w:rPr>
        <w:t>water</w:t>
      </w:r>
      <w:r w:rsidR="009A205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F280B">
        <w:rPr>
          <w:rFonts w:ascii="Times New Roman" w:eastAsia="Times New Roman" w:hAnsi="Times New Roman" w:cs="Times New Roman"/>
          <w:shd w:val="clear" w:color="auto" w:fill="FFFFFF"/>
        </w:rPr>
        <w:t>heater</w:t>
      </w:r>
      <w:r w:rsidR="009A2058">
        <w:rPr>
          <w:rFonts w:ascii="Times New Roman" w:eastAsia="Times New Roman" w:hAnsi="Times New Roman" w:cs="Times New Roman"/>
          <w:shd w:val="clear" w:color="auto" w:fill="FFFFFF"/>
        </w:rPr>
        <w:t xml:space="preserve"> (tankless or small tank)</w:t>
      </w:r>
      <w:r w:rsidR="000F280B">
        <w:rPr>
          <w:rFonts w:ascii="Times New Roman" w:eastAsia="Times New Roman" w:hAnsi="Times New Roman" w:cs="Times New Roman"/>
          <w:shd w:val="clear" w:color="auto" w:fill="FFFFFF"/>
        </w:rPr>
        <w:t xml:space="preserve"> use the </w:t>
      </w:r>
      <w:r w:rsidR="009A2058">
        <w:rPr>
          <w:rFonts w:ascii="Times New Roman" w:eastAsia="Times New Roman" w:hAnsi="Times New Roman" w:cs="Times New Roman"/>
          <w:shd w:val="clear" w:color="auto" w:fill="FFFFFF"/>
        </w:rPr>
        <w:t xml:space="preserve">multipliers Brian provided? Multiplier changes depending on how it was originally rated. </w:t>
      </w:r>
    </w:p>
    <w:p w14:paraId="34A018EC" w14:textId="77777777" w:rsidR="0029633D" w:rsidRDefault="0029633D" w:rsidP="00F254B2">
      <w:pPr>
        <w:pStyle w:val="ListParagraph"/>
        <w:numPr>
          <w:ilvl w:val="2"/>
          <w:numId w:val="1"/>
        </w:numPr>
        <w:rPr>
          <w:bCs/>
        </w:rPr>
      </w:pPr>
      <w:r w:rsidRPr="00623256">
        <w:rPr>
          <w:bCs/>
        </w:rPr>
        <w:t>an EF rating</w:t>
      </w:r>
      <w:r>
        <w:rPr>
          <w:bCs/>
        </w:rPr>
        <w:t xml:space="preserve"> be multiplied by 0.92</w:t>
      </w:r>
      <w:r w:rsidRPr="00623256">
        <w:rPr>
          <w:bCs/>
        </w:rPr>
        <w:t>,</w:t>
      </w:r>
      <w:r>
        <w:rPr>
          <w:bCs/>
        </w:rPr>
        <w:t xml:space="preserve"> or</w:t>
      </w:r>
    </w:p>
    <w:p w14:paraId="7CE8D4E5" w14:textId="002D4252" w:rsidR="0029633D" w:rsidRDefault="0029633D" w:rsidP="00F254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a UEF rating be multiplied by 0.94</w:t>
      </w:r>
    </w:p>
    <w:p w14:paraId="6A5E0985" w14:textId="77777777" w:rsidR="0029633D" w:rsidRDefault="0029633D" w:rsidP="005C269C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66AC66EC" w14:textId="32961552" w:rsidR="005C269C" w:rsidRDefault="00191143" w:rsidP="005C269C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Dave Roberts suggested a</w:t>
      </w:r>
      <w:r w:rsidR="005C269C">
        <w:rPr>
          <w:rFonts w:ascii="Times New Roman" w:eastAsia="Times New Roman" w:hAnsi="Times New Roman" w:cs="Times New Roman"/>
          <w:shd w:val="clear" w:color="auto" w:fill="FFFFFF"/>
        </w:rPr>
        <w:t xml:space="preserve"> working group to propose a different path forward regarding what metrics the standard currently accepts, and what to do with them in place of the spreadsheet. </w:t>
      </w:r>
    </w:p>
    <w:p w14:paraId="1F71A7C5" w14:textId="77777777" w:rsidR="00E95074" w:rsidRDefault="00E95074" w:rsidP="005C269C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26B55EC5" w14:textId="5E73CE70" w:rsidR="00D63D04" w:rsidRDefault="0064516D" w:rsidP="005C269C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In the table, there is a 5% difference in the rated and measured inputs. </w:t>
      </w:r>
    </w:p>
    <w:p w14:paraId="376088C8" w14:textId="77777777" w:rsidR="00FE0A08" w:rsidRDefault="00FE0A08" w:rsidP="005C269C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AD0BA0A" w14:textId="0C7C1A96" w:rsidR="00FE0A08" w:rsidRDefault="00FE0A08" w:rsidP="005C269C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Brian volunteered to chair the working group to </w:t>
      </w:r>
      <w:r w:rsidR="005745B6">
        <w:rPr>
          <w:rFonts w:ascii="Times New Roman" w:eastAsia="Times New Roman" w:hAnsi="Times New Roman" w:cs="Times New Roman"/>
          <w:shd w:val="clear" w:color="auto" w:fill="FFFFFF"/>
        </w:rPr>
        <w:t xml:space="preserve">address these items. </w:t>
      </w:r>
      <w:r w:rsidR="00464F30">
        <w:rPr>
          <w:rFonts w:ascii="Times New Roman" w:eastAsia="Times New Roman" w:hAnsi="Times New Roman" w:cs="Times New Roman"/>
          <w:shd w:val="clear" w:color="auto" w:fill="FFFFFF"/>
        </w:rPr>
        <w:t>Jeff McGuire would be a good addition to this group, Dave will connect Brian and Jeff. Philip</w:t>
      </w:r>
      <w:r w:rsidR="00635F77">
        <w:rPr>
          <w:rFonts w:ascii="Times New Roman" w:eastAsia="Times New Roman" w:hAnsi="Times New Roman" w:cs="Times New Roman"/>
          <w:shd w:val="clear" w:color="auto" w:fill="FFFFFF"/>
        </w:rPr>
        <w:t xml:space="preserve"> Fairey and Scott Horowitz</w:t>
      </w:r>
      <w:r w:rsidR="00464F30">
        <w:rPr>
          <w:rFonts w:ascii="Times New Roman" w:eastAsia="Times New Roman" w:hAnsi="Times New Roman" w:cs="Times New Roman"/>
          <w:shd w:val="clear" w:color="auto" w:fill="FFFFFF"/>
        </w:rPr>
        <w:t xml:space="preserve"> will also be invited to participate. </w:t>
      </w:r>
    </w:p>
    <w:p w14:paraId="2DAA5803" w14:textId="77777777" w:rsidR="00D63D04" w:rsidRPr="005C269C" w:rsidRDefault="00D63D04" w:rsidP="005C269C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02F120A" w14:textId="77777777" w:rsidR="005247EA" w:rsidRPr="00BB211F" w:rsidRDefault="005247EA" w:rsidP="00FB6A0C">
      <w:pPr>
        <w:rPr>
          <w:rFonts w:ascii="Times New Roman" w:eastAsia="Times New Roman" w:hAnsi="Times New Roman" w:cs="Times New Roman"/>
          <w:b/>
          <w:bCs/>
        </w:rPr>
      </w:pPr>
    </w:p>
    <w:p w14:paraId="4D840722" w14:textId="77777777" w:rsidR="005247EA" w:rsidRDefault="005247EA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5247EA">
        <w:rPr>
          <w:rFonts w:ascii="Times New Roman" w:eastAsia="Times New Roman" w:hAnsi="Times New Roman" w:cs="Times New Roman"/>
          <w:b/>
          <w:bCs/>
          <w:shd w:val="clear" w:color="auto" w:fill="FFFFFF"/>
        </w:rPr>
        <w:t>Finalizing 301-2022 Addendum C</w:t>
      </w:r>
    </w:p>
    <w:p w14:paraId="03A2AF40" w14:textId="1229E6C8" w:rsidR="00635F77" w:rsidRDefault="007C71CC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SCC will be invited to a calcs call to discuss changes to Addendum C</w:t>
      </w:r>
      <w:r w:rsidR="00A404D4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54A454B" w14:textId="77777777" w:rsidR="00D902E4" w:rsidRDefault="00D902E4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2C36D448" w14:textId="15EB2B1D" w:rsidR="00D902E4" w:rsidRDefault="00A03507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Neal is working on changes proposed in SCC</w:t>
      </w:r>
      <w:r w:rsidR="00FD21F7">
        <w:rPr>
          <w:rFonts w:ascii="Times New Roman" w:eastAsia="Times New Roman" w:hAnsi="Times New Roman" w:cs="Times New Roman"/>
          <w:shd w:val="clear" w:color="auto" w:fill="FFFFFF"/>
        </w:rPr>
        <w:t xml:space="preserve">. In October meeting, these two committees can draft a proposal </w:t>
      </w:r>
      <w:r w:rsidR="00DF26CF">
        <w:rPr>
          <w:rFonts w:ascii="Times New Roman" w:eastAsia="Times New Roman" w:hAnsi="Times New Roman" w:cs="Times New Roman"/>
          <w:shd w:val="clear" w:color="auto" w:fill="FFFFFF"/>
        </w:rPr>
        <w:t>for changes added to Addendum C</w:t>
      </w:r>
      <w:r w:rsidR="003775EE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CF278C"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3775EE">
        <w:rPr>
          <w:rFonts w:ascii="Times New Roman" w:eastAsia="Times New Roman" w:hAnsi="Times New Roman" w:cs="Times New Roman"/>
          <w:shd w:val="clear" w:color="auto" w:fill="FFFFFF"/>
        </w:rPr>
        <w:t xml:space="preserve">his should be ready to review by </w:t>
      </w:r>
      <w:r w:rsidR="00CF278C">
        <w:rPr>
          <w:rFonts w:ascii="Times New Roman" w:eastAsia="Times New Roman" w:hAnsi="Times New Roman" w:cs="Times New Roman"/>
          <w:shd w:val="clear" w:color="auto" w:fill="FFFFFF"/>
        </w:rPr>
        <w:t>next Calcs call</w:t>
      </w:r>
      <w:r w:rsidR="003775EE">
        <w:rPr>
          <w:rFonts w:ascii="Times New Roman" w:eastAsia="Times New Roman" w:hAnsi="Times New Roman" w:cs="Times New Roman"/>
          <w:shd w:val="clear" w:color="auto" w:fill="FFFFFF"/>
        </w:rPr>
        <w:t xml:space="preserve"> or even a week before so Dave can distribute. </w:t>
      </w:r>
    </w:p>
    <w:p w14:paraId="7ADA08F9" w14:textId="77777777" w:rsidR="00750578" w:rsidRDefault="00750578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5AE0EC12" w14:textId="2AE92F66" w:rsidR="00750578" w:rsidRDefault="00750578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Neal is compiling all changes from other SCC subcommittees</w:t>
      </w:r>
      <w:r w:rsidR="00A0762C">
        <w:rPr>
          <w:rFonts w:ascii="Times New Roman" w:eastAsia="Times New Roman" w:hAnsi="Times New Roman" w:cs="Times New Roman"/>
          <w:shd w:val="clear" w:color="auto" w:fill="FFFFFF"/>
        </w:rPr>
        <w:t xml:space="preserve"> for </w:t>
      </w:r>
      <w:r w:rsidR="00601F2D">
        <w:rPr>
          <w:rFonts w:ascii="Times New Roman" w:eastAsia="Times New Roman" w:hAnsi="Times New Roman" w:cs="Times New Roman"/>
          <w:shd w:val="clear" w:color="auto" w:fill="FFFFFF"/>
        </w:rPr>
        <w:t>SMB and</w:t>
      </w:r>
      <w:r w:rsidR="00A0762C">
        <w:rPr>
          <w:rFonts w:ascii="Times New Roman" w:eastAsia="Times New Roman" w:hAnsi="Times New Roman" w:cs="Times New Roman"/>
          <w:shd w:val="clear" w:color="auto" w:fill="FFFFFF"/>
        </w:rPr>
        <w:t xml:space="preserve"> SDC to review in the next few weeks. </w:t>
      </w:r>
    </w:p>
    <w:p w14:paraId="0B6A61CC" w14:textId="77777777" w:rsidR="00601F2D" w:rsidRDefault="00601F2D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46C93451" w14:textId="40BF23DE" w:rsidR="00601F2D" w:rsidRDefault="00601F2D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An NWI</w:t>
      </w:r>
      <w:r w:rsidR="009E4D0D">
        <w:rPr>
          <w:rFonts w:ascii="Times New Roman" w:eastAsia="Times New Roman" w:hAnsi="Times New Roman" w:cs="Times New Roman"/>
          <w:shd w:val="clear" w:color="auto" w:fill="FFFFFF"/>
        </w:rPr>
        <w:t xml:space="preserve"> is being amended to include/reference new changes.</w:t>
      </w:r>
    </w:p>
    <w:p w14:paraId="2514CBD0" w14:textId="77777777" w:rsidR="00E12F89" w:rsidRDefault="00E12F89" w:rsidP="005247EA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6CB76FDC" w14:textId="0414A917" w:rsidR="00E12F89" w:rsidRPr="007C71CC" w:rsidRDefault="00E12F89" w:rsidP="005247EA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Rick suggested the next Calcs call be postponed a week</w:t>
      </w:r>
      <w:r w:rsidR="00BD01D1">
        <w:rPr>
          <w:rFonts w:ascii="Times New Roman" w:eastAsia="Times New Roman" w:hAnsi="Times New Roman" w:cs="Times New Roman"/>
          <w:shd w:val="clear" w:color="auto" w:fill="FFFFFF"/>
        </w:rPr>
        <w:t xml:space="preserve"> (October 10</w:t>
      </w:r>
      <w:r w:rsidR="00BD01D1" w:rsidRPr="004A013C">
        <w:rPr>
          <w:rFonts w:ascii="Times New Roman" w:eastAsia="Times New Roman" w:hAnsi="Times New Roman" w:cs="Times New Roman"/>
          <w:shd w:val="clear" w:color="auto" w:fill="FFFFFF"/>
          <w:vertAlign w:val="superscript"/>
        </w:rPr>
        <w:t>th</w:t>
      </w:r>
      <w:r w:rsidR="004A013C">
        <w:rPr>
          <w:rFonts w:ascii="Times New Roman" w:eastAsia="Times New Roman" w:hAnsi="Times New Roman" w:cs="Times New Roman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to </w:t>
      </w:r>
      <w:r w:rsidR="00051991">
        <w:rPr>
          <w:rFonts w:ascii="Times New Roman" w:eastAsia="Times New Roman" w:hAnsi="Times New Roman" w:cs="Times New Roman"/>
          <w:shd w:val="clear" w:color="auto" w:fill="FFFFFF"/>
        </w:rPr>
        <w:t>allow for enough time to prepare all the above items</w:t>
      </w:r>
      <w:r w:rsidR="00AC75B9">
        <w:rPr>
          <w:rFonts w:ascii="Times New Roman" w:eastAsia="Times New Roman" w:hAnsi="Times New Roman" w:cs="Times New Roman"/>
          <w:shd w:val="clear" w:color="auto" w:fill="FFFFFF"/>
        </w:rPr>
        <w:t xml:space="preserve">, the group agreed. </w:t>
      </w:r>
    </w:p>
    <w:p w14:paraId="151152A8" w14:textId="77777777" w:rsidR="00FE0A08" w:rsidRDefault="00FE0A08" w:rsidP="005247EA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4E4EF163" w14:textId="27A78C08" w:rsidR="005247EA" w:rsidRDefault="00254D47" w:rsidP="00FB6A0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Christine will update </w:t>
      </w:r>
      <w:r w:rsidR="00BA77BC">
        <w:rPr>
          <w:rFonts w:ascii="Times New Roman" w:eastAsia="Times New Roman" w:hAnsi="Times New Roman" w:cs="Times New Roman"/>
        </w:rPr>
        <w:t>the SCC with changed October meeti</w:t>
      </w:r>
      <w:r w:rsidR="00AC75B9">
        <w:rPr>
          <w:rFonts w:ascii="Times New Roman" w:eastAsia="Times New Roman" w:hAnsi="Times New Roman" w:cs="Times New Roman"/>
        </w:rPr>
        <w:t>ng</w:t>
      </w:r>
      <w:r w:rsidR="004A013C">
        <w:rPr>
          <w:rFonts w:ascii="Times New Roman" w:eastAsia="Times New Roman" w:hAnsi="Times New Roman" w:cs="Times New Roman"/>
        </w:rPr>
        <w:t>.</w:t>
      </w:r>
    </w:p>
    <w:p w14:paraId="74151C10" w14:textId="03447CA6" w:rsidR="00AC75B9" w:rsidRDefault="00AC75B9" w:rsidP="00FB6A0C">
      <w:pPr>
        <w:rPr>
          <w:rFonts w:ascii="Times New Roman" w:eastAsia="Times New Roman" w:hAnsi="Times New Roman" w:cs="Times New Roman"/>
        </w:rPr>
      </w:pPr>
    </w:p>
    <w:p w14:paraId="2D42AC5F" w14:textId="77777777" w:rsidR="00FD076E" w:rsidRPr="00FD076E" w:rsidRDefault="00FD076E" w:rsidP="00FB6A0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ECC203" w14:textId="272D5F15" w:rsidR="00FD076E" w:rsidRDefault="00FD076E" w:rsidP="00FB6A0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76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ACTION ITEMS:</w:t>
      </w:r>
    </w:p>
    <w:p w14:paraId="58F7CC81" w14:textId="66BF72E2" w:rsidR="004D38AA" w:rsidRPr="004D38AA" w:rsidRDefault="004D38AA" w:rsidP="004D38A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>Dave</w:t>
      </w:r>
      <w:r>
        <w:rPr>
          <w:rFonts w:ascii="Times New Roman" w:eastAsia="Times New Roman" w:hAnsi="Times New Roman" w:cs="Times New Roman"/>
        </w:rPr>
        <w:t xml:space="preserve"> Roberts</w:t>
      </w:r>
      <w:r w:rsidRPr="004D38AA">
        <w:rPr>
          <w:rFonts w:ascii="Times New Roman" w:eastAsia="Times New Roman" w:hAnsi="Times New Roman" w:cs="Times New Roman"/>
        </w:rPr>
        <w:t xml:space="preserve"> to form working group to address Brian’s proposed interpretation. Members include:</w:t>
      </w:r>
    </w:p>
    <w:p w14:paraId="7A0C21C1" w14:textId="6E2BCFF8" w:rsidR="004D38AA" w:rsidRPr="004D38AA" w:rsidRDefault="004D38AA" w:rsidP="00FB6A0C">
      <w:p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D38AA">
        <w:rPr>
          <w:rFonts w:ascii="Times New Roman" w:eastAsia="Times New Roman" w:hAnsi="Times New Roman" w:cs="Times New Roman"/>
        </w:rPr>
        <w:t>Scott Horowitz</w:t>
      </w:r>
    </w:p>
    <w:p w14:paraId="1035CB63" w14:textId="21D6597A" w:rsidR="004D38AA" w:rsidRPr="004D38AA" w:rsidRDefault="004D38AA" w:rsidP="00FB6A0C">
      <w:p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D38AA">
        <w:rPr>
          <w:rFonts w:ascii="Times New Roman" w:eastAsia="Times New Roman" w:hAnsi="Times New Roman" w:cs="Times New Roman"/>
        </w:rPr>
        <w:t>Brian Christensen</w:t>
      </w:r>
    </w:p>
    <w:p w14:paraId="04EF2C76" w14:textId="373364E1" w:rsidR="004D38AA" w:rsidRPr="004D38AA" w:rsidRDefault="004D38AA" w:rsidP="00FB6A0C">
      <w:p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D38AA">
        <w:rPr>
          <w:rFonts w:ascii="Times New Roman" w:eastAsia="Times New Roman" w:hAnsi="Times New Roman" w:cs="Times New Roman"/>
        </w:rPr>
        <w:t>Philip Fairey</w:t>
      </w:r>
    </w:p>
    <w:p w14:paraId="404B50B7" w14:textId="49B1D11F" w:rsidR="004D38AA" w:rsidRPr="004D38AA" w:rsidRDefault="004D38AA" w:rsidP="00FB6A0C">
      <w:p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D38AA">
        <w:rPr>
          <w:rFonts w:ascii="Times New Roman" w:eastAsia="Times New Roman" w:hAnsi="Times New Roman" w:cs="Times New Roman"/>
        </w:rPr>
        <w:t>Jeff McGuire</w:t>
      </w:r>
    </w:p>
    <w:p w14:paraId="6E215A17" w14:textId="28E99CCB" w:rsidR="00FD076E" w:rsidRPr="004D38AA" w:rsidRDefault="00E50B71" w:rsidP="004D38A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>Dave to update October meeting invite to October 10</w:t>
      </w:r>
      <w:r w:rsidRPr="004D38AA">
        <w:rPr>
          <w:rFonts w:ascii="Times New Roman" w:eastAsia="Times New Roman" w:hAnsi="Times New Roman" w:cs="Times New Roman"/>
          <w:vertAlign w:val="superscript"/>
        </w:rPr>
        <w:t>th</w:t>
      </w:r>
      <w:r w:rsidRPr="004D38AA">
        <w:rPr>
          <w:rFonts w:ascii="Times New Roman" w:eastAsia="Times New Roman" w:hAnsi="Times New Roman" w:cs="Times New Roman"/>
        </w:rPr>
        <w:t xml:space="preserve">. </w:t>
      </w:r>
    </w:p>
    <w:p w14:paraId="78352307" w14:textId="2D178B60" w:rsidR="00E50B71" w:rsidRPr="004D38AA" w:rsidRDefault="00E50B71" w:rsidP="004D38A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D38AA">
        <w:rPr>
          <w:rFonts w:ascii="Times New Roman" w:eastAsia="Times New Roman" w:hAnsi="Times New Roman" w:cs="Times New Roman"/>
        </w:rPr>
        <w:t xml:space="preserve">Christine to update SCC meeting invite </w:t>
      </w:r>
      <w:r w:rsidR="004D38AA" w:rsidRPr="004D38AA">
        <w:rPr>
          <w:rFonts w:ascii="Times New Roman" w:eastAsia="Times New Roman" w:hAnsi="Times New Roman" w:cs="Times New Roman"/>
        </w:rPr>
        <w:t>to October 10</w:t>
      </w:r>
      <w:r w:rsidR="004D38AA" w:rsidRPr="004D38AA">
        <w:rPr>
          <w:rFonts w:ascii="Times New Roman" w:eastAsia="Times New Roman" w:hAnsi="Times New Roman" w:cs="Times New Roman"/>
          <w:vertAlign w:val="superscript"/>
        </w:rPr>
        <w:t>th</w:t>
      </w:r>
      <w:r w:rsidR="004D38AA" w:rsidRPr="004D38AA">
        <w:rPr>
          <w:rFonts w:ascii="Times New Roman" w:eastAsia="Times New Roman" w:hAnsi="Times New Roman" w:cs="Times New Roman"/>
        </w:rPr>
        <w:t xml:space="preserve">. </w:t>
      </w:r>
    </w:p>
    <w:p w14:paraId="55A12571" w14:textId="77777777" w:rsidR="00AC75B9" w:rsidRDefault="00AC75B9" w:rsidP="00FB6A0C">
      <w:pPr>
        <w:rPr>
          <w:rFonts w:ascii="Times New Roman" w:eastAsia="Times New Roman" w:hAnsi="Times New Roman" w:cs="Times New Roman"/>
          <w:b/>
          <w:bCs/>
        </w:rPr>
      </w:pPr>
    </w:p>
    <w:p w14:paraId="0DE14D81" w14:textId="4F711C52" w:rsidR="005247EA" w:rsidRPr="00FB6A0C" w:rsidRDefault="005247EA" w:rsidP="00FB6A0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Meeting adjourned at </w:t>
      </w:r>
      <w:r w:rsidR="00BB211F">
        <w:rPr>
          <w:rFonts w:ascii="Times New Roman" w:eastAsia="Times New Roman" w:hAnsi="Times New Roman" w:cs="Times New Roman"/>
          <w:b/>
          <w:bCs/>
        </w:rPr>
        <w:t>2:</w:t>
      </w:r>
      <w:r w:rsidR="00A404D4">
        <w:rPr>
          <w:rFonts w:ascii="Times New Roman" w:eastAsia="Times New Roman" w:hAnsi="Times New Roman" w:cs="Times New Roman"/>
          <w:b/>
          <w:bCs/>
        </w:rPr>
        <w:t>04</w:t>
      </w:r>
      <w:r w:rsidR="00BB211F">
        <w:rPr>
          <w:rFonts w:ascii="Times New Roman" w:eastAsia="Times New Roman" w:hAnsi="Times New Roman" w:cs="Times New Roman"/>
          <w:b/>
          <w:bCs/>
        </w:rPr>
        <w:t xml:space="preserve"> ET</w:t>
      </w:r>
    </w:p>
    <w:p w14:paraId="213F753F" w14:textId="77777777" w:rsidR="00FB6A0C" w:rsidRPr="00A6422B" w:rsidRDefault="00FB6A0C" w:rsidP="00A6422B">
      <w:pPr>
        <w:pStyle w:val="paragraph"/>
        <w:spacing w:line="259" w:lineRule="auto"/>
        <w:rPr>
          <w:rStyle w:val="eop"/>
        </w:rPr>
      </w:pPr>
    </w:p>
    <w:p w14:paraId="399FC2FE" w14:textId="77777777" w:rsidR="00AE778F" w:rsidRDefault="00AE778F"/>
    <w:sectPr w:rsidR="00AE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B7"/>
    <w:multiLevelType w:val="hybridMultilevel"/>
    <w:tmpl w:val="A67A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455A"/>
    <w:multiLevelType w:val="hybridMultilevel"/>
    <w:tmpl w:val="FEB29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58704A"/>
    <w:multiLevelType w:val="hybridMultilevel"/>
    <w:tmpl w:val="1840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5111">
    <w:abstractNumId w:val="2"/>
  </w:num>
  <w:num w:numId="2" w16cid:durableId="1730229554">
    <w:abstractNumId w:val="1"/>
  </w:num>
  <w:num w:numId="3" w16cid:durableId="179189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B"/>
    <w:rsid w:val="000252C5"/>
    <w:rsid w:val="00051991"/>
    <w:rsid w:val="0007488B"/>
    <w:rsid w:val="00080E8D"/>
    <w:rsid w:val="000A5022"/>
    <w:rsid w:val="000B615E"/>
    <w:rsid w:val="000F280B"/>
    <w:rsid w:val="00175F1D"/>
    <w:rsid w:val="00177257"/>
    <w:rsid w:val="00191143"/>
    <w:rsid w:val="001B3F0A"/>
    <w:rsid w:val="001B421C"/>
    <w:rsid w:val="001B4DD1"/>
    <w:rsid w:val="001C56A3"/>
    <w:rsid w:val="001E2137"/>
    <w:rsid w:val="001F6B0B"/>
    <w:rsid w:val="002210F1"/>
    <w:rsid w:val="00224D3A"/>
    <w:rsid w:val="00254D47"/>
    <w:rsid w:val="0029633D"/>
    <w:rsid w:val="002A33DB"/>
    <w:rsid w:val="002B2C05"/>
    <w:rsid w:val="002F6679"/>
    <w:rsid w:val="003775EE"/>
    <w:rsid w:val="003B4DFC"/>
    <w:rsid w:val="003F3739"/>
    <w:rsid w:val="003F5856"/>
    <w:rsid w:val="0040476B"/>
    <w:rsid w:val="004051C4"/>
    <w:rsid w:val="00406501"/>
    <w:rsid w:val="00443658"/>
    <w:rsid w:val="00443817"/>
    <w:rsid w:val="00464F30"/>
    <w:rsid w:val="004A013C"/>
    <w:rsid w:val="004B444C"/>
    <w:rsid w:val="004D38AA"/>
    <w:rsid w:val="004E1B20"/>
    <w:rsid w:val="004E3F52"/>
    <w:rsid w:val="004F7345"/>
    <w:rsid w:val="005247EA"/>
    <w:rsid w:val="00572550"/>
    <w:rsid w:val="005745B6"/>
    <w:rsid w:val="005C269C"/>
    <w:rsid w:val="005C6709"/>
    <w:rsid w:val="00601F2D"/>
    <w:rsid w:val="00616359"/>
    <w:rsid w:val="00631AED"/>
    <w:rsid w:val="00635F77"/>
    <w:rsid w:val="0064516D"/>
    <w:rsid w:val="006619CB"/>
    <w:rsid w:val="006B2A66"/>
    <w:rsid w:val="006E0DD1"/>
    <w:rsid w:val="0072378B"/>
    <w:rsid w:val="00724295"/>
    <w:rsid w:val="00750578"/>
    <w:rsid w:val="00784D65"/>
    <w:rsid w:val="007A6419"/>
    <w:rsid w:val="007A6F72"/>
    <w:rsid w:val="007B60E2"/>
    <w:rsid w:val="007C71CC"/>
    <w:rsid w:val="008029A6"/>
    <w:rsid w:val="00803416"/>
    <w:rsid w:val="00806629"/>
    <w:rsid w:val="00861D55"/>
    <w:rsid w:val="00892091"/>
    <w:rsid w:val="008C52D4"/>
    <w:rsid w:val="008D5B72"/>
    <w:rsid w:val="008E1131"/>
    <w:rsid w:val="009246B9"/>
    <w:rsid w:val="009965D0"/>
    <w:rsid w:val="009A2058"/>
    <w:rsid w:val="009D19DA"/>
    <w:rsid w:val="009E4D0D"/>
    <w:rsid w:val="009F309C"/>
    <w:rsid w:val="009F4BF4"/>
    <w:rsid w:val="009F4F53"/>
    <w:rsid w:val="00A03507"/>
    <w:rsid w:val="00A036CE"/>
    <w:rsid w:val="00A0762C"/>
    <w:rsid w:val="00A2229F"/>
    <w:rsid w:val="00A404D4"/>
    <w:rsid w:val="00A527D3"/>
    <w:rsid w:val="00A6422B"/>
    <w:rsid w:val="00A828F7"/>
    <w:rsid w:val="00A8303E"/>
    <w:rsid w:val="00AB1FA2"/>
    <w:rsid w:val="00AC75B9"/>
    <w:rsid w:val="00AE00AE"/>
    <w:rsid w:val="00AE7198"/>
    <w:rsid w:val="00AE778F"/>
    <w:rsid w:val="00AF3CA2"/>
    <w:rsid w:val="00B23B42"/>
    <w:rsid w:val="00B25088"/>
    <w:rsid w:val="00B74A24"/>
    <w:rsid w:val="00BA1CF5"/>
    <w:rsid w:val="00BA77BC"/>
    <w:rsid w:val="00BB211F"/>
    <w:rsid w:val="00BC24BB"/>
    <w:rsid w:val="00BD01D1"/>
    <w:rsid w:val="00BE648C"/>
    <w:rsid w:val="00C011C7"/>
    <w:rsid w:val="00C0695D"/>
    <w:rsid w:val="00C31245"/>
    <w:rsid w:val="00C51273"/>
    <w:rsid w:val="00C51AA2"/>
    <w:rsid w:val="00C90B6D"/>
    <w:rsid w:val="00CE2D75"/>
    <w:rsid w:val="00CF278C"/>
    <w:rsid w:val="00D03C6B"/>
    <w:rsid w:val="00D12073"/>
    <w:rsid w:val="00D2245F"/>
    <w:rsid w:val="00D26533"/>
    <w:rsid w:val="00D63D04"/>
    <w:rsid w:val="00D902E4"/>
    <w:rsid w:val="00DC0271"/>
    <w:rsid w:val="00DE02C3"/>
    <w:rsid w:val="00DF26CF"/>
    <w:rsid w:val="00E0060A"/>
    <w:rsid w:val="00E12F89"/>
    <w:rsid w:val="00E22ADF"/>
    <w:rsid w:val="00E258AC"/>
    <w:rsid w:val="00E50B71"/>
    <w:rsid w:val="00E95074"/>
    <w:rsid w:val="00EA6BEA"/>
    <w:rsid w:val="00EE21A9"/>
    <w:rsid w:val="00EF3FED"/>
    <w:rsid w:val="00F11C1D"/>
    <w:rsid w:val="00F254B2"/>
    <w:rsid w:val="00F31073"/>
    <w:rsid w:val="00F526AA"/>
    <w:rsid w:val="00F8422B"/>
    <w:rsid w:val="00F87183"/>
    <w:rsid w:val="00F95932"/>
    <w:rsid w:val="00FB6A0C"/>
    <w:rsid w:val="00FC6D66"/>
    <w:rsid w:val="00FD076E"/>
    <w:rsid w:val="00FD1EA0"/>
    <w:rsid w:val="00FD21F7"/>
    <w:rsid w:val="00FE0A08"/>
    <w:rsid w:val="6C6D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85E13"/>
  <w15:chartTrackingRefBased/>
  <w15:docId w15:val="{5704EDC0-F910-2E4B-8E21-304BB6C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6422B"/>
  </w:style>
  <w:style w:type="character" w:customStyle="1" w:styleId="eop">
    <w:name w:val="eop"/>
    <w:basedOn w:val="DefaultParagraphFont"/>
    <w:rsid w:val="00A6422B"/>
  </w:style>
  <w:style w:type="character" w:styleId="Hyperlink">
    <w:name w:val="Hyperlink"/>
    <w:basedOn w:val="DefaultParagraphFont"/>
    <w:uiPriority w:val="99"/>
    <w:unhideWhenUsed/>
    <w:rsid w:val="00A6422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B6A0C"/>
  </w:style>
  <w:style w:type="paragraph" w:styleId="ListParagraph">
    <w:name w:val="List Paragraph"/>
    <w:basedOn w:val="Normal"/>
    <w:uiPriority w:val="34"/>
    <w:qFormat/>
    <w:rsid w:val="000B61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9F860-15B2-4D3C-91BC-D573FACB04AC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B63E5E4D-4391-4D82-B07E-B82FE8F36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FEC57-91D0-4990-827F-B411793C2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137</cp:revision>
  <dcterms:created xsi:type="dcterms:W3CDTF">2022-09-12T16:46:00Z</dcterms:created>
  <dcterms:modified xsi:type="dcterms:W3CDTF">2022-09-12T18:29:00Z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