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69A7" w14:textId="132D5CF4" w:rsidR="00305A7C" w:rsidRDefault="1A8BD492" w:rsidP="5FC05939">
      <w:pPr>
        <w:spacing w:after="0"/>
        <w:jc w:val="center"/>
        <w:rPr>
          <w:rFonts w:ascii="Arial" w:eastAsia="Arial" w:hAnsi="Arial" w:cs="Arial"/>
          <w:color w:val="000000" w:themeColor="text1"/>
          <w:sz w:val="28"/>
          <w:szCs w:val="28"/>
        </w:rPr>
      </w:pPr>
      <w:r w:rsidRPr="5FC05939">
        <w:rPr>
          <w:rFonts w:ascii="Arial" w:eastAsia="Arial" w:hAnsi="Arial" w:cs="Arial"/>
          <w:b/>
          <w:bCs/>
          <w:color w:val="000000" w:themeColor="text1"/>
          <w:sz w:val="28"/>
          <w:szCs w:val="28"/>
        </w:rPr>
        <w:t>SDC 900 Task Group Meeting</w:t>
      </w:r>
    </w:p>
    <w:p w14:paraId="56B1FE1C" w14:textId="24283D83" w:rsidR="00305A7C" w:rsidRDefault="1A8BD492" w:rsidP="5FC05939">
      <w:pPr>
        <w:spacing w:after="0"/>
        <w:jc w:val="center"/>
        <w:rPr>
          <w:rFonts w:ascii="Arial" w:eastAsia="Arial" w:hAnsi="Arial" w:cs="Arial"/>
          <w:b/>
          <w:bCs/>
          <w:color w:val="000000" w:themeColor="text1"/>
          <w:sz w:val="28"/>
          <w:szCs w:val="28"/>
        </w:rPr>
      </w:pPr>
      <w:r w:rsidRPr="5FC05939">
        <w:rPr>
          <w:rFonts w:ascii="Arial" w:eastAsia="Arial" w:hAnsi="Arial" w:cs="Arial"/>
          <w:b/>
          <w:bCs/>
          <w:color w:val="000000" w:themeColor="text1"/>
          <w:sz w:val="28"/>
          <w:szCs w:val="28"/>
        </w:rPr>
        <w:t xml:space="preserve">Thursday, </w:t>
      </w:r>
      <w:r w:rsidR="6C61F0DD" w:rsidRPr="5FC05939">
        <w:rPr>
          <w:rFonts w:ascii="Arial" w:eastAsia="Arial" w:hAnsi="Arial" w:cs="Arial"/>
          <w:b/>
          <w:bCs/>
          <w:color w:val="000000" w:themeColor="text1"/>
          <w:sz w:val="28"/>
          <w:szCs w:val="28"/>
        </w:rPr>
        <w:t>April 10th, 2025</w:t>
      </w:r>
    </w:p>
    <w:p w14:paraId="79DB9979" w14:textId="32A0AAC2" w:rsidR="00305A7C" w:rsidRDefault="6C61F0DD" w:rsidP="5FC05939">
      <w:pPr>
        <w:spacing w:after="0"/>
        <w:jc w:val="center"/>
        <w:rPr>
          <w:rFonts w:ascii="Arial" w:eastAsia="Arial" w:hAnsi="Arial" w:cs="Arial"/>
          <w:color w:val="000000" w:themeColor="text1"/>
          <w:sz w:val="28"/>
          <w:szCs w:val="28"/>
        </w:rPr>
      </w:pPr>
      <w:r w:rsidRPr="5FC05939">
        <w:rPr>
          <w:rFonts w:ascii="Arial" w:eastAsia="Arial" w:hAnsi="Arial" w:cs="Arial"/>
          <w:color w:val="000000" w:themeColor="text1"/>
          <w:sz w:val="28"/>
          <w:szCs w:val="28"/>
        </w:rPr>
        <w:t>11:00 AM – 12:00 PM ET</w:t>
      </w:r>
    </w:p>
    <w:p w14:paraId="5B31ECD4" w14:textId="1BF6CEA1" w:rsidR="5FC05939" w:rsidRDefault="5FC05939" w:rsidP="5FC05939">
      <w:pPr>
        <w:spacing w:after="0"/>
        <w:jc w:val="center"/>
        <w:rPr>
          <w:rFonts w:ascii="Arial" w:eastAsia="Arial" w:hAnsi="Arial" w:cs="Arial"/>
          <w:sz w:val="22"/>
          <w:szCs w:val="22"/>
        </w:rPr>
      </w:pPr>
    </w:p>
    <w:p w14:paraId="5A62D0CC" w14:textId="7657A240" w:rsidR="00305A7C" w:rsidRDefault="6C61F0DD" w:rsidP="5FC05939">
      <w:pPr>
        <w:spacing w:after="0"/>
        <w:jc w:val="center"/>
        <w:rPr>
          <w:rFonts w:ascii="Arial" w:eastAsia="Arial" w:hAnsi="Arial" w:cs="Arial"/>
        </w:rPr>
      </w:pPr>
      <w:hyperlink r:id="rId10">
        <w:r w:rsidRPr="5FC05939">
          <w:rPr>
            <w:rStyle w:val="Hyperlink"/>
            <w:rFonts w:ascii="Arial" w:eastAsia="Arial" w:hAnsi="Arial" w:cs="Arial"/>
            <w:sz w:val="22"/>
            <w:szCs w:val="22"/>
          </w:rPr>
          <w:t>MEETING RECORDING</w:t>
        </w:r>
      </w:hyperlink>
    </w:p>
    <w:p w14:paraId="450C89D3" w14:textId="5D00E32F" w:rsidR="00305A7C" w:rsidRDefault="6C61F0DD" w:rsidP="596FE31D">
      <w:pPr>
        <w:spacing w:after="0"/>
        <w:jc w:val="center"/>
        <w:rPr>
          <w:rFonts w:ascii="Arial" w:eastAsia="Arial" w:hAnsi="Arial" w:cs="Arial"/>
          <w:sz w:val="22"/>
          <w:szCs w:val="22"/>
        </w:rPr>
      </w:pPr>
      <w:r w:rsidRPr="5FC05939">
        <w:rPr>
          <w:rFonts w:ascii="Arial" w:eastAsia="Arial" w:hAnsi="Arial" w:cs="Arial"/>
          <w:color w:val="25282D"/>
          <w:sz w:val="22"/>
          <w:szCs w:val="22"/>
        </w:rPr>
        <w:t xml:space="preserve">Passcode: </w:t>
      </w:r>
      <w:r w:rsidRPr="5FC05939">
        <w:rPr>
          <w:rFonts w:ascii="Arial" w:eastAsia="Arial" w:hAnsi="Arial" w:cs="Arial"/>
        </w:rPr>
        <w:t>%P&amp;*e#u8</w:t>
      </w:r>
    </w:p>
    <w:p w14:paraId="6D808904" w14:textId="56C49C26" w:rsidR="00305A7C" w:rsidRDefault="00305A7C" w:rsidP="5FC05939">
      <w:pPr>
        <w:rPr>
          <w:rFonts w:ascii="Arial" w:eastAsia="Arial" w:hAnsi="Arial" w:cs="Arial"/>
          <w:sz w:val="22"/>
          <w:szCs w:val="22"/>
        </w:rPr>
      </w:pPr>
    </w:p>
    <w:p w14:paraId="6CF2DC28" w14:textId="090F09CF" w:rsidR="00305A7C" w:rsidRDefault="6C61F0DD" w:rsidP="326BDAB5">
      <w:pPr>
        <w:spacing w:line="360" w:lineRule="auto"/>
        <w:rPr>
          <w:rFonts w:ascii="Arial" w:eastAsia="Arial" w:hAnsi="Arial" w:cs="Arial"/>
          <w:sz w:val="22"/>
          <w:szCs w:val="22"/>
        </w:rPr>
      </w:pPr>
      <w:r w:rsidRPr="5FC05939">
        <w:rPr>
          <w:rFonts w:ascii="Arial" w:eastAsia="Arial" w:hAnsi="Arial" w:cs="Arial"/>
          <w:b/>
          <w:bCs/>
          <w:color w:val="000000" w:themeColor="text1"/>
          <w:sz w:val="22"/>
          <w:szCs w:val="22"/>
        </w:rPr>
        <w:t xml:space="preserve">Present: </w:t>
      </w:r>
      <w:r w:rsidR="4477E040" w:rsidRPr="5FC05939">
        <w:rPr>
          <w:rFonts w:ascii="Arial" w:eastAsia="Arial" w:hAnsi="Arial" w:cs="Arial"/>
          <w:sz w:val="22"/>
          <w:szCs w:val="22"/>
        </w:rPr>
        <w:t>John Hensley, Laurel Elam, Leo Jansen, David Choo, Michael</w:t>
      </w:r>
      <w:r w:rsidR="2482BD90" w:rsidRPr="326BDAB5">
        <w:rPr>
          <w:rFonts w:ascii="Arial" w:eastAsia="Arial" w:hAnsi="Arial" w:cs="Arial"/>
          <w:sz w:val="22"/>
          <w:szCs w:val="22"/>
        </w:rPr>
        <w:t xml:space="preserve"> Arblaster</w:t>
      </w:r>
      <w:r w:rsidR="4477E040" w:rsidRPr="5FC05939">
        <w:rPr>
          <w:rFonts w:ascii="Arial" w:eastAsia="Arial" w:hAnsi="Arial" w:cs="Arial"/>
          <w:sz w:val="22"/>
          <w:szCs w:val="22"/>
        </w:rPr>
        <w:t>, Scott Doyle</w:t>
      </w:r>
    </w:p>
    <w:p w14:paraId="2C078E63" w14:textId="5BE8D5D3" w:rsidR="00305A7C" w:rsidRDefault="6C61F0DD" w:rsidP="5FC05939">
      <w:pPr>
        <w:rPr>
          <w:rFonts w:ascii="Arial" w:eastAsia="Arial" w:hAnsi="Arial" w:cs="Arial"/>
          <w:color w:val="000000" w:themeColor="text1"/>
          <w:sz w:val="22"/>
          <w:szCs w:val="22"/>
        </w:rPr>
      </w:pPr>
      <w:r w:rsidRPr="5FC05939">
        <w:rPr>
          <w:rFonts w:ascii="Arial" w:eastAsia="Arial" w:hAnsi="Arial" w:cs="Arial"/>
          <w:b/>
          <w:bCs/>
          <w:color w:val="000000" w:themeColor="text1"/>
          <w:sz w:val="22"/>
          <w:szCs w:val="22"/>
        </w:rPr>
        <w:t xml:space="preserve">Staff: </w:t>
      </w:r>
      <w:r w:rsidRPr="5FC05939">
        <w:rPr>
          <w:rFonts w:ascii="Arial" w:eastAsia="Arial" w:hAnsi="Arial" w:cs="Arial"/>
          <w:color w:val="000000" w:themeColor="text1"/>
          <w:sz w:val="22"/>
          <w:szCs w:val="22"/>
        </w:rPr>
        <w:t>Katie Stewart</w:t>
      </w:r>
      <w:r w:rsidR="003200E0">
        <w:br/>
      </w:r>
      <w:r w:rsidR="003200E0">
        <w:br/>
      </w:r>
      <w:r w:rsidRPr="5FC05939">
        <w:rPr>
          <w:rFonts w:ascii="Arial" w:eastAsia="Arial" w:hAnsi="Arial" w:cs="Arial"/>
          <w:color w:val="000000" w:themeColor="text1"/>
          <w:sz w:val="22"/>
          <w:szCs w:val="22"/>
        </w:rPr>
        <w:t xml:space="preserve">Meeting started at: </w:t>
      </w:r>
      <w:r w:rsidR="475741FB" w:rsidRPr="5FC05939">
        <w:rPr>
          <w:rFonts w:ascii="Arial" w:eastAsia="Arial" w:hAnsi="Arial" w:cs="Arial"/>
          <w:color w:val="000000" w:themeColor="text1"/>
          <w:sz w:val="22"/>
          <w:szCs w:val="22"/>
        </w:rPr>
        <w:t>11:03 AM ET</w:t>
      </w:r>
    </w:p>
    <w:p w14:paraId="16B50A02" w14:textId="2989C15D" w:rsidR="61C32611" w:rsidRDefault="61C32611" w:rsidP="5FC05939">
      <w:pPr>
        <w:spacing w:line="360" w:lineRule="auto"/>
        <w:rPr>
          <w:rFonts w:ascii="Arial" w:eastAsia="Arial" w:hAnsi="Arial" w:cs="Arial"/>
          <w:sz w:val="22"/>
          <w:szCs w:val="22"/>
        </w:rPr>
      </w:pPr>
      <w:r w:rsidRPr="5FC05939">
        <w:rPr>
          <w:rFonts w:ascii="Arial" w:eastAsia="Arial" w:hAnsi="Arial" w:cs="Arial"/>
          <w:sz w:val="22"/>
          <w:szCs w:val="22"/>
        </w:rPr>
        <w:t xml:space="preserve">The committee’s discussion focused on updates in Addendum 67, Chapter 1, provided by </w:t>
      </w:r>
      <w:r w:rsidR="00A30976" w:rsidRPr="50BCEE3C">
        <w:rPr>
          <w:rFonts w:ascii="Arial" w:eastAsia="Arial" w:hAnsi="Arial" w:cs="Arial"/>
          <w:sz w:val="22"/>
          <w:szCs w:val="22"/>
        </w:rPr>
        <w:t>comments</w:t>
      </w:r>
      <w:r w:rsidR="00A30976">
        <w:rPr>
          <w:rFonts w:ascii="Arial" w:eastAsia="Arial" w:hAnsi="Arial" w:cs="Arial"/>
          <w:sz w:val="22"/>
          <w:szCs w:val="22"/>
        </w:rPr>
        <w:t xml:space="preserve"> from Jerica Stacey</w:t>
      </w:r>
      <w:r w:rsidRPr="5FC05939">
        <w:rPr>
          <w:rFonts w:ascii="Arial" w:eastAsia="Arial" w:hAnsi="Arial" w:cs="Arial"/>
          <w:sz w:val="22"/>
          <w:szCs w:val="22"/>
        </w:rPr>
        <w:t>. Several comments from Jerica were addressed, with some being universal across the entire document.</w:t>
      </w:r>
    </w:p>
    <w:p w14:paraId="1EAF09F2" w14:textId="41108A1C" w:rsidR="61C32611" w:rsidRDefault="61C32611" w:rsidP="05097013">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Comment under Section 102.2.9.3.1 (Probation):</w:t>
      </w:r>
      <w:r w:rsidRPr="5FC05939">
        <w:rPr>
          <w:rFonts w:ascii="Arial" w:eastAsia="Arial" w:hAnsi="Arial" w:cs="Arial"/>
          <w:sz w:val="22"/>
          <w:szCs w:val="22"/>
        </w:rPr>
        <w:t xml:space="preserve"> </w:t>
      </w:r>
      <w:r w:rsidR="7C1264BA" w:rsidRPr="26D5B35D">
        <w:rPr>
          <w:rFonts w:ascii="Arial" w:eastAsia="Arial" w:hAnsi="Arial" w:cs="Arial"/>
          <w:sz w:val="22"/>
          <w:szCs w:val="22"/>
        </w:rPr>
        <w:t>No</w:t>
      </w:r>
      <w:r w:rsidRPr="5FC05939">
        <w:rPr>
          <w:rFonts w:ascii="Arial" w:eastAsia="Arial" w:hAnsi="Arial" w:cs="Arial"/>
          <w:sz w:val="22"/>
          <w:szCs w:val="22"/>
        </w:rPr>
        <w:t xml:space="preserve"> changes were made to maintain clarity and simplicity. </w:t>
      </w:r>
    </w:p>
    <w:p w14:paraId="5884145A" w14:textId="023F4545" w:rsidR="61C32611" w:rsidRDefault="7C1264BA" w:rsidP="079C910B">
      <w:pPr>
        <w:pStyle w:val="ListParagraph"/>
        <w:numPr>
          <w:ilvl w:val="0"/>
          <w:numId w:val="5"/>
        </w:numPr>
        <w:spacing w:after="0" w:line="360" w:lineRule="auto"/>
        <w:rPr>
          <w:rFonts w:ascii="Arial" w:eastAsia="Arial" w:hAnsi="Arial" w:cs="Arial"/>
        </w:rPr>
      </w:pPr>
      <w:r w:rsidRPr="688F4A00">
        <w:rPr>
          <w:rFonts w:ascii="Arial" w:eastAsia="Arial" w:hAnsi="Arial" w:cs="Arial"/>
          <w:b/>
          <w:bCs/>
          <w:sz w:val="22"/>
          <w:szCs w:val="22"/>
        </w:rPr>
        <w:t>Comma Usage:</w:t>
      </w:r>
      <w:r w:rsidRPr="688F4A00">
        <w:rPr>
          <w:rFonts w:ascii="Arial" w:eastAsia="Arial" w:hAnsi="Arial" w:cs="Arial"/>
          <w:sz w:val="22"/>
          <w:szCs w:val="22"/>
        </w:rPr>
        <w:t xml:space="preserve"> </w:t>
      </w:r>
      <w:r w:rsidR="61C32611" w:rsidRPr="5FC05939">
        <w:rPr>
          <w:rFonts w:ascii="Arial" w:eastAsia="Arial" w:hAnsi="Arial" w:cs="Arial"/>
          <w:sz w:val="22"/>
          <w:szCs w:val="22"/>
        </w:rPr>
        <w:t>The committee agreed that the sentence is still correct without the comma, and it doesn't impact the meaning. No change was made.</w:t>
      </w:r>
    </w:p>
    <w:p w14:paraId="6C03B92D" w14:textId="24C8BA0A" w:rsidR="61C32611" w:rsidRPr="00A52AC2" w:rsidRDefault="61C32611" w:rsidP="2910DC03">
      <w:pPr>
        <w:pStyle w:val="ListParagraph"/>
        <w:numPr>
          <w:ilvl w:val="0"/>
          <w:numId w:val="5"/>
        </w:numPr>
        <w:spacing w:after="0" w:line="360" w:lineRule="auto"/>
        <w:rPr>
          <w:rFonts w:ascii="Arial" w:eastAsia="Arial" w:hAnsi="Arial" w:cs="Arial"/>
        </w:rPr>
      </w:pPr>
      <w:r w:rsidRPr="5FC05939">
        <w:rPr>
          <w:rFonts w:ascii="Arial" w:eastAsia="Arial" w:hAnsi="Arial" w:cs="Arial"/>
          <w:b/>
          <w:bCs/>
          <w:sz w:val="22"/>
          <w:szCs w:val="22"/>
        </w:rPr>
        <w:t>Capitalization of "Standards":</w:t>
      </w:r>
      <w:r w:rsidRPr="5FC05939">
        <w:rPr>
          <w:rFonts w:ascii="Arial" w:eastAsia="Arial" w:hAnsi="Arial" w:cs="Arial"/>
          <w:sz w:val="22"/>
          <w:szCs w:val="22"/>
        </w:rPr>
        <w:t xml:space="preserve"> Some members felt that "standards" should remain lowercase unless it refers to a specific titled standard (e.g., </w:t>
      </w:r>
      <w:r w:rsidR="28F35091" w:rsidRPr="50F4DDB2">
        <w:rPr>
          <w:rFonts w:ascii="Arial" w:eastAsia="Arial" w:hAnsi="Arial" w:cs="Arial"/>
          <w:sz w:val="22"/>
          <w:szCs w:val="22"/>
        </w:rPr>
        <w:t>MINHERS®</w:t>
      </w:r>
      <w:r w:rsidRPr="5FC05939">
        <w:rPr>
          <w:rFonts w:ascii="Arial" w:eastAsia="Arial" w:hAnsi="Arial" w:cs="Arial"/>
          <w:sz w:val="22"/>
          <w:szCs w:val="22"/>
        </w:rPr>
        <w:t xml:space="preserve"> </w:t>
      </w:r>
      <w:r w:rsidR="1AF38788" w:rsidRPr="003331CF">
        <w:rPr>
          <w:rFonts w:ascii="Arial" w:eastAsia="Arial" w:hAnsi="Arial" w:cs="Arial"/>
          <w:sz w:val="22"/>
          <w:szCs w:val="22"/>
        </w:rPr>
        <w:t>S</w:t>
      </w:r>
      <w:r w:rsidRPr="003331CF">
        <w:rPr>
          <w:rFonts w:ascii="Arial" w:eastAsia="Arial" w:hAnsi="Arial" w:cs="Arial"/>
          <w:sz w:val="22"/>
          <w:szCs w:val="22"/>
        </w:rPr>
        <w:t>tandards).</w:t>
      </w:r>
      <w:r w:rsidR="0CD75779" w:rsidRPr="5FC05939">
        <w:rPr>
          <w:rFonts w:ascii="Arial" w:eastAsia="Arial" w:hAnsi="Arial" w:cs="Arial"/>
          <w:sz w:val="22"/>
          <w:szCs w:val="22"/>
        </w:rPr>
        <w:t xml:space="preserve"> </w:t>
      </w:r>
      <w:r w:rsidRPr="13E1882F">
        <w:rPr>
          <w:rFonts w:ascii="Arial" w:eastAsia="Arial" w:hAnsi="Arial" w:cs="Arial"/>
          <w:sz w:val="22"/>
          <w:szCs w:val="22"/>
        </w:rPr>
        <w:t>It was decided to leave "standards" lowercase in the document.</w:t>
      </w:r>
    </w:p>
    <w:p w14:paraId="5D9CD15D" w14:textId="06958DBB" w:rsidR="61C32611" w:rsidRDefault="61C32611" w:rsidP="3EB021D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Use of "A" in Sentences:</w:t>
      </w:r>
      <w:r w:rsidRPr="5FC05939">
        <w:rPr>
          <w:rFonts w:ascii="Arial" w:eastAsia="Arial" w:hAnsi="Arial" w:cs="Arial"/>
          <w:sz w:val="22"/>
          <w:szCs w:val="22"/>
        </w:rPr>
        <w:t xml:space="preserve"> The committee agreed that removing the "A" wouldn't change the meaning of the sentence, and the usage of "due process" was </w:t>
      </w:r>
      <w:r w:rsidR="00CF6225">
        <w:rPr>
          <w:rFonts w:ascii="Arial" w:eastAsia="Arial" w:hAnsi="Arial" w:cs="Arial"/>
          <w:sz w:val="22"/>
          <w:szCs w:val="22"/>
        </w:rPr>
        <w:t>acceptable</w:t>
      </w:r>
      <w:r w:rsidR="00CF6225" w:rsidRPr="5FC05939">
        <w:rPr>
          <w:rFonts w:ascii="Arial" w:eastAsia="Arial" w:hAnsi="Arial" w:cs="Arial"/>
          <w:sz w:val="22"/>
          <w:szCs w:val="22"/>
        </w:rPr>
        <w:t xml:space="preserve"> </w:t>
      </w:r>
      <w:r w:rsidR="00842685" w:rsidRPr="50BCEE3C">
        <w:rPr>
          <w:rFonts w:ascii="Arial" w:eastAsia="Arial" w:hAnsi="Arial" w:cs="Arial"/>
          <w:sz w:val="22"/>
          <w:szCs w:val="22"/>
        </w:rPr>
        <w:t>regardless</w:t>
      </w:r>
      <w:r w:rsidRPr="50BCEE3C">
        <w:rPr>
          <w:rFonts w:ascii="Arial" w:eastAsia="Arial" w:hAnsi="Arial" w:cs="Arial"/>
          <w:sz w:val="22"/>
          <w:szCs w:val="22"/>
        </w:rPr>
        <w:t>.</w:t>
      </w:r>
      <w:r w:rsidRPr="5FC05939">
        <w:rPr>
          <w:rFonts w:ascii="Arial" w:eastAsia="Arial" w:hAnsi="Arial" w:cs="Arial"/>
          <w:sz w:val="22"/>
          <w:szCs w:val="22"/>
        </w:rPr>
        <w:t xml:space="preserve"> </w:t>
      </w:r>
      <w:r w:rsidR="00CF6225" w:rsidRPr="2910DC03">
        <w:rPr>
          <w:rFonts w:ascii="Arial" w:eastAsia="Arial" w:hAnsi="Arial" w:cs="Arial"/>
          <w:sz w:val="22"/>
          <w:szCs w:val="22"/>
        </w:rPr>
        <w:t>No change was made.</w:t>
      </w:r>
    </w:p>
    <w:p w14:paraId="3E8B4595" w14:textId="1C7469DF" w:rsidR="61C32611" w:rsidRPr="0063237F" w:rsidRDefault="61C32611" w:rsidP="13E1882F">
      <w:pPr>
        <w:pStyle w:val="ListParagraph"/>
        <w:numPr>
          <w:ilvl w:val="0"/>
          <w:numId w:val="5"/>
        </w:numPr>
        <w:spacing w:after="0" w:line="360" w:lineRule="auto"/>
        <w:rPr>
          <w:rFonts w:ascii="Arial" w:eastAsia="Arial" w:hAnsi="Arial" w:cs="Arial"/>
        </w:rPr>
      </w:pPr>
      <w:r w:rsidRPr="5FC05939">
        <w:rPr>
          <w:rFonts w:ascii="Arial" w:eastAsia="Arial" w:hAnsi="Arial" w:cs="Arial"/>
          <w:b/>
          <w:bCs/>
          <w:sz w:val="22"/>
          <w:szCs w:val="22"/>
        </w:rPr>
        <w:t>Apostrophe Use (Possession vs. Plural):</w:t>
      </w:r>
      <w:r w:rsidRPr="5FC05939">
        <w:rPr>
          <w:rFonts w:ascii="Arial" w:eastAsia="Arial" w:hAnsi="Arial" w:cs="Arial"/>
          <w:sz w:val="22"/>
          <w:szCs w:val="22"/>
        </w:rPr>
        <w:t xml:space="preserve"> A point was raised about the misuse of apostrophes when showing possession versus plural forms (e.g., "their name" vs. "names").</w:t>
      </w:r>
      <w:r w:rsidR="0063237F">
        <w:rPr>
          <w:rFonts w:ascii="Arial" w:eastAsia="Arial" w:hAnsi="Arial" w:cs="Arial"/>
          <w:sz w:val="22"/>
          <w:szCs w:val="22"/>
        </w:rPr>
        <w:t xml:space="preserve"> </w:t>
      </w:r>
      <w:r w:rsidRPr="0063237F">
        <w:rPr>
          <w:rFonts w:ascii="Arial" w:eastAsia="Arial" w:hAnsi="Arial" w:cs="Arial"/>
          <w:sz w:val="22"/>
          <w:szCs w:val="22"/>
        </w:rPr>
        <w:t>The apostrophe was correct in the context of possession, and no changes were made.</w:t>
      </w:r>
    </w:p>
    <w:p w14:paraId="2431A557" w14:textId="78D1AE0E"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Outsourcing Grammar and Punctuation Review:</w:t>
      </w:r>
      <w:r w:rsidRPr="5FC05939">
        <w:rPr>
          <w:rFonts w:ascii="Arial" w:eastAsia="Arial" w:hAnsi="Arial" w:cs="Arial"/>
          <w:sz w:val="22"/>
          <w:szCs w:val="22"/>
        </w:rPr>
        <w:t xml:space="preserve"> The committee discussed the idea of outsourcing grammar and punctuation review across all standards</w:t>
      </w:r>
      <w:r w:rsidR="0063237F" w:rsidRPr="2910DC03">
        <w:rPr>
          <w:rFonts w:ascii="Arial" w:eastAsia="Arial" w:hAnsi="Arial" w:cs="Arial"/>
          <w:sz w:val="22"/>
          <w:szCs w:val="22"/>
        </w:rPr>
        <w:t>.</w:t>
      </w:r>
    </w:p>
    <w:p w14:paraId="46A3B79B" w14:textId="5CDD7713" w:rsidR="61C32611" w:rsidRDefault="61C32611" w:rsidP="3EB021D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Consistency in Use of Acronyms (RFI):</w:t>
      </w:r>
      <w:r w:rsidRPr="5FC05939">
        <w:rPr>
          <w:rFonts w:ascii="Arial" w:eastAsia="Arial" w:hAnsi="Arial" w:cs="Arial"/>
          <w:sz w:val="22"/>
          <w:szCs w:val="22"/>
        </w:rPr>
        <w:t xml:space="preserve"> The committee agreed to spell out </w:t>
      </w:r>
      <w:r w:rsidR="00FB125D">
        <w:rPr>
          <w:rFonts w:ascii="Arial" w:eastAsia="Arial" w:hAnsi="Arial" w:cs="Arial"/>
          <w:sz w:val="22"/>
          <w:szCs w:val="22"/>
        </w:rPr>
        <w:t>Rating Field Inspector (</w:t>
      </w:r>
      <w:r w:rsidRPr="5FC05939">
        <w:rPr>
          <w:rFonts w:ascii="Arial" w:eastAsia="Arial" w:hAnsi="Arial" w:cs="Arial"/>
          <w:sz w:val="22"/>
          <w:szCs w:val="22"/>
        </w:rPr>
        <w:t>RFI</w:t>
      </w:r>
      <w:r w:rsidR="00FB125D">
        <w:rPr>
          <w:rFonts w:ascii="Arial" w:eastAsia="Arial" w:hAnsi="Arial" w:cs="Arial"/>
          <w:sz w:val="22"/>
          <w:szCs w:val="22"/>
        </w:rPr>
        <w:t>)</w:t>
      </w:r>
      <w:r w:rsidRPr="5FC05939">
        <w:rPr>
          <w:rFonts w:ascii="Arial" w:eastAsia="Arial" w:hAnsi="Arial" w:cs="Arial"/>
          <w:sz w:val="22"/>
          <w:szCs w:val="22"/>
        </w:rPr>
        <w:t xml:space="preserve"> once at the beginning of the document and then use the acronym throughout. This approach aligns with best practices for acronym usage in formal documents.</w:t>
      </w:r>
    </w:p>
    <w:p w14:paraId="595A9052" w14:textId="2F161A52" w:rsidR="61C32611" w:rsidRDefault="61C32611" w:rsidP="4641CDE7">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Consistency in Punctuation and Formatting:</w:t>
      </w:r>
      <w:r w:rsidRPr="5FC05939">
        <w:rPr>
          <w:rFonts w:ascii="Arial" w:eastAsia="Arial" w:hAnsi="Arial" w:cs="Arial"/>
          <w:sz w:val="22"/>
          <w:szCs w:val="22"/>
        </w:rPr>
        <w:t xml:space="preserve"> The committee agreed to accept the change to make punctuation and formatting consistent, particularly regarding slashes and acronym usage.</w:t>
      </w:r>
    </w:p>
    <w:p w14:paraId="649E6573" w14:textId="2632871B" w:rsidR="61C32611" w:rsidRPr="000F6F1A" w:rsidRDefault="61C32611" w:rsidP="2022A573">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Approval and Denial of Applications:</w:t>
      </w:r>
      <w:r w:rsidRPr="5FC05939">
        <w:rPr>
          <w:rFonts w:ascii="Arial" w:eastAsia="Arial" w:hAnsi="Arial" w:cs="Arial"/>
          <w:sz w:val="22"/>
          <w:szCs w:val="22"/>
        </w:rPr>
        <w:t xml:space="preserve"> The language regarding "approve the application and deny the application" exists in </w:t>
      </w:r>
      <w:r w:rsidRPr="5FC05939">
        <w:rPr>
          <w:rFonts w:ascii="Arial" w:eastAsia="Arial" w:hAnsi="Arial" w:cs="Arial"/>
          <w:b/>
          <w:bCs/>
          <w:sz w:val="22"/>
          <w:szCs w:val="22"/>
        </w:rPr>
        <w:t>103.3.5</w:t>
      </w:r>
      <w:r w:rsidRPr="5FC05939">
        <w:rPr>
          <w:rFonts w:ascii="Arial" w:eastAsia="Arial" w:hAnsi="Arial" w:cs="Arial"/>
          <w:sz w:val="22"/>
          <w:szCs w:val="22"/>
        </w:rPr>
        <w:t xml:space="preserve"> and was copied correctly. The oversight was in the addition of the blue text.</w:t>
      </w:r>
      <w:r w:rsidR="000F6F1A">
        <w:rPr>
          <w:rFonts w:ascii="Arial" w:eastAsia="Arial" w:hAnsi="Arial" w:cs="Arial"/>
          <w:sz w:val="22"/>
          <w:szCs w:val="22"/>
        </w:rPr>
        <w:t xml:space="preserve"> </w:t>
      </w:r>
      <w:r w:rsidRPr="000F6F1A">
        <w:rPr>
          <w:rFonts w:ascii="Arial" w:eastAsia="Arial" w:hAnsi="Arial" w:cs="Arial"/>
          <w:sz w:val="22"/>
          <w:szCs w:val="22"/>
        </w:rPr>
        <w:t xml:space="preserve">It was identified as an editorial mistake on the </w:t>
      </w:r>
      <w:r w:rsidR="544BFCC6" w:rsidRPr="000F6F1A">
        <w:rPr>
          <w:rFonts w:ascii="Arial" w:eastAsia="Arial" w:hAnsi="Arial" w:cs="Arial"/>
          <w:sz w:val="22"/>
          <w:szCs w:val="22"/>
        </w:rPr>
        <w:t>committee's</w:t>
      </w:r>
      <w:r w:rsidRPr="000F6F1A">
        <w:rPr>
          <w:rFonts w:ascii="Arial" w:eastAsia="Arial" w:hAnsi="Arial" w:cs="Arial"/>
          <w:sz w:val="22"/>
          <w:szCs w:val="22"/>
        </w:rPr>
        <w:t xml:space="preserve"> part but was not seen as needing further review or a formal re-circulation.</w:t>
      </w:r>
    </w:p>
    <w:p w14:paraId="3963FD82" w14:textId="2F643DA6" w:rsidR="61C32611" w:rsidRPr="00A52AC2" w:rsidRDefault="61C32611" w:rsidP="00A52AC2">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Clarification of Editorial Changes:</w:t>
      </w:r>
      <w:r w:rsidRPr="5FC05939">
        <w:rPr>
          <w:rFonts w:ascii="Arial" w:eastAsia="Arial" w:hAnsi="Arial" w:cs="Arial"/>
          <w:sz w:val="22"/>
          <w:szCs w:val="22"/>
        </w:rPr>
        <w:t xml:space="preserve"> The </w:t>
      </w:r>
      <w:r w:rsidR="4F65E67E" w:rsidRPr="5FC05939">
        <w:rPr>
          <w:rFonts w:ascii="Arial" w:eastAsia="Arial" w:hAnsi="Arial" w:cs="Arial"/>
          <w:sz w:val="22"/>
          <w:szCs w:val="22"/>
        </w:rPr>
        <w:t>committee</w:t>
      </w:r>
      <w:r w:rsidRPr="5FC05939">
        <w:rPr>
          <w:rFonts w:ascii="Arial" w:eastAsia="Arial" w:hAnsi="Arial" w:cs="Arial"/>
          <w:sz w:val="22"/>
          <w:szCs w:val="22"/>
        </w:rPr>
        <w:t xml:space="preserve"> discussed whether the inclusion of the missed language was significant enough to warrant </w:t>
      </w:r>
      <w:bookmarkStart w:id="0" w:name="_Int_5ltoXjpW"/>
      <w:r w:rsidR="254AEE42" w:rsidRPr="5FC05939">
        <w:rPr>
          <w:rFonts w:ascii="Arial" w:eastAsia="Arial" w:hAnsi="Arial" w:cs="Arial"/>
          <w:sz w:val="22"/>
          <w:szCs w:val="22"/>
        </w:rPr>
        <w:t>a more</w:t>
      </w:r>
      <w:bookmarkEnd w:id="0"/>
      <w:r w:rsidRPr="5FC05939">
        <w:rPr>
          <w:rFonts w:ascii="Arial" w:eastAsia="Arial" w:hAnsi="Arial" w:cs="Arial"/>
          <w:sz w:val="22"/>
          <w:szCs w:val="22"/>
        </w:rPr>
        <w:t xml:space="preserve"> formal action.</w:t>
      </w:r>
      <w:r w:rsidR="55AA3A37" w:rsidRPr="5FC05939">
        <w:rPr>
          <w:rFonts w:ascii="Arial" w:eastAsia="Arial" w:hAnsi="Arial" w:cs="Arial"/>
          <w:sz w:val="22"/>
          <w:szCs w:val="22"/>
        </w:rPr>
        <w:t xml:space="preserve"> </w:t>
      </w:r>
      <w:r w:rsidRPr="5FC05939">
        <w:rPr>
          <w:rFonts w:ascii="Arial" w:eastAsia="Arial" w:hAnsi="Arial" w:cs="Arial"/>
          <w:sz w:val="22"/>
          <w:szCs w:val="22"/>
        </w:rPr>
        <w:t>It was decided to label the change as "editorial clarification".</w:t>
      </w:r>
      <w:r w:rsidR="00F867DE">
        <w:rPr>
          <w:rFonts w:ascii="Arial" w:eastAsia="Arial" w:hAnsi="Arial" w:cs="Arial"/>
          <w:sz w:val="22"/>
          <w:szCs w:val="22"/>
        </w:rPr>
        <w:t xml:space="preserve"> </w:t>
      </w:r>
      <w:r w:rsidRPr="00A52AC2">
        <w:rPr>
          <w:rFonts w:ascii="Arial" w:eastAsia="Arial" w:hAnsi="Arial" w:cs="Arial"/>
          <w:sz w:val="22"/>
          <w:szCs w:val="22"/>
        </w:rPr>
        <w:t>The committee accepted the addition without requiring the document to go back out for additional review.</w:t>
      </w:r>
      <w:r w:rsidR="00F867DE">
        <w:rPr>
          <w:rFonts w:ascii="Arial" w:eastAsia="Arial" w:hAnsi="Arial" w:cs="Arial"/>
          <w:sz w:val="22"/>
          <w:szCs w:val="22"/>
        </w:rPr>
        <w:t xml:space="preserve"> </w:t>
      </w:r>
      <w:r w:rsidRPr="00A52AC2">
        <w:rPr>
          <w:rFonts w:ascii="Arial" w:eastAsia="Arial" w:hAnsi="Arial" w:cs="Arial"/>
          <w:sz w:val="22"/>
          <w:szCs w:val="22"/>
        </w:rPr>
        <w:t xml:space="preserve">The final decision on whether this constitutes a substantive change or not was left to Rick </w:t>
      </w:r>
      <w:r w:rsidR="36A0C615" w:rsidRPr="00A52AC2">
        <w:rPr>
          <w:rFonts w:ascii="Arial" w:eastAsia="Arial" w:hAnsi="Arial" w:cs="Arial"/>
          <w:sz w:val="22"/>
          <w:szCs w:val="22"/>
        </w:rPr>
        <w:t xml:space="preserve">Dixon </w:t>
      </w:r>
      <w:r w:rsidRPr="00A52AC2">
        <w:rPr>
          <w:rFonts w:ascii="Arial" w:eastAsia="Arial" w:hAnsi="Arial" w:cs="Arial"/>
          <w:sz w:val="22"/>
          <w:szCs w:val="22"/>
        </w:rPr>
        <w:t>for final review.</w:t>
      </w:r>
    </w:p>
    <w:p w14:paraId="1C86C7B1" w14:textId="34CCDFEA"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Purpose of the Policy on Transfer of Rating Records:</w:t>
      </w:r>
      <w:r w:rsidRPr="5FC05939">
        <w:rPr>
          <w:rFonts w:ascii="Arial" w:eastAsia="Arial" w:hAnsi="Arial" w:cs="Arial"/>
          <w:sz w:val="22"/>
          <w:szCs w:val="22"/>
        </w:rPr>
        <w:t xml:space="preserve"> The committee discussed the policy's purpose to allow builders to complete projects if a rating provider is unable to finish due to unforeseen circumstances. The goal is to enable a new rater to use the previous rater’s data without penalizing the builder.</w:t>
      </w:r>
    </w:p>
    <w:p w14:paraId="3DC6F808" w14:textId="6231C63C" w:rsidR="61C32611" w:rsidRPr="00A52AC2" w:rsidRDefault="61C32611" w:rsidP="00A52AC2">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Clarification on Policy Intent:</w:t>
      </w:r>
      <w:r w:rsidRPr="5FC05939">
        <w:rPr>
          <w:rFonts w:ascii="Arial" w:eastAsia="Arial" w:hAnsi="Arial" w:cs="Arial"/>
          <w:sz w:val="22"/>
          <w:szCs w:val="22"/>
        </w:rPr>
        <w:t xml:space="preserve"> Elliot </w:t>
      </w:r>
      <w:r w:rsidR="732ADF31" w:rsidRPr="5FC05939">
        <w:rPr>
          <w:rFonts w:ascii="Arial" w:eastAsia="Arial" w:hAnsi="Arial" w:cs="Arial"/>
          <w:sz w:val="22"/>
          <w:szCs w:val="22"/>
        </w:rPr>
        <w:t xml:space="preserve">Seibert </w:t>
      </w:r>
      <w:r w:rsidRPr="5FC05939">
        <w:rPr>
          <w:rFonts w:ascii="Arial" w:eastAsia="Arial" w:hAnsi="Arial" w:cs="Arial"/>
          <w:sz w:val="22"/>
          <w:szCs w:val="22"/>
        </w:rPr>
        <w:t xml:space="preserve">raised concerns that the policy might allow too much leniency. </w:t>
      </w:r>
      <w:r w:rsidRPr="2BE7BFFF">
        <w:rPr>
          <w:rFonts w:ascii="Arial" w:eastAsia="Arial" w:hAnsi="Arial" w:cs="Arial"/>
          <w:sz w:val="22"/>
          <w:szCs w:val="22"/>
        </w:rPr>
        <w:t xml:space="preserve">Leo </w:t>
      </w:r>
      <w:r w:rsidR="772D76BF" w:rsidRPr="2BE7BFFF">
        <w:rPr>
          <w:rFonts w:ascii="Arial" w:eastAsia="Arial" w:hAnsi="Arial" w:cs="Arial"/>
          <w:sz w:val="22"/>
          <w:szCs w:val="22"/>
        </w:rPr>
        <w:t>Jansen</w:t>
      </w:r>
      <w:r w:rsidRPr="5FC05939">
        <w:rPr>
          <w:rFonts w:ascii="Arial" w:eastAsia="Arial" w:hAnsi="Arial" w:cs="Arial"/>
          <w:sz w:val="22"/>
          <w:szCs w:val="22"/>
        </w:rPr>
        <w:t xml:space="preserve"> shared examples where builders had no recourse when a rater couldn’t complete a rating. </w:t>
      </w:r>
      <w:r w:rsidRPr="00A52AC2">
        <w:rPr>
          <w:rFonts w:ascii="Arial" w:eastAsia="Arial" w:hAnsi="Arial" w:cs="Arial"/>
          <w:sz w:val="22"/>
          <w:szCs w:val="22"/>
        </w:rPr>
        <w:t>The committee agreed to address Elliot's concerns offline while maintaining the need for a transfer policy that balances flexibility with risk management.</w:t>
      </w:r>
    </w:p>
    <w:p w14:paraId="46DB2F93" w14:textId="63208D5E" w:rsidR="00AB49D2"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Draft Policy on Transfer of Rating Records:</w:t>
      </w:r>
      <w:r w:rsidRPr="5FC05939">
        <w:rPr>
          <w:rFonts w:ascii="Arial" w:eastAsia="Arial" w:hAnsi="Arial" w:cs="Arial"/>
          <w:sz w:val="22"/>
          <w:szCs w:val="22"/>
        </w:rPr>
        <w:t xml:space="preserve"> The committee confirmed that the new policy on transfer of rating records would outline more stringent Energy Star or EPA requirements. It was noted that such a policy could include additional layers if necessary but would primarily apply to HERS</w:t>
      </w:r>
      <w:r w:rsidR="00D20DB9">
        <w:rPr>
          <w:rFonts w:ascii="Arial" w:eastAsia="Arial" w:hAnsi="Arial" w:cs="Arial"/>
          <w:sz w:val="22"/>
          <w:szCs w:val="22"/>
        </w:rPr>
        <w:t>®</w:t>
      </w:r>
      <w:r w:rsidRPr="5FC05939">
        <w:rPr>
          <w:rFonts w:ascii="Arial" w:eastAsia="Arial" w:hAnsi="Arial" w:cs="Arial"/>
          <w:sz w:val="22"/>
          <w:szCs w:val="22"/>
        </w:rPr>
        <w:t xml:space="preserve"> ratings.</w:t>
      </w:r>
    </w:p>
    <w:p w14:paraId="04F1FC8A" w14:textId="24239954" w:rsidR="61C32611" w:rsidRPr="00A52AC2" w:rsidRDefault="61C32611" w:rsidP="13E2EE56">
      <w:pPr>
        <w:pStyle w:val="ListParagraph"/>
        <w:numPr>
          <w:ilvl w:val="1"/>
          <w:numId w:val="5"/>
        </w:numPr>
        <w:spacing w:after="0" w:line="360" w:lineRule="auto"/>
        <w:ind w:left="1080" w:hanging="270"/>
        <w:rPr>
          <w:rFonts w:ascii="Arial" w:eastAsia="Arial" w:hAnsi="Arial" w:cs="Arial"/>
          <w:sz w:val="22"/>
          <w:szCs w:val="22"/>
        </w:rPr>
      </w:pPr>
      <w:proofErr w:type="spellStart"/>
      <w:r w:rsidRPr="00A52AC2">
        <w:rPr>
          <w:rFonts w:ascii="Arial" w:eastAsia="Arial" w:hAnsi="Arial" w:cs="Arial"/>
          <w:sz w:val="22"/>
          <w:szCs w:val="22"/>
        </w:rPr>
        <w:t>The</w:t>
      </w:r>
      <w:proofErr w:type="spellEnd"/>
      <w:r w:rsidRPr="00A52AC2">
        <w:rPr>
          <w:rFonts w:ascii="Arial" w:eastAsia="Arial" w:hAnsi="Arial" w:cs="Arial"/>
          <w:sz w:val="22"/>
          <w:szCs w:val="22"/>
        </w:rPr>
        <w:t xml:space="preserve"> committee discussed whether the RESNET policy could reference these more stringent requirements, and the consensus was that it could, without causing issues.</w:t>
      </w:r>
    </w:p>
    <w:p w14:paraId="608DB513" w14:textId="4B354988"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Policy Development:</w:t>
      </w:r>
      <w:r w:rsidRPr="5FC05939">
        <w:rPr>
          <w:rFonts w:ascii="Arial" w:eastAsia="Arial" w:hAnsi="Arial" w:cs="Arial"/>
          <w:sz w:val="22"/>
          <w:szCs w:val="22"/>
        </w:rPr>
        <w:t xml:space="preserve"> It was agreed to include a note in the document stating that the RESNET board is considering a policy regarding the transfer of rating records, and this would likely address more stringent Energy Star requirements as needed.</w:t>
      </w:r>
    </w:p>
    <w:p w14:paraId="66B45FD6" w14:textId="438358E0" w:rsidR="61C32611" w:rsidRDefault="61C32611" w:rsidP="113AA9E5">
      <w:pPr>
        <w:pStyle w:val="ListParagraph"/>
        <w:numPr>
          <w:ilvl w:val="1"/>
          <w:numId w:val="5"/>
        </w:numPr>
        <w:spacing w:after="0" w:line="360" w:lineRule="auto"/>
        <w:ind w:left="1080" w:hanging="270"/>
        <w:rPr>
          <w:rFonts w:ascii="Arial" w:eastAsia="Arial" w:hAnsi="Arial" w:cs="Arial"/>
          <w:sz w:val="22"/>
          <w:szCs w:val="22"/>
        </w:rPr>
      </w:pPr>
      <w:r w:rsidRPr="5FC05939">
        <w:rPr>
          <w:rFonts w:ascii="Arial" w:eastAsia="Arial" w:hAnsi="Arial" w:cs="Arial"/>
          <w:sz w:val="22"/>
          <w:szCs w:val="22"/>
        </w:rPr>
        <w:t xml:space="preserve">The committee decided to maintain the language </w:t>
      </w:r>
      <w:r w:rsidR="046BCD2A" w:rsidRPr="5FC05939">
        <w:rPr>
          <w:rFonts w:ascii="Arial" w:eastAsia="Arial" w:hAnsi="Arial" w:cs="Arial"/>
          <w:sz w:val="22"/>
          <w:szCs w:val="22"/>
        </w:rPr>
        <w:t>as it</w:t>
      </w:r>
      <w:r w:rsidRPr="5FC05939">
        <w:rPr>
          <w:rFonts w:ascii="Arial" w:eastAsia="Arial" w:hAnsi="Arial" w:cs="Arial"/>
          <w:sz w:val="22"/>
          <w:szCs w:val="22"/>
        </w:rPr>
        <w:t xml:space="preserve"> </w:t>
      </w:r>
      <w:r w:rsidR="369B1F3B" w:rsidRPr="5FC05939">
        <w:rPr>
          <w:rFonts w:ascii="Arial" w:eastAsia="Arial" w:hAnsi="Arial" w:cs="Arial"/>
          <w:sz w:val="22"/>
          <w:szCs w:val="22"/>
        </w:rPr>
        <w:t>is</w:t>
      </w:r>
      <w:r w:rsidRPr="5FC05939">
        <w:rPr>
          <w:rFonts w:ascii="Arial" w:eastAsia="Arial" w:hAnsi="Arial" w:cs="Arial"/>
          <w:sz w:val="22"/>
          <w:szCs w:val="22"/>
        </w:rPr>
        <w:t xml:space="preserve"> now but </w:t>
      </w:r>
      <w:r w:rsidR="1C9731B5" w:rsidRPr="5FC05939">
        <w:rPr>
          <w:rFonts w:ascii="Arial" w:eastAsia="Arial" w:hAnsi="Arial" w:cs="Arial"/>
          <w:sz w:val="22"/>
          <w:szCs w:val="22"/>
        </w:rPr>
        <w:t>will</w:t>
      </w:r>
      <w:r w:rsidRPr="5FC05939">
        <w:rPr>
          <w:rFonts w:ascii="Arial" w:eastAsia="Arial" w:hAnsi="Arial" w:cs="Arial"/>
          <w:sz w:val="22"/>
          <w:szCs w:val="22"/>
        </w:rPr>
        <w:t xml:space="preserve"> continue to work on refining the policy.</w:t>
      </w:r>
    </w:p>
    <w:p w14:paraId="68CA5AD1" w14:textId="070CF85D"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Discussion on Elliot</w:t>
      </w:r>
      <w:r w:rsidR="055E9BAF" w:rsidRPr="5FC05939">
        <w:rPr>
          <w:rFonts w:ascii="Arial" w:eastAsia="Arial" w:hAnsi="Arial" w:cs="Arial"/>
          <w:b/>
          <w:bCs/>
          <w:sz w:val="22"/>
          <w:szCs w:val="22"/>
        </w:rPr>
        <w:t xml:space="preserve"> Seibert</w:t>
      </w:r>
      <w:r w:rsidRPr="5FC05939">
        <w:rPr>
          <w:rFonts w:ascii="Arial" w:eastAsia="Arial" w:hAnsi="Arial" w:cs="Arial"/>
          <w:b/>
          <w:bCs/>
          <w:sz w:val="22"/>
          <w:szCs w:val="22"/>
        </w:rPr>
        <w:t>’s Comment:</w:t>
      </w:r>
      <w:r w:rsidRPr="5FC05939">
        <w:rPr>
          <w:rFonts w:ascii="Arial" w:eastAsia="Arial" w:hAnsi="Arial" w:cs="Arial"/>
          <w:sz w:val="22"/>
          <w:szCs w:val="22"/>
        </w:rPr>
        <w:t xml:space="preserve"> There was some concern about how Elliot’s comment was handled as a voting member of S</w:t>
      </w:r>
      <w:r w:rsidR="00CE7841">
        <w:rPr>
          <w:rFonts w:ascii="Arial" w:eastAsia="Arial" w:hAnsi="Arial" w:cs="Arial"/>
          <w:sz w:val="22"/>
          <w:szCs w:val="22"/>
        </w:rPr>
        <w:t>D</w:t>
      </w:r>
      <w:r w:rsidRPr="5FC05939" w:rsidDel="00CE7841">
        <w:rPr>
          <w:rFonts w:ascii="Arial" w:eastAsia="Arial" w:hAnsi="Arial" w:cs="Arial"/>
          <w:sz w:val="22"/>
          <w:szCs w:val="22"/>
        </w:rPr>
        <w:t>C</w:t>
      </w:r>
      <w:r w:rsidRPr="5FC05939">
        <w:rPr>
          <w:rFonts w:ascii="Arial" w:eastAsia="Arial" w:hAnsi="Arial" w:cs="Arial"/>
          <w:sz w:val="22"/>
          <w:szCs w:val="22"/>
        </w:rPr>
        <w:t xml:space="preserve"> 900. The present committee members discussed the need for a better mechanism to address comments from voting members to avoid potential conflicts when these comments are presented for a vote.</w:t>
      </w:r>
    </w:p>
    <w:p w14:paraId="44A8D703" w14:textId="240CEA73" w:rsidR="61C32611" w:rsidRDefault="61C32611" w:rsidP="113AA9E5">
      <w:pPr>
        <w:pStyle w:val="ListParagraph"/>
        <w:numPr>
          <w:ilvl w:val="1"/>
          <w:numId w:val="5"/>
        </w:numPr>
        <w:spacing w:after="0" w:line="360" w:lineRule="auto"/>
        <w:ind w:left="1080" w:hanging="270"/>
        <w:rPr>
          <w:rFonts w:ascii="Arial" w:eastAsia="Arial" w:hAnsi="Arial" w:cs="Arial"/>
          <w:sz w:val="22"/>
          <w:szCs w:val="22"/>
        </w:rPr>
      </w:pPr>
      <w:r w:rsidRPr="5FC05939">
        <w:rPr>
          <w:rFonts w:ascii="Arial" w:eastAsia="Arial" w:hAnsi="Arial" w:cs="Arial"/>
          <w:sz w:val="22"/>
          <w:szCs w:val="22"/>
        </w:rPr>
        <w:t xml:space="preserve">It was agreed that John </w:t>
      </w:r>
      <w:r w:rsidR="15617E8B" w:rsidRPr="5FC05939">
        <w:rPr>
          <w:rFonts w:ascii="Arial" w:eastAsia="Arial" w:hAnsi="Arial" w:cs="Arial"/>
          <w:sz w:val="22"/>
          <w:szCs w:val="22"/>
        </w:rPr>
        <w:t xml:space="preserve">Hensley </w:t>
      </w:r>
      <w:r w:rsidRPr="5FC05939">
        <w:rPr>
          <w:rFonts w:ascii="Arial" w:eastAsia="Arial" w:hAnsi="Arial" w:cs="Arial"/>
          <w:sz w:val="22"/>
          <w:szCs w:val="22"/>
        </w:rPr>
        <w:t xml:space="preserve">would have a conversation with Elliot to resolve the issue and provide clarity on the comment. The </w:t>
      </w:r>
      <w:r w:rsidR="695B43F3" w:rsidRPr="5FC05939">
        <w:rPr>
          <w:rFonts w:ascii="Arial" w:eastAsia="Arial" w:hAnsi="Arial" w:cs="Arial"/>
          <w:sz w:val="22"/>
          <w:szCs w:val="22"/>
        </w:rPr>
        <w:t>committee</w:t>
      </w:r>
      <w:r w:rsidRPr="5FC05939">
        <w:rPr>
          <w:rFonts w:ascii="Arial" w:eastAsia="Arial" w:hAnsi="Arial" w:cs="Arial"/>
          <w:sz w:val="22"/>
          <w:szCs w:val="22"/>
        </w:rPr>
        <w:t xml:space="preserve"> recognized the importance of ensuring all concerns are addressed before voting.</w:t>
      </w:r>
    </w:p>
    <w:p w14:paraId="5BCEF28D" w14:textId="1EFAED38" w:rsidR="61C32611" w:rsidRPr="00A52AC2" w:rsidRDefault="61C32611" w:rsidP="00A52AC2">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102.29.2 Disclosure Discussion:</w:t>
      </w:r>
      <w:r w:rsidRPr="5FC05939">
        <w:rPr>
          <w:rFonts w:ascii="Arial" w:eastAsia="Arial" w:hAnsi="Arial" w:cs="Arial"/>
          <w:sz w:val="22"/>
          <w:szCs w:val="22"/>
        </w:rPr>
        <w:t xml:space="preserve"> </w:t>
      </w:r>
      <w:r w:rsidRPr="00A52AC2">
        <w:rPr>
          <w:rFonts w:ascii="Arial" w:eastAsia="Arial" w:hAnsi="Arial" w:cs="Arial"/>
          <w:sz w:val="22"/>
          <w:szCs w:val="22"/>
        </w:rPr>
        <w:t>John noted that the language seemed "watered down</w:t>
      </w:r>
      <w:r w:rsidR="70475275" w:rsidRPr="496231F0">
        <w:rPr>
          <w:rFonts w:ascii="Arial" w:eastAsia="Arial" w:hAnsi="Arial" w:cs="Arial"/>
          <w:sz w:val="22"/>
          <w:szCs w:val="22"/>
        </w:rPr>
        <w:t>,</w:t>
      </w:r>
      <w:r w:rsidRPr="496231F0">
        <w:rPr>
          <w:rFonts w:ascii="Arial" w:eastAsia="Arial" w:hAnsi="Arial" w:cs="Arial"/>
          <w:sz w:val="22"/>
          <w:szCs w:val="22"/>
        </w:rPr>
        <w:t>"</w:t>
      </w:r>
      <w:r w:rsidRPr="00A52AC2">
        <w:rPr>
          <w:rFonts w:ascii="Arial" w:eastAsia="Arial" w:hAnsi="Arial" w:cs="Arial"/>
          <w:sz w:val="22"/>
          <w:szCs w:val="22"/>
        </w:rPr>
        <w:t xml:space="preserve"> and </w:t>
      </w:r>
      <w:r w:rsidR="000E5499">
        <w:rPr>
          <w:rFonts w:ascii="Arial" w:eastAsia="Arial" w:hAnsi="Arial" w:cs="Arial"/>
          <w:sz w:val="22"/>
          <w:szCs w:val="22"/>
        </w:rPr>
        <w:t>did not</w:t>
      </w:r>
      <w:r w:rsidR="000E5499" w:rsidRPr="00A52AC2">
        <w:rPr>
          <w:rFonts w:ascii="Arial" w:eastAsia="Arial" w:hAnsi="Arial" w:cs="Arial"/>
          <w:sz w:val="22"/>
          <w:szCs w:val="22"/>
        </w:rPr>
        <w:t xml:space="preserve"> </w:t>
      </w:r>
      <w:r w:rsidRPr="00A52AC2">
        <w:rPr>
          <w:rFonts w:ascii="Arial" w:eastAsia="Arial" w:hAnsi="Arial" w:cs="Arial"/>
          <w:sz w:val="22"/>
          <w:szCs w:val="22"/>
        </w:rPr>
        <w:t>specify the exact wording necessary</w:t>
      </w:r>
      <w:r w:rsidR="232A78D4" w:rsidRPr="34F1EBE9">
        <w:rPr>
          <w:rFonts w:ascii="Arial" w:eastAsia="Arial" w:hAnsi="Arial" w:cs="Arial"/>
          <w:sz w:val="22"/>
          <w:szCs w:val="22"/>
        </w:rPr>
        <w:t xml:space="preserve"> </w:t>
      </w:r>
      <w:r w:rsidR="6042A234" w:rsidRPr="779E8599">
        <w:rPr>
          <w:rFonts w:ascii="Arial" w:eastAsia="Arial" w:hAnsi="Arial" w:cs="Arial"/>
          <w:sz w:val="22"/>
          <w:szCs w:val="22"/>
        </w:rPr>
        <w:t>at the time</w:t>
      </w:r>
      <w:r w:rsidR="0897D5AF" w:rsidRPr="779E8599">
        <w:rPr>
          <w:rFonts w:ascii="Arial" w:eastAsia="Arial" w:hAnsi="Arial" w:cs="Arial"/>
          <w:sz w:val="22"/>
          <w:szCs w:val="22"/>
        </w:rPr>
        <w:t>.</w:t>
      </w:r>
      <w:r w:rsidR="0897D5AF" w:rsidRPr="0975C29D">
        <w:rPr>
          <w:rFonts w:ascii="Arial" w:eastAsia="Arial" w:hAnsi="Arial" w:cs="Arial"/>
          <w:sz w:val="22"/>
          <w:szCs w:val="22"/>
        </w:rPr>
        <w:t xml:space="preserve"> </w:t>
      </w:r>
      <w:r w:rsidR="0897D5AF" w:rsidRPr="55DDBDE7">
        <w:rPr>
          <w:rFonts w:ascii="Arial" w:eastAsia="Arial" w:hAnsi="Arial" w:cs="Arial"/>
          <w:sz w:val="22"/>
          <w:szCs w:val="22"/>
        </w:rPr>
        <w:t>T</w:t>
      </w:r>
      <w:r w:rsidRPr="55DDBDE7">
        <w:rPr>
          <w:rFonts w:ascii="Arial" w:eastAsia="Arial" w:hAnsi="Arial" w:cs="Arial"/>
          <w:sz w:val="22"/>
          <w:szCs w:val="22"/>
        </w:rPr>
        <w:t>he</w:t>
      </w:r>
      <w:r w:rsidRPr="00A52AC2">
        <w:rPr>
          <w:rFonts w:ascii="Arial" w:eastAsia="Arial" w:hAnsi="Arial" w:cs="Arial"/>
          <w:sz w:val="22"/>
          <w:szCs w:val="22"/>
        </w:rPr>
        <w:t xml:space="preserve"> intent behind the change was discussed in </w:t>
      </w:r>
      <w:r w:rsidR="2984F20E" w:rsidRPr="5C28C5CC">
        <w:rPr>
          <w:rFonts w:ascii="Arial" w:eastAsia="Arial" w:hAnsi="Arial" w:cs="Arial"/>
          <w:sz w:val="22"/>
          <w:szCs w:val="22"/>
        </w:rPr>
        <w:t>past meetings</w:t>
      </w:r>
      <w:r w:rsidRPr="00A52AC2">
        <w:rPr>
          <w:rFonts w:ascii="Arial" w:eastAsia="Arial" w:hAnsi="Arial" w:cs="Arial"/>
          <w:sz w:val="22"/>
          <w:szCs w:val="22"/>
        </w:rPr>
        <w:t>, especially when eliminating the need for certain forms.</w:t>
      </w:r>
    </w:p>
    <w:p w14:paraId="0E3C25FE" w14:textId="4D76F09D" w:rsidR="61C32611" w:rsidRDefault="61C32611" w:rsidP="5FC05939">
      <w:pPr>
        <w:pStyle w:val="ListParagraph"/>
        <w:numPr>
          <w:ilvl w:val="0"/>
          <w:numId w:val="5"/>
        </w:numPr>
        <w:spacing w:after="0" w:line="360" w:lineRule="auto"/>
        <w:rPr>
          <w:rFonts w:ascii="Arial" w:eastAsia="Arial" w:hAnsi="Arial" w:cs="Arial"/>
        </w:rPr>
      </w:pPr>
      <w:r w:rsidRPr="5FC05939">
        <w:rPr>
          <w:rFonts w:ascii="Arial" w:eastAsia="Arial" w:hAnsi="Arial" w:cs="Arial"/>
          <w:b/>
          <w:bCs/>
          <w:sz w:val="22"/>
          <w:szCs w:val="22"/>
        </w:rPr>
        <w:t>Disclosure Requirements – HCO Certification and Energy Star:</w:t>
      </w:r>
      <w:r w:rsidRPr="5FC05939">
        <w:rPr>
          <w:rFonts w:ascii="Arial" w:eastAsia="Arial" w:hAnsi="Arial" w:cs="Arial"/>
          <w:sz w:val="22"/>
          <w:szCs w:val="22"/>
        </w:rPr>
        <w:t xml:space="preserve"> The committee revisited the idea that the Energy Star program only requires disclosure to the Home Certification Organization</w:t>
      </w:r>
      <w:r w:rsidR="16915272" w:rsidRPr="22C511D2">
        <w:rPr>
          <w:rFonts w:ascii="Arial" w:eastAsia="Arial" w:hAnsi="Arial" w:cs="Arial"/>
          <w:sz w:val="22"/>
          <w:szCs w:val="22"/>
        </w:rPr>
        <w:t xml:space="preserve"> (HCO</w:t>
      </w:r>
      <w:r w:rsidR="16915272" w:rsidRPr="5064DBC0">
        <w:rPr>
          <w:rFonts w:ascii="Arial" w:eastAsia="Arial" w:hAnsi="Arial" w:cs="Arial"/>
          <w:sz w:val="22"/>
          <w:szCs w:val="22"/>
        </w:rPr>
        <w:t>)</w:t>
      </w:r>
      <w:r w:rsidRPr="5FC05939">
        <w:rPr>
          <w:rFonts w:ascii="Arial" w:eastAsia="Arial" w:hAnsi="Arial" w:cs="Arial"/>
          <w:sz w:val="22"/>
          <w:szCs w:val="22"/>
        </w:rPr>
        <w:t xml:space="preserve"> and questioned whether that would conflict with their changes. John questioned if there was an inherent conflict in the proposed change, suggesting that disclosure should still happen </w:t>
      </w:r>
      <w:r w:rsidR="2E911F5E" w:rsidRPr="5E490A20">
        <w:rPr>
          <w:rFonts w:ascii="Arial" w:eastAsia="Arial" w:hAnsi="Arial" w:cs="Arial"/>
          <w:sz w:val="22"/>
          <w:szCs w:val="22"/>
        </w:rPr>
        <w:t>(</w:t>
      </w:r>
      <w:r w:rsidRPr="5FC05939">
        <w:rPr>
          <w:rFonts w:ascii="Arial" w:eastAsia="Arial" w:hAnsi="Arial" w:cs="Arial"/>
          <w:sz w:val="22"/>
          <w:szCs w:val="22"/>
        </w:rPr>
        <w:t>but within the software model</w:t>
      </w:r>
      <w:r w:rsidR="62FECE36" w:rsidRPr="2948A467">
        <w:rPr>
          <w:rFonts w:ascii="Arial" w:eastAsia="Arial" w:hAnsi="Arial" w:cs="Arial"/>
          <w:sz w:val="22"/>
          <w:szCs w:val="22"/>
        </w:rPr>
        <w:t>)</w:t>
      </w:r>
      <w:r w:rsidRPr="5FC05939">
        <w:rPr>
          <w:rFonts w:ascii="Arial" w:eastAsia="Arial" w:hAnsi="Arial" w:cs="Arial"/>
          <w:sz w:val="22"/>
          <w:szCs w:val="22"/>
        </w:rPr>
        <w:t xml:space="preserve"> and then be transmitted to RESNET. This would remove the need for a </w:t>
      </w:r>
      <w:bookmarkStart w:id="1" w:name="_Int_dwjP5G72"/>
      <w:r w:rsidRPr="5FC05939">
        <w:rPr>
          <w:rFonts w:ascii="Arial" w:eastAsia="Arial" w:hAnsi="Arial" w:cs="Arial"/>
          <w:sz w:val="22"/>
          <w:szCs w:val="22"/>
        </w:rPr>
        <w:t>paper disclosure</w:t>
      </w:r>
      <w:bookmarkEnd w:id="1"/>
      <w:r w:rsidRPr="5FC05939">
        <w:rPr>
          <w:rFonts w:ascii="Arial" w:eastAsia="Arial" w:hAnsi="Arial" w:cs="Arial"/>
          <w:sz w:val="22"/>
          <w:szCs w:val="22"/>
        </w:rPr>
        <w:t xml:space="preserve"> but still allow the process to remain compliant.</w:t>
      </w:r>
    </w:p>
    <w:p w14:paraId="0B33D095" w14:textId="3E1B198A" w:rsidR="61C32611" w:rsidRDefault="61C32611" w:rsidP="3B3DD193">
      <w:pPr>
        <w:pStyle w:val="ListParagraph"/>
        <w:numPr>
          <w:ilvl w:val="1"/>
          <w:numId w:val="5"/>
        </w:numPr>
        <w:spacing w:after="0" w:line="360" w:lineRule="auto"/>
        <w:ind w:left="1080" w:hanging="270"/>
        <w:rPr>
          <w:rFonts w:ascii="Arial" w:eastAsia="Arial" w:hAnsi="Arial" w:cs="Arial"/>
          <w:sz w:val="22"/>
          <w:szCs w:val="22"/>
        </w:rPr>
      </w:pPr>
      <w:r w:rsidRPr="5FC05939">
        <w:rPr>
          <w:rFonts w:ascii="Arial" w:eastAsia="Arial" w:hAnsi="Arial" w:cs="Arial"/>
          <w:sz w:val="22"/>
          <w:szCs w:val="22"/>
        </w:rPr>
        <w:t>The committee noted that this would require significant changes to both the software systems and RESNET's registry, as a schema change would need to be implemented to allow for this kind of disclosure.</w:t>
      </w:r>
    </w:p>
    <w:p w14:paraId="7D883B16" w14:textId="6AE8F295"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Conflicts of Interest Disclosure:</w:t>
      </w:r>
      <w:r w:rsidRPr="5FC05939">
        <w:rPr>
          <w:rFonts w:ascii="Arial" w:eastAsia="Arial" w:hAnsi="Arial" w:cs="Arial"/>
          <w:sz w:val="22"/>
          <w:szCs w:val="22"/>
        </w:rPr>
        <w:t xml:space="preserve"> Leo </w:t>
      </w:r>
      <w:r w:rsidR="008F0DA5">
        <w:rPr>
          <w:rFonts w:ascii="Arial" w:eastAsia="Arial" w:hAnsi="Arial" w:cs="Arial"/>
          <w:sz w:val="22"/>
          <w:szCs w:val="22"/>
        </w:rPr>
        <w:t>said</w:t>
      </w:r>
      <w:r w:rsidRPr="5FC05939">
        <w:rPr>
          <w:rFonts w:ascii="Arial" w:eastAsia="Arial" w:hAnsi="Arial" w:cs="Arial"/>
          <w:sz w:val="22"/>
          <w:szCs w:val="22"/>
        </w:rPr>
        <w:t xml:space="preserve"> the changes could still work if disclosure of conflicts of interest occurred within the software before generating a project ID. The system would need to prompt disclosure to ensure any conflicts were flagged early in the process.</w:t>
      </w:r>
    </w:p>
    <w:p w14:paraId="6B74C57D" w14:textId="5E06FF2E" w:rsidR="61C32611" w:rsidRDefault="61C32611" w:rsidP="20640522">
      <w:pPr>
        <w:pStyle w:val="ListParagraph"/>
        <w:numPr>
          <w:ilvl w:val="1"/>
          <w:numId w:val="5"/>
        </w:numPr>
        <w:spacing w:after="0" w:line="360" w:lineRule="auto"/>
        <w:ind w:left="1080" w:hanging="270"/>
        <w:rPr>
          <w:rFonts w:ascii="Arial" w:eastAsia="Arial" w:hAnsi="Arial" w:cs="Arial"/>
          <w:sz w:val="22"/>
          <w:szCs w:val="22"/>
        </w:rPr>
      </w:pPr>
      <w:r w:rsidRPr="5FC05939">
        <w:rPr>
          <w:rFonts w:ascii="Arial" w:eastAsia="Arial" w:hAnsi="Arial" w:cs="Arial"/>
          <w:sz w:val="22"/>
          <w:szCs w:val="22"/>
        </w:rPr>
        <w:t>The committee clarified that this disclosure language was included specifically for software flexibility. The goal was to ensure that any conflicts of interest were disclosed appropriately—either within the software model or via additional paper disclosures if required by Energy Star or in cases where ratings were done directly for homeowners.</w:t>
      </w:r>
    </w:p>
    <w:p w14:paraId="3BDB125F" w14:textId="401E9418"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Addressing Track Builders and Paper Waste:</w:t>
      </w:r>
      <w:r w:rsidRPr="5FC05939">
        <w:rPr>
          <w:rFonts w:ascii="Arial" w:eastAsia="Arial" w:hAnsi="Arial" w:cs="Arial"/>
          <w:sz w:val="22"/>
          <w:szCs w:val="22"/>
        </w:rPr>
        <w:t xml:space="preserve"> Scott </w:t>
      </w:r>
      <w:r w:rsidR="7746208B" w:rsidRPr="5FC05939">
        <w:rPr>
          <w:rFonts w:ascii="Arial" w:eastAsia="Arial" w:hAnsi="Arial" w:cs="Arial"/>
          <w:sz w:val="22"/>
          <w:szCs w:val="22"/>
        </w:rPr>
        <w:t xml:space="preserve">Doyle </w:t>
      </w:r>
      <w:r w:rsidRPr="5FC05939">
        <w:rPr>
          <w:rFonts w:ascii="Arial" w:eastAsia="Arial" w:hAnsi="Arial" w:cs="Arial"/>
          <w:sz w:val="22"/>
          <w:szCs w:val="22"/>
        </w:rPr>
        <w:t xml:space="preserve">commented that for track builders, who likely already knew the relationship between their rater and other contractors, requiring paper disclosure for every home seemed unnecessary and wasteful. </w:t>
      </w:r>
      <w:r w:rsidRPr="20640522">
        <w:rPr>
          <w:rFonts w:ascii="Arial" w:eastAsia="Arial" w:hAnsi="Arial" w:cs="Arial"/>
          <w:sz w:val="22"/>
          <w:szCs w:val="22"/>
        </w:rPr>
        <w:t>John agreed</w:t>
      </w:r>
      <w:r w:rsidRPr="5FC05939" w:rsidDel="009F678D">
        <w:rPr>
          <w:rFonts w:ascii="Arial" w:eastAsia="Arial" w:hAnsi="Arial" w:cs="Arial"/>
          <w:sz w:val="22"/>
          <w:szCs w:val="22"/>
        </w:rPr>
        <w:t xml:space="preserve"> </w:t>
      </w:r>
      <w:r w:rsidRPr="5FC05939">
        <w:rPr>
          <w:rFonts w:ascii="Arial" w:eastAsia="Arial" w:hAnsi="Arial" w:cs="Arial"/>
          <w:sz w:val="22"/>
          <w:szCs w:val="22"/>
        </w:rPr>
        <w:t>but acknowledged that if a builder wanted a paper version, the second paragraph would still allow for it. Additionally, if required by Energy Star, the paper disclosure would still be mandated.</w:t>
      </w:r>
    </w:p>
    <w:p w14:paraId="1D7A659F" w14:textId="1E03D0D2" w:rsidR="61C32611" w:rsidRDefault="61C32611" w:rsidP="159A2D9B">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Final Discussion on the Intent of the Policy:</w:t>
      </w:r>
      <w:r w:rsidRPr="5FC05939">
        <w:rPr>
          <w:rFonts w:ascii="Arial" w:eastAsia="Arial" w:hAnsi="Arial" w:cs="Arial"/>
          <w:sz w:val="22"/>
          <w:szCs w:val="22"/>
        </w:rPr>
        <w:t xml:space="preserve"> The committee agreed to maintain the language, as it reflected the intent they had discussed earlier in multiple meetings. The goal was to clarify when disclosure should occur, whether in the software or </w:t>
      </w:r>
      <w:bookmarkStart w:id="2" w:name="_Int_B0zaprFu"/>
      <w:r w:rsidRPr="5FC05939">
        <w:rPr>
          <w:rFonts w:ascii="Arial" w:eastAsia="Arial" w:hAnsi="Arial" w:cs="Arial"/>
          <w:sz w:val="22"/>
          <w:szCs w:val="22"/>
        </w:rPr>
        <w:t>as</w:t>
      </w:r>
      <w:bookmarkEnd w:id="2"/>
      <w:r w:rsidRPr="5FC05939">
        <w:rPr>
          <w:rFonts w:ascii="Arial" w:eastAsia="Arial" w:hAnsi="Arial" w:cs="Arial"/>
          <w:sz w:val="22"/>
          <w:szCs w:val="22"/>
        </w:rPr>
        <w:t xml:space="preserve"> a paper form, depending on the circumstances.</w:t>
      </w:r>
    </w:p>
    <w:p w14:paraId="2C8C4D15" w14:textId="3BB7090A"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Section 106.2 Review:</w:t>
      </w:r>
      <w:r w:rsidRPr="5FC05939">
        <w:rPr>
          <w:rFonts w:ascii="Arial" w:eastAsia="Arial" w:hAnsi="Arial" w:cs="Arial"/>
          <w:sz w:val="22"/>
          <w:szCs w:val="22"/>
        </w:rPr>
        <w:t xml:space="preserve"> </w:t>
      </w:r>
      <w:r w:rsidR="6194E625" w:rsidRPr="4DBD86F8">
        <w:rPr>
          <w:rFonts w:ascii="Arial" w:eastAsia="Arial" w:hAnsi="Arial" w:cs="Arial"/>
          <w:sz w:val="22"/>
          <w:szCs w:val="22"/>
        </w:rPr>
        <w:t>I</w:t>
      </w:r>
      <w:r w:rsidRPr="4DBD86F8">
        <w:rPr>
          <w:rFonts w:ascii="Arial" w:eastAsia="Arial" w:hAnsi="Arial" w:cs="Arial"/>
          <w:sz w:val="22"/>
          <w:szCs w:val="22"/>
        </w:rPr>
        <w:t>t</w:t>
      </w:r>
      <w:r w:rsidRPr="5FC05939">
        <w:rPr>
          <w:rFonts w:ascii="Arial" w:eastAsia="Arial" w:hAnsi="Arial" w:cs="Arial"/>
          <w:sz w:val="22"/>
          <w:szCs w:val="22"/>
        </w:rPr>
        <w:t xml:space="preserve"> was determined that the language in 106.2 was nearly identical to the current version of the </w:t>
      </w:r>
      <w:r w:rsidR="22853EC2" w:rsidRPr="37C6F5F1">
        <w:rPr>
          <w:rFonts w:ascii="Arial" w:eastAsia="Arial" w:hAnsi="Arial" w:cs="Arial"/>
          <w:sz w:val="22"/>
          <w:szCs w:val="22"/>
        </w:rPr>
        <w:t>MINHERS</w:t>
      </w:r>
      <w:r w:rsidRPr="20640522">
        <w:rPr>
          <w:rFonts w:ascii="Arial" w:eastAsia="Arial" w:hAnsi="Arial" w:cs="Arial"/>
          <w:sz w:val="22"/>
          <w:szCs w:val="22"/>
        </w:rPr>
        <w:t>.</w:t>
      </w:r>
    </w:p>
    <w:p w14:paraId="4FCBE599" w14:textId="0FAFDAC6" w:rsidR="61C32611" w:rsidRDefault="61C32611" w:rsidP="765F01D5">
      <w:pPr>
        <w:pStyle w:val="ListParagraph"/>
        <w:numPr>
          <w:ilvl w:val="1"/>
          <w:numId w:val="5"/>
        </w:numPr>
        <w:spacing w:after="0" w:line="360" w:lineRule="auto"/>
        <w:ind w:left="1080" w:hanging="270"/>
        <w:rPr>
          <w:rFonts w:ascii="Arial" w:eastAsia="Arial" w:hAnsi="Arial" w:cs="Arial"/>
          <w:sz w:val="22"/>
          <w:szCs w:val="22"/>
        </w:rPr>
      </w:pPr>
      <w:r w:rsidRPr="5FC05939">
        <w:rPr>
          <w:rFonts w:ascii="Arial" w:eastAsia="Arial" w:hAnsi="Arial" w:cs="Arial"/>
          <w:sz w:val="22"/>
          <w:szCs w:val="22"/>
        </w:rPr>
        <w:t>John clarified that 106.2 pertains to rater responsibilities, while 106.3 is focused on QA (Quality Assurance) for EAPs (Energy Assistance Programs). 106.2 should focus solely on the rater's responsibilities and not involve the training of raters, which falls under the purview of the provider.</w:t>
      </w:r>
    </w:p>
    <w:p w14:paraId="1429369B" w14:textId="60AC019D"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Responsibility for Rater Training:</w:t>
      </w:r>
      <w:r w:rsidRPr="5FC05939">
        <w:rPr>
          <w:rFonts w:ascii="Arial" w:eastAsia="Arial" w:hAnsi="Arial" w:cs="Arial"/>
          <w:sz w:val="22"/>
          <w:szCs w:val="22"/>
        </w:rPr>
        <w:t xml:space="preserve"> The EPA has made it clear that the HCO</w:t>
      </w:r>
      <w:r w:rsidRPr="5FC05939" w:rsidDel="00D20DB9">
        <w:rPr>
          <w:rFonts w:ascii="Arial" w:eastAsia="Arial" w:hAnsi="Arial" w:cs="Arial"/>
          <w:sz w:val="22"/>
          <w:szCs w:val="22"/>
        </w:rPr>
        <w:t xml:space="preserve"> </w:t>
      </w:r>
      <w:r w:rsidRPr="5FC05939">
        <w:rPr>
          <w:rFonts w:ascii="Arial" w:eastAsia="Arial" w:hAnsi="Arial" w:cs="Arial"/>
          <w:sz w:val="22"/>
          <w:szCs w:val="22"/>
        </w:rPr>
        <w:t xml:space="preserve">is ultimately responsible for ensuring that raters meet the necessary standards. Some members believed that RESNET may also be held responsible for raters once they are certified by RESNET. John noted that the comments Elliot included were not solely his own but reflected feedback from the EPA and other stakeholders, including </w:t>
      </w:r>
      <w:r w:rsidRPr="7DAD2662">
        <w:rPr>
          <w:rFonts w:ascii="Arial" w:eastAsia="Arial" w:hAnsi="Arial" w:cs="Arial"/>
          <w:sz w:val="22"/>
          <w:szCs w:val="22"/>
        </w:rPr>
        <w:t>L</w:t>
      </w:r>
      <w:r w:rsidR="44790F0C" w:rsidRPr="7DAD2662">
        <w:rPr>
          <w:rFonts w:ascii="Arial" w:eastAsia="Arial" w:hAnsi="Arial" w:cs="Arial"/>
          <w:sz w:val="22"/>
          <w:szCs w:val="22"/>
        </w:rPr>
        <w:t xml:space="preserve">eading </w:t>
      </w:r>
      <w:r w:rsidR="44790F0C" w:rsidRPr="031AE086">
        <w:rPr>
          <w:rFonts w:ascii="Arial" w:eastAsia="Arial" w:hAnsi="Arial" w:cs="Arial"/>
          <w:sz w:val="22"/>
          <w:szCs w:val="22"/>
        </w:rPr>
        <w:t>Builders of America (</w:t>
      </w:r>
      <w:r w:rsidR="44790F0C" w:rsidRPr="69773C8E">
        <w:rPr>
          <w:rFonts w:ascii="Arial" w:eastAsia="Arial" w:hAnsi="Arial" w:cs="Arial"/>
          <w:sz w:val="22"/>
          <w:szCs w:val="22"/>
        </w:rPr>
        <w:t>LBA)</w:t>
      </w:r>
      <w:r w:rsidRPr="5FC05939">
        <w:rPr>
          <w:rFonts w:ascii="Arial" w:eastAsia="Arial" w:hAnsi="Arial" w:cs="Arial"/>
          <w:sz w:val="22"/>
          <w:szCs w:val="22"/>
        </w:rPr>
        <w:t xml:space="preserve"> and RESNET board members.</w:t>
      </w:r>
    </w:p>
    <w:p w14:paraId="786C61F2" w14:textId="1CC80DB8" w:rsidR="61C32611" w:rsidRDefault="61C32611" w:rsidP="10FD646B">
      <w:pPr>
        <w:pStyle w:val="ListParagraph"/>
        <w:numPr>
          <w:ilvl w:val="1"/>
          <w:numId w:val="5"/>
        </w:numPr>
        <w:spacing w:after="0" w:line="360" w:lineRule="auto"/>
        <w:ind w:left="1080" w:hanging="270"/>
        <w:rPr>
          <w:rFonts w:ascii="Arial" w:eastAsia="Arial" w:hAnsi="Arial" w:cs="Arial"/>
          <w:sz w:val="22"/>
          <w:szCs w:val="22"/>
        </w:rPr>
      </w:pPr>
      <w:r w:rsidRPr="5FC05939">
        <w:rPr>
          <w:rFonts w:ascii="Arial" w:eastAsia="Arial" w:hAnsi="Arial" w:cs="Arial"/>
          <w:sz w:val="22"/>
          <w:szCs w:val="22"/>
        </w:rPr>
        <w:t>The committee discussed the importance of being careful with how they phrase the responsibilities between the provider, rater, and RESNET to avoid confusion and potential conflicts of responsibility.</w:t>
      </w:r>
    </w:p>
    <w:p w14:paraId="4A434EB7" w14:textId="05AF3E56"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Section 102.1.9 and Provider Responsibilities:</w:t>
      </w:r>
      <w:r w:rsidRPr="5FC05939">
        <w:rPr>
          <w:rFonts w:ascii="Arial" w:eastAsia="Arial" w:hAnsi="Arial" w:cs="Arial"/>
          <w:sz w:val="22"/>
          <w:szCs w:val="22"/>
        </w:rPr>
        <w:t xml:space="preserve"> The committee recalled that Section 102.1.9 previously outlined the provider's responsibility to ensure that only properly trained and certified individuals performed inspections and tests for HERS ratings.</w:t>
      </w:r>
    </w:p>
    <w:p w14:paraId="7AA425EF" w14:textId="6B8521B3" w:rsidR="61C32611" w:rsidRDefault="61C32611" w:rsidP="747B0C7D">
      <w:pPr>
        <w:pStyle w:val="ListParagraph"/>
        <w:numPr>
          <w:ilvl w:val="1"/>
          <w:numId w:val="5"/>
        </w:numPr>
        <w:spacing w:after="0" w:line="360" w:lineRule="auto"/>
        <w:ind w:left="1080" w:hanging="270"/>
        <w:rPr>
          <w:rFonts w:ascii="Arial" w:eastAsia="Arial" w:hAnsi="Arial" w:cs="Arial"/>
          <w:sz w:val="22"/>
          <w:szCs w:val="22"/>
        </w:rPr>
      </w:pPr>
      <w:r w:rsidRPr="5FC05939">
        <w:rPr>
          <w:rFonts w:ascii="Arial" w:eastAsia="Arial" w:hAnsi="Arial" w:cs="Arial"/>
          <w:sz w:val="22"/>
          <w:szCs w:val="22"/>
        </w:rPr>
        <w:t xml:space="preserve">The committee agreed to reference </w:t>
      </w:r>
      <w:r w:rsidRPr="2F0AB186">
        <w:rPr>
          <w:rFonts w:ascii="Arial" w:eastAsia="Arial" w:hAnsi="Arial" w:cs="Arial"/>
          <w:sz w:val="22"/>
          <w:szCs w:val="22"/>
        </w:rPr>
        <w:t>102.1.9</w:t>
      </w:r>
      <w:r w:rsidRPr="5FC05939">
        <w:rPr>
          <w:rFonts w:ascii="Arial" w:eastAsia="Arial" w:hAnsi="Arial" w:cs="Arial"/>
          <w:sz w:val="22"/>
          <w:szCs w:val="22"/>
        </w:rPr>
        <w:t xml:space="preserve"> in the comments to clarify that providers must ensure their raters are properly trained and certified.</w:t>
      </w:r>
    </w:p>
    <w:p w14:paraId="7F8636E3" w14:textId="79169C82" w:rsidR="61C32611" w:rsidRDefault="61C32611" w:rsidP="2D64FBF3">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Revised Language for 106.2:</w:t>
      </w:r>
      <w:r w:rsidRPr="5FC05939">
        <w:rPr>
          <w:rFonts w:ascii="Arial" w:eastAsia="Arial" w:hAnsi="Arial" w:cs="Arial"/>
          <w:sz w:val="22"/>
          <w:szCs w:val="22"/>
        </w:rPr>
        <w:t xml:space="preserve"> The committee decided that it would be useful to explicitly state that </w:t>
      </w:r>
      <w:r w:rsidRPr="5FC05939">
        <w:rPr>
          <w:rFonts w:ascii="Arial" w:eastAsia="Arial" w:hAnsi="Arial" w:cs="Arial"/>
          <w:b/>
          <w:bCs/>
          <w:sz w:val="22"/>
          <w:szCs w:val="22"/>
        </w:rPr>
        <w:t>106.2</w:t>
      </w:r>
      <w:r w:rsidRPr="5FC05939">
        <w:rPr>
          <w:rFonts w:ascii="Arial" w:eastAsia="Arial" w:hAnsi="Arial" w:cs="Arial"/>
          <w:sz w:val="22"/>
          <w:szCs w:val="22"/>
        </w:rPr>
        <w:t xml:space="preserve"> addresses rater responsibilities, and to mention </w:t>
      </w:r>
      <w:r w:rsidRPr="5FC05939">
        <w:rPr>
          <w:rFonts w:ascii="Arial" w:eastAsia="Arial" w:hAnsi="Arial" w:cs="Arial"/>
          <w:b/>
          <w:bCs/>
          <w:sz w:val="22"/>
          <w:szCs w:val="22"/>
        </w:rPr>
        <w:t>102.1.9</w:t>
      </w:r>
      <w:r w:rsidRPr="5FC05939">
        <w:rPr>
          <w:rFonts w:ascii="Arial" w:eastAsia="Arial" w:hAnsi="Arial" w:cs="Arial"/>
          <w:sz w:val="22"/>
          <w:szCs w:val="22"/>
        </w:rPr>
        <w:t xml:space="preserve"> in the comment to support that providers must ensure raters are qualified for their tasks.</w:t>
      </w:r>
    </w:p>
    <w:p w14:paraId="11F53890" w14:textId="28214589"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Energy Star and Rater Qualifications:</w:t>
      </w:r>
      <w:r w:rsidRPr="5FC05939">
        <w:rPr>
          <w:rFonts w:ascii="Arial" w:eastAsia="Arial" w:hAnsi="Arial" w:cs="Arial"/>
          <w:sz w:val="22"/>
          <w:szCs w:val="22"/>
        </w:rPr>
        <w:t xml:space="preserve"> It was emphasized that </w:t>
      </w:r>
      <w:r w:rsidRPr="5FC05939">
        <w:rPr>
          <w:rFonts w:ascii="Arial" w:eastAsia="Arial" w:hAnsi="Arial" w:cs="Arial"/>
          <w:b/>
          <w:bCs/>
          <w:sz w:val="22"/>
          <w:szCs w:val="22"/>
        </w:rPr>
        <w:t>Raters</w:t>
      </w:r>
      <w:r w:rsidRPr="5FC05939">
        <w:rPr>
          <w:rFonts w:ascii="Arial" w:eastAsia="Arial" w:hAnsi="Arial" w:cs="Arial"/>
          <w:sz w:val="22"/>
          <w:szCs w:val="22"/>
        </w:rPr>
        <w:t xml:space="preserve"> should not ask unqualified personnel, </w:t>
      </w:r>
      <w:r w:rsidR="00A65698">
        <w:rPr>
          <w:rFonts w:ascii="Arial" w:eastAsia="Arial" w:hAnsi="Arial" w:cs="Arial"/>
          <w:sz w:val="22"/>
          <w:szCs w:val="22"/>
        </w:rPr>
        <w:t>like an RFI</w:t>
      </w:r>
      <w:r w:rsidRPr="34B517ED">
        <w:rPr>
          <w:rFonts w:ascii="Arial" w:eastAsia="Arial" w:hAnsi="Arial" w:cs="Arial"/>
          <w:sz w:val="22"/>
          <w:szCs w:val="22"/>
        </w:rPr>
        <w:t>,</w:t>
      </w:r>
      <w:r w:rsidRPr="5FC05939">
        <w:rPr>
          <w:rFonts w:ascii="Arial" w:eastAsia="Arial" w:hAnsi="Arial" w:cs="Arial"/>
          <w:sz w:val="22"/>
          <w:szCs w:val="22"/>
        </w:rPr>
        <w:t xml:space="preserve"> to perform work they are not certified for, such as certifying an Energy Star home. This would prevent potential mistakes and misrepresentation of qualifications. </w:t>
      </w:r>
      <w:r w:rsidRPr="00A52AC2">
        <w:rPr>
          <w:rFonts w:ascii="Arial" w:eastAsia="Arial" w:hAnsi="Arial" w:cs="Arial"/>
          <w:sz w:val="22"/>
          <w:szCs w:val="22"/>
        </w:rPr>
        <w:t>Providers</w:t>
      </w:r>
      <w:r w:rsidRPr="5FC05939">
        <w:rPr>
          <w:rFonts w:ascii="Arial" w:eastAsia="Arial" w:hAnsi="Arial" w:cs="Arial"/>
          <w:sz w:val="22"/>
          <w:szCs w:val="22"/>
        </w:rPr>
        <w:t xml:space="preserve"> should hold raters accountable for ensuring that their team is properly trained and qualified, with the understanding that RESNET can discipline providers</w:t>
      </w:r>
      <w:r w:rsidR="0CB5CE54" w:rsidRPr="747B0C7D">
        <w:rPr>
          <w:rFonts w:ascii="Arial" w:eastAsia="Arial" w:hAnsi="Arial" w:cs="Arial"/>
          <w:sz w:val="22"/>
          <w:szCs w:val="22"/>
        </w:rPr>
        <w:t>,</w:t>
      </w:r>
      <w:r w:rsidRPr="5FC05939">
        <w:rPr>
          <w:rFonts w:ascii="Arial" w:eastAsia="Arial" w:hAnsi="Arial" w:cs="Arial"/>
          <w:sz w:val="22"/>
          <w:szCs w:val="22"/>
        </w:rPr>
        <w:t xml:space="preserve"> but raters should also have direct accountability for their actions.</w:t>
      </w:r>
    </w:p>
    <w:p w14:paraId="56FA8342" w14:textId="7674CF78" w:rsidR="61C32611" w:rsidRDefault="61C32611" w:rsidP="5FC05939">
      <w:pPr>
        <w:spacing w:line="360" w:lineRule="auto"/>
        <w:rPr>
          <w:rFonts w:ascii="Arial" w:eastAsia="Arial" w:hAnsi="Arial" w:cs="Arial"/>
          <w:sz w:val="22"/>
          <w:szCs w:val="22"/>
        </w:rPr>
      </w:pPr>
      <w:r w:rsidRPr="5FC05939">
        <w:rPr>
          <w:rFonts w:ascii="Arial" w:eastAsia="Arial" w:hAnsi="Arial" w:cs="Arial"/>
          <w:sz w:val="22"/>
          <w:szCs w:val="22"/>
        </w:rPr>
        <w:t xml:space="preserve">The </w:t>
      </w:r>
      <w:r w:rsidR="7AE483D6" w:rsidRPr="5FC05939">
        <w:rPr>
          <w:rFonts w:ascii="Arial" w:eastAsia="Arial" w:hAnsi="Arial" w:cs="Arial"/>
          <w:sz w:val="22"/>
          <w:szCs w:val="22"/>
        </w:rPr>
        <w:t>committee</w:t>
      </w:r>
      <w:r w:rsidRPr="5FC05939">
        <w:rPr>
          <w:rFonts w:ascii="Arial" w:eastAsia="Arial" w:hAnsi="Arial" w:cs="Arial"/>
          <w:sz w:val="22"/>
          <w:szCs w:val="22"/>
        </w:rPr>
        <w:t xml:space="preserve"> reviewed Cindy</w:t>
      </w:r>
      <w:r w:rsidR="00A65698">
        <w:rPr>
          <w:rFonts w:ascii="Arial" w:eastAsia="Arial" w:hAnsi="Arial" w:cs="Arial"/>
          <w:sz w:val="22"/>
          <w:szCs w:val="22"/>
        </w:rPr>
        <w:t xml:space="preserve"> Zei</w:t>
      </w:r>
      <w:r w:rsidRPr="5FC05939">
        <w:rPr>
          <w:rFonts w:ascii="Arial" w:eastAsia="Arial" w:hAnsi="Arial" w:cs="Arial"/>
          <w:sz w:val="22"/>
          <w:szCs w:val="22"/>
        </w:rPr>
        <w:t>s</w:t>
      </w:r>
      <w:r w:rsidR="00A65698">
        <w:rPr>
          <w:rFonts w:ascii="Arial" w:eastAsia="Arial" w:hAnsi="Arial" w:cs="Arial"/>
          <w:sz w:val="22"/>
          <w:szCs w:val="22"/>
        </w:rPr>
        <w:t>’</w:t>
      </w:r>
      <w:r w:rsidRPr="5FC05939">
        <w:rPr>
          <w:rFonts w:ascii="Arial" w:eastAsia="Arial" w:hAnsi="Arial" w:cs="Arial"/>
          <w:sz w:val="22"/>
          <w:szCs w:val="22"/>
        </w:rPr>
        <w:t xml:space="preserve"> comments. Cindy expressed the need to wait until the EPA has transitioned fully to electronic systems before moving forward with certain updates. This was viewed as a reasonable concern given the potential impacts on the process.</w:t>
      </w:r>
    </w:p>
    <w:p w14:paraId="40868EC9" w14:textId="22E1EADE" w:rsidR="61C32611" w:rsidRDefault="61C32611" w:rsidP="5FC05939">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Discussion on Pre-Drywall Version:</w:t>
      </w:r>
      <w:r w:rsidRPr="5FC05939">
        <w:rPr>
          <w:rFonts w:ascii="Arial" w:eastAsia="Arial" w:hAnsi="Arial" w:cs="Arial"/>
          <w:sz w:val="22"/>
          <w:szCs w:val="22"/>
        </w:rPr>
        <w:t xml:space="preserve"> The committee discussed whether 4D is currently working on the pre-drywall version of the system. </w:t>
      </w:r>
      <w:r w:rsidR="002E2577">
        <w:rPr>
          <w:rFonts w:ascii="Arial" w:eastAsia="Arial" w:hAnsi="Arial" w:cs="Arial"/>
          <w:sz w:val="22"/>
          <w:szCs w:val="22"/>
        </w:rPr>
        <w:t>There</w:t>
      </w:r>
      <w:r w:rsidRPr="5FC05939">
        <w:rPr>
          <w:rFonts w:ascii="Arial" w:eastAsia="Arial" w:hAnsi="Arial" w:cs="Arial"/>
          <w:sz w:val="22"/>
          <w:szCs w:val="22"/>
        </w:rPr>
        <w:t xml:space="preserve"> were no updates </w:t>
      </w:r>
      <w:r w:rsidR="1EBD7401" w:rsidRPr="330EE834">
        <w:rPr>
          <w:rFonts w:ascii="Arial" w:eastAsia="Arial" w:hAnsi="Arial" w:cs="Arial"/>
          <w:sz w:val="22"/>
          <w:szCs w:val="22"/>
        </w:rPr>
        <w:t>at this time</w:t>
      </w:r>
      <w:r w:rsidR="002E2577">
        <w:rPr>
          <w:rFonts w:ascii="Arial" w:eastAsia="Arial" w:hAnsi="Arial" w:cs="Arial"/>
          <w:sz w:val="22"/>
          <w:szCs w:val="22"/>
        </w:rPr>
        <w:t>.</w:t>
      </w:r>
    </w:p>
    <w:p w14:paraId="31743907" w14:textId="711E1E38" w:rsidR="61C32611" w:rsidRDefault="61C32611" w:rsidP="3C330183">
      <w:pPr>
        <w:pStyle w:val="ListParagraph"/>
        <w:numPr>
          <w:ilvl w:val="0"/>
          <w:numId w:val="5"/>
        </w:numPr>
        <w:spacing w:after="0" w:line="360" w:lineRule="auto"/>
        <w:rPr>
          <w:rFonts w:ascii="Arial" w:eastAsia="Arial" w:hAnsi="Arial" w:cs="Arial"/>
          <w:sz w:val="22"/>
          <w:szCs w:val="22"/>
        </w:rPr>
      </w:pPr>
      <w:r w:rsidRPr="5FC05939">
        <w:rPr>
          <w:rFonts w:ascii="Arial" w:eastAsia="Arial" w:hAnsi="Arial" w:cs="Arial"/>
          <w:b/>
          <w:bCs/>
          <w:sz w:val="22"/>
          <w:szCs w:val="22"/>
        </w:rPr>
        <w:t>Timeline Concerns in Updating Software and Schema:</w:t>
      </w:r>
      <w:r w:rsidRPr="5FC05939">
        <w:rPr>
          <w:rFonts w:ascii="Arial" w:eastAsia="Arial" w:hAnsi="Arial" w:cs="Arial"/>
          <w:sz w:val="22"/>
          <w:szCs w:val="22"/>
        </w:rPr>
        <w:t xml:space="preserve"> The committee acknowledged that changes to the standard will require updates to software, schema, and checklist functionality. Cindy's suggestion that these changes need to be expedited was supported by most, but the </w:t>
      </w:r>
      <w:r w:rsidR="770B1A7B" w:rsidRPr="5FC05939">
        <w:rPr>
          <w:rFonts w:ascii="Arial" w:eastAsia="Arial" w:hAnsi="Arial" w:cs="Arial"/>
          <w:sz w:val="22"/>
          <w:szCs w:val="22"/>
        </w:rPr>
        <w:t>committee</w:t>
      </w:r>
      <w:r w:rsidRPr="5FC05939">
        <w:rPr>
          <w:rFonts w:ascii="Arial" w:eastAsia="Arial" w:hAnsi="Arial" w:cs="Arial"/>
          <w:sz w:val="22"/>
          <w:szCs w:val="22"/>
        </w:rPr>
        <w:t xml:space="preserve"> agreed that the process should ideally be completed before January 1, 2026.</w:t>
      </w:r>
    </w:p>
    <w:p w14:paraId="1E17AF4A" w14:textId="2B878E1D" w:rsidR="61C32611" w:rsidRDefault="61C32611" w:rsidP="5FC05939">
      <w:pPr>
        <w:spacing w:line="360" w:lineRule="auto"/>
        <w:rPr>
          <w:rFonts w:ascii="Arial" w:eastAsia="Arial" w:hAnsi="Arial" w:cs="Arial"/>
          <w:sz w:val="22"/>
          <w:szCs w:val="22"/>
        </w:rPr>
      </w:pPr>
      <w:r>
        <w:br/>
      </w:r>
      <w:r w:rsidRPr="5FC05939">
        <w:rPr>
          <w:rFonts w:ascii="Arial" w:eastAsia="Arial" w:hAnsi="Arial" w:cs="Arial"/>
          <w:sz w:val="22"/>
          <w:szCs w:val="22"/>
        </w:rPr>
        <w:t xml:space="preserve">The committee </w:t>
      </w:r>
      <w:r w:rsidR="002E2577">
        <w:rPr>
          <w:rFonts w:ascii="Arial" w:eastAsia="Arial" w:hAnsi="Arial" w:cs="Arial"/>
          <w:sz w:val="22"/>
          <w:szCs w:val="22"/>
        </w:rPr>
        <w:t>will send</w:t>
      </w:r>
      <w:r w:rsidRPr="5FC05939">
        <w:rPr>
          <w:rFonts w:ascii="Arial" w:eastAsia="Arial" w:hAnsi="Arial" w:cs="Arial"/>
          <w:sz w:val="22"/>
          <w:szCs w:val="22"/>
        </w:rPr>
        <w:t xml:space="preserve"> Cindy’s feedback and concerns to </w:t>
      </w:r>
      <w:r w:rsidRPr="45F25326">
        <w:rPr>
          <w:rFonts w:ascii="Arial" w:eastAsia="Arial" w:hAnsi="Arial" w:cs="Arial"/>
          <w:sz w:val="22"/>
          <w:szCs w:val="22"/>
        </w:rPr>
        <w:t>Billy</w:t>
      </w:r>
      <w:r w:rsidR="4BECCBF9" w:rsidRPr="45F25326">
        <w:rPr>
          <w:rFonts w:ascii="Arial" w:eastAsia="Arial" w:hAnsi="Arial" w:cs="Arial"/>
          <w:sz w:val="22"/>
          <w:szCs w:val="22"/>
        </w:rPr>
        <w:t xml:space="preserve"> Giblin</w:t>
      </w:r>
      <w:r w:rsidRPr="5FC05939">
        <w:rPr>
          <w:rFonts w:ascii="Arial" w:eastAsia="Arial" w:hAnsi="Arial" w:cs="Arial"/>
          <w:sz w:val="22"/>
          <w:szCs w:val="22"/>
        </w:rPr>
        <w:t xml:space="preserve">, as he may have more insight into the current progress and timeline, especially given the independent contractor status of some parties involved. </w:t>
      </w:r>
      <w:r w:rsidRPr="01F992CE">
        <w:rPr>
          <w:rFonts w:ascii="Arial" w:eastAsia="Arial" w:hAnsi="Arial" w:cs="Arial"/>
          <w:sz w:val="22"/>
          <w:szCs w:val="22"/>
        </w:rPr>
        <w:t>Billy</w:t>
      </w:r>
      <w:r w:rsidRPr="5FC05939">
        <w:rPr>
          <w:rFonts w:ascii="Arial" w:eastAsia="Arial" w:hAnsi="Arial" w:cs="Arial"/>
          <w:sz w:val="22"/>
          <w:szCs w:val="22"/>
        </w:rPr>
        <w:t xml:space="preserve"> had previously noted that the task was taking longer than expected, so further clarification was seen as necessary,</w:t>
      </w:r>
    </w:p>
    <w:p w14:paraId="3554D88F" w14:textId="48DDCAA6" w:rsidR="61C32611" w:rsidRDefault="61C32611" w:rsidP="5FC05939">
      <w:pPr>
        <w:spacing w:line="360" w:lineRule="auto"/>
        <w:rPr>
          <w:rFonts w:ascii="Arial" w:eastAsia="Arial" w:hAnsi="Arial" w:cs="Arial"/>
          <w:sz w:val="22"/>
          <w:szCs w:val="22"/>
        </w:rPr>
      </w:pPr>
      <w:r>
        <w:br/>
      </w:r>
      <w:r w:rsidRPr="747B0C7D">
        <w:rPr>
          <w:rFonts w:ascii="Arial" w:eastAsia="Arial" w:hAnsi="Arial" w:cs="Arial"/>
          <w:sz w:val="22"/>
          <w:szCs w:val="22"/>
        </w:rPr>
        <w:t>Meeting Ended at: 11:58 AM ET</w:t>
      </w:r>
    </w:p>
    <w:p w14:paraId="5B224253" w14:textId="77777777" w:rsidR="003200E0" w:rsidRDefault="003200E0">
      <w:pPr>
        <w:spacing w:line="360" w:lineRule="auto"/>
        <w:rPr>
          <w:rFonts w:ascii="Arial" w:eastAsia="Arial" w:hAnsi="Arial" w:cs="Arial"/>
          <w:sz w:val="22"/>
          <w:szCs w:val="22"/>
        </w:rPr>
      </w:pPr>
    </w:p>
    <w:sectPr w:rsidR="003200E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960A" w14:textId="77777777" w:rsidR="003200E0" w:rsidRDefault="003200E0">
      <w:pPr>
        <w:spacing w:after="0" w:line="240" w:lineRule="auto"/>
      </w:pPr>
      <w:r>
        <w:separator/>
      </w:r>
    </w:p>
  </w:endnote>
  <w:endnote w:type="continuationSeparator" w:id="0">
    <w:p w14:paraId="71AAAD43" w14:textId="77777777" w:rsidR="003200E0" w:rsidRDefault="003200E0">
      <w:pPr>
        <w:spacing w:after="0" w:line="240" w:lineRule="auto"/>
      </w:pPr>
      <w:r>
        <w:continuationSeparator/>
      </w:r>
    </w:p>
  </w:endnote>
  <w:endnote w:type="continuationNotice" w:id="1">
    <w:p w14:paraId="2D89CD5B" w14:textId="77777777" w:rsidR="004B5C76" w:rsidRDefault="004B5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05939" w14:paraId="4A1D4B34" w14:textId="77777777" w:rsidTr="5FC05939">
      <w:trPr>
        <w:trHeight w:val="300"/>
      </w:trPr>
      <w:tc>
        <w:tcPr>
          <w:tcW w:w="3120" w:type="dxa"/>
        </w:tcPr>
        <w:p w14:paraId="3DEB31D1" w14:textId="0B59ACFA" w:rsidR="5FC05939" w:rsidRDefault="5FC05939" w:rsidP="5FC05939">
          <w:pPr>
            <w:pStyle w:val="Header"/>
            <w:ind w:left="-115"/>
          </w:pPr>
        </w:p>
      </w:tc>
      <w:tc>
        <w:tcPr>
          <w:tcW w:w="3120" w:type="dxa"/>
        </w:tcPr>
        <w:p w14:paraId="2BE40B5F" w14:textId="47F8BBC8" w:rsidR="5FC05939" w:rsidRDefault="5FC05939" w:rsidP="5FC05939">
          <w:pPr>
            <w:pStyle w:val="Header"/>
            <w:jc w:val="center"/>
          </w:pPr>
        </w:p>
      </w:tc>
      <w:tc>
        <w:tcPr>
          <w:tcW w:w="3120" w:type="dxa"/>
        </w:tcPr>
        <w:p w14:paraId="2EC5C523" w14:textId="262FE7AF" w:rsidR="5FC05939" w:rsidRDefault="5FC05939" w:rsidP="5FC05939">
          <w:pPr>
            <w:pStyle w:val="Header"/>
            <w:ind w:right="-115"/>
            <w:jc w:val="right"/>
          </w:pPr>
          <w:r>
            <w:fldChar w:fldCharType="begin"/>
          </w:r>
          <w:r>
            <w:instrText>PAGE</w:instrText>
          </w:r>
          <w:r>
            <w:fldChar w:fldCharType="separate"/>
          </w:r>
          <w:r w:rsidR="00A30976">
            <w:rPr>
              <w:noProof/>
            </w:rPr>
            <w:t>1</w:t>
          </w:r>
          <w:r>
            <w:fldChar w:fldCharType="end"/>
          </w:r>
        </w:p>
      </w:tc>
    </w:tr>
  </w:tbl>
  <w:p w14:paraId="08485E71" w14:textId="2AB504EA" w:rsidR="5FC05939" w:rsidRDefault="5FC05939" w:rsidP="5FC0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4D593" w14:textId="77777777" w:rsidR="003200E0" w:rsidRDefault="003200E0">
      <w:pPr>
        <w:spacing w:after="0" w:line="240" w:lineRule="auto"/>
      </w:pPr>
      <w:r>
        <w:separator/>
      </w:r>
    </w:p>
  </w:footnote>
  <w:footnote w:type="continuationSeparator" w:id="0">
    <w:p w14:paraId="57E78D66" w14:textId="77777777" w:rsidR="003200E0" w:rsidRDefault="003200E0">
      <w:pPr>
        <w:spacing w:after="0" w:line="240" w:lineRule="auto"/>
      </w:pPr>
      <w:r>
        <w:continuationSeparator/>
      </w:r>
    </w:p>
  </w:footnote>
  <w:footnote w:type="continuationNotice" w:id="1">
    <w:p w14:paraId="50484499" w14:textId="77777777" w:rsidR="004B5C76" w:rsidRDefault="004B5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05939" w14:paraId="5F719A1F" w14:textId="77777777" w:rsidTr="5FC05939">
      <w:trPr>
        <w:trHeight w:val="300"/>
      </w:trPr>
      <w:tc>
        <w:tcPr>
          <w:tcW w:w="3120" w:type="dxa"/>
        </w:tcPr>
        <w:p w14:paraId="5F8671DB" w14:textId="14790E29" w:rsidR="5FC05939" w:rsidRDefault="5FC05939" w:rsidP="5FC05939">
          <w:pPr>
            <w:pStyle w:val="Header"/>
            <w:ind w:left="-115"/>
          </w:pPr>
        </w:p>
      </w:tc>
      <w:tc>
        <w:tcPr>
          <w:tcW w:w="3120" w:type="dxa"/>
        </w:tcPr>
        <w:p w14:paraId="2EAEA66A" w14:textId="27F93C0E" w:rsidR="5FC05939" w:rsidRDefault="5FC05939" w:rsidP="5FC05939">
          <w:pPr>
            <w:pStyle w:val="Header"/>
            <w:jc w:val="center"/>
          </w:pPr>
        </w:p>
      </w:tc>
      <w:tc>
        <w:tcPr>
          <w:tcW w:w="3120" w:type="dxa"/>
        </w:tcPr>
        <w:p w14:paraId="2AC04248" w14:textId="68218035" w:rsidR="5FC05939" w:rsidRDefault="5FC05939" w:rsidP="5FC05939">
          <w:pPr>
            <w:pStyle w:val="Header"/>
            <w:ind w:right="-115"/>
            <w:jc w:val="right"/>
          </w:pPr>
        </w:p>
      </w:tc>
    </w:tr>
  </w:tbl>
  <w:p w14:paraId="336A2DB5" w14:textId="4F739CFC" w:rsidR="5FC05939" w:rsidRDefault="5FC05939" w:rsidP="5FC0593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wjP5G72" int2:invalidationBookmarkName="" int2:hashCode="8FeqvCLb2Ycg76" int2:id="GpLl0RZy">
      <int2:state int2:value="Rejected" int2:type="AugLoop_Text_Critique"/>
    </int2:bookmark>
    <int2:bookmark int2:bookmarkName="_Int_B0zaprFu" int2:invalidationBookmarkName="" int2:hashCode="3yEczdlKY+C8ue" int2:id="MU2saqis">
      <int2:state int2:value="Rejected" int2:type="AugLoop_Text_Critique"/>
    </int2:bookmark>
    <int2:bookmark int2:bookmarkName="_Int_5ltoXjpW" int2:invalidationBookmarkName="" int2:hashCode="yxA/Gm2i9boJQX" int2:id="R3KlHQp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198"/>
    <w:multiLevelType w:val="hybridMultilevel"/>
    <w:tmpl w:val="FD9E2CDE"/>
    <w:lvl w:ilvl="0" w:tplc="89DC554C">
      <w:start w:val="1"/>
      <w:numFmt w:val="decimal"/>
      <w:lvlText w:val="%1."/>
      <w:lvlJc w:val="left"/>
      <w:pPr>
        <w:ind w:left="720" w:hanging="360"/>
      </w:pPr>
    </w:lvl>
    <w:lvl w:ilvl="1" w:tplc="96E8C994">
      <w:start w:val="1"/>
      <w:numFmt w:val="lowerLetter"/>
      <w:lvlText w:val="%2."/>
      <w:lvlJc w:val="left"/>
      <w:pPr>
        <w:ind w:left="1440" w:hanging="360"/>
      </w:pPr>
    </w:lvl>
    <w:lvl w:ilvl="2" w:tplc="C28E66FE">
      <w:start w:val="1"/>
      <w:numFmt w:val="lowerRoman"/>
      <w:lvlText w:val="%3."/>
      <w:lvlJc w:val="right"/>
      <w:pPr>
        <w:ind w:left="2160" w:hanging="180"/>
      </w:pPr>
    </w:lvl>
    <w:lvl w:ilvl="3" w:tplc="9BEE5F58">
      <w:start w:val="1"/>
      <w:numFmt w:val="decimal"/>
      <w:lvlText w:val="%4."/>
      <w:lvlJc w:val="left"/>
      <w:pPr>
        <w:ind w:left="2880" w:hanging="360"/>
      </w:pPr>
    </w:lvl>
    <w:lvl w:ilvl="4" w:tplc="410CF1A6">
      <w:start w:val="1"/>
      <w:numFmt w:val="lowerLetter"/>
      <w:lvlText w:val="%5."/>
      <w:lvlJc w:val="left"/>
      <w:pPr>
        <w:ind w:left="3600" w:hanging="360"/>
      </w:pPr>
    </w:lvl>
    <w:lvl w:ilvl="5" w:tplc="F64EC32E">
      <w:start w:val="1"/>
      <w:numFmt w:val="lowerRoman"/>
      <w:lvlText w:val="%6."/>
      <w:lvlJc w:val="right"/>
      <w:pPr>
        <w:ind w:left="4320" w:hanging="180"/>
      </w:pPr>
    </w:lvl>
    <w:lvl w:ilvl="6" w:tplc="7632D0A2">
      <w:start w:val="1"/>
      <w:numFmt w:val="decimal"/>
      <w:lvlText w:val="%7."/>
      <w:lvlJc w:val="left"/>
      <w:pPr>
        <w:ind w:left="5040" w:hanging="360"/>
      </w:pPr>
    </w:lvl>
    <w:lvl w:ilvl="7" w:tplc="90D6F018">
      <w:start w:val="1"/>
      <w:numFmt w:val="lowerLetter"/>
      <w:lvlText w:val="%8."/>
      <w:lvlJc w:val="left"/>
      <w:pPr>
        <w:ind w:left="5760" w:hanging="360"/>
      </w:pPr>
    </w:lvl>
    <w:lvl w:ilvl="8" w:tplc="666E24DE">
      <w:start w:val="1"/>
      <w:numFmt w:val="lowerRoman"/>
      <w:lvlText w:val="%9."/>
      <w:lvlJc w:val="right"/>
      <w:pPr>
        <w:ind w:left="6480" w:hanging="180"/>
      </w:pPr>
    </w:lvl>
  </w:abstractNum>
  <w:abstractNum w:abstractNumId="1" w15:restartNumberingAfterBreak="0">
    <w:nsid w:val="0F3A9B12"/>
    <w:multiLevelType w:val="hybridMultilevel"/>
    <w:tmpl w:val="D4EE4C86"/>
    <w:lvl w:ilvl="0" w:tplc="3AECBAF4">
      <w:start w:val="3"/>
      <w:numFmt w:val="decimal"/>
      <w:lvlText w:val="%1."/>
      <w:lvlJc w:val="left"/>
      <w:pPr>
        <w:ind w:left="720" w:hanging="360"/>
      </w:pPr>
    </w:lvl>
    <w:lvl w:ilvl="1" w:tplc="D8B666D0">
      <w:start w:val="1"/>
      <w:numFmt w:val="lowerLetter"/>
      <w:lvlText w:val="%2."/>
      <w:lvlJc w:val="left"/>
      <w:pPr>
        <w:ind w:left="1440" w:hanging="360"/>
      </w:pPr>
    </w:lvl>
    <w:lvl w:ilvl="2" w:tplc="949EE196">
      <w:start w:val="1"/>
      <w:numFmt w:val="lowerRoman"/>
      <w:lvlText w:val="%3."/>
      <w:lvlJc w:val="right"/>
      <w:pPr>
        <w:ind w:left="2160" w:hanging="180"/>
      </w:pPr>
    </w:lvl>
    <w:lvl w:ilvl="3" w:tplc="D506D46C">
      <w:start w:val="1"/>
      <w:numFmt w:val="decimal"/>
      <w:lvlText w:val="%4."/>
      <w:lvlJc w:val="left"/>
      <w:pPr>
        <w:ind w:left="2880" w:hanging="360"/>
      </w:pPr>
    </w:lvl>
    <w:lvl w:ilvl="4" w:tplc="B246CE52">
      <w:start w:val="1"/>
      <w:numFmt w:val="lowerLetter"/>
      <w:lvlText w:val="%5."/>
      <w:lvlJc w:val="left"/>
      <w:pPr>
        <w:ind w:left="3600" w:hanging="360"/>
      </w:pPr>
    </w:lvl>
    <w:lvl w:ilvl="5" w:tplc="A7120DCA">
      <w:start w:val="1"/>
      <w:numFmt w:val="lowerRoman"/>
      <w:lvlText w:val="%6."/>
      <w:lvlJc w:val="right"/>
      <w:pPr>
        <w:ind w:left="4320" w:hanging="180"/>
      </w:pPr>
    </w:lvl>
    <w:lvl w:ilvl="6" w:tplc="6816AB26">
      <w:start w:val="1"/>
      <w:numFmt w:val="decimal"/>
      <w:lvlText w:val="%7."/>
      <w:lvlJc w:val="left"/>
      <w:pPr>
        <w:ind w:left="5040" w:hanging="360"/>
      </w:pPr>
    </w:lvl>
    <w:lvl w:ilvl="7" w:tplc="821039D6">
      <w:start w:val="1"/>
      <w:numFmt w:val="lowerLetter"/>
      <w:lvlText w:val="%8."/>
      <w:lvlJc w:val="left"/>
      <w:pPr>
        <w:ind w:left="5760" w:hanging="360"/>
      </w:pPr>
    </w:lvl>
    <w:lvl w:ilvl="8" w:tplc="41E0A422">
      <w:start w:val="1"/>
      <w:numFmt w:val="lowerRoman"/>
      <w:lvlText w:val="%9."/>
      <w:lvlJc w:val="right"/>
      <w:pPr>
        <w:ind w:left="6480" w:hanging="180"/>
      </w:pPr>
    </w:lvl>
  </w:abstractNum>
  <w:abstractNum w:abstractNumId="2" w15:restartNumberingAfterBreak="0">
    <w:nsid w:val="21954E8D"/>
    <w:multiLevelType w:val="hybridMultilevel"/>
    <w:tmpl w:val="1AFA28DE"/>
    <w:lvl w:ilvl="0" w:tplc="4B8E1F1C">
      <w:start w:val="1"/>
      <w:numFmt w:val="bullet"/>
      <w:lvlText w:val="·"/>
      <w:lvlJc w:val="left"/>
      <w:pPr>
        <w:ind w:left="720" w:hanging="360"/>
      </w:pPr>
      <w:rPr>
        <w:rFonts w:ascii="Symbol" w:hAnsi="Symbol" w:hint="default"/>
      </w:rPr>
    </w:lvl>
    <w:lvl w:ilvl="1" w:tplc="F5F2CEF0">
      <w:start w:val="1"/>
      <w:numFmt w:val="bullet"/>
      <w:lvlText w:val="o"/>
      <w:lvlJc w:val="left"/>
      <w:pPr>
        <w:ind w:left="1440" w:hanging="360"/>
      </w:pPr>
      <w:rPr>
        <w:rFonts w:ascii="Courier New" w:hAnsi="Courier New" w:hint="default"/>
      </w:rPr>
    </w:lvl>
    <w:lvl w:ilvl="2" w:tplc="792C2852">
      <w:start w:val="1"/>
      <w:numFmt w:val="bullet"/>
      <w:lvlText w:val=""/>
      <w:lvlJc w:val="left"/>
      <w:pPr>
        <w:ind w:left="2160" w:hanging="360"/>
      </w:pPr>
      <w:rPr>
        <w:rFonts w:ascii="Wingdings" w:hAnsi="Wingdings" w:hint="default"/>
      </w:rPr>
    </w:lvl>
    <w:lvl w:ilvl="3" w:tplc="1E4E08C2">
      <w:start w:val="1"/>
      <w:numFmt w:val="bullet"/>
      <w:lvlText w:val=""/>
      <w:lvlJc w:val="left"/>
      <w:pPr>
        <w:ind w:left="2880" w:hanging="360"/>
      </w:pPr>
      <w:rPr>
        <w:rFonts w:ascii="Symbol" w:hAnsi="Symbol" w:hint="default"/>
      </w:rPr>
    </w:lvl>
    <w:lvl w:ilvl="4" w:tplc="608C5D96">
      <w:start w:val="1"/>
      <w:numFmt w:val="bullet"/>
      <w:lvlText w:val="o"/>
      <w:lvlJc w:val="left"/>
      <w:pPr>
        <w:ind w:left="3600" w:hanging="360"/>
      </w:pPr>
      <w:rPr>
        <w:rFonts w:ascii="Courier New" w:hAnsi="Courier New" w:hint="default"/>
      </w:rPr>
    </w:lvl>
    <w:lvl w:ilvl="5" w:tplc="DB9EE350">
      <w:start w:val="1"/>
      <w:numFmt w:val="bullet"/>
      <w:lvlText w:val=""/>
      <w:lvlJc w:val="left"/>
      <w:pPr>
        <w:ind w:left="4320" w:hanging="360"/>
      </w:pPr>
      <w:rPr>
        <w:rFonts w:ascii="Wingdings" w:hAnsi="Wingdings" w:hint="default"/>
      </w:rPr>
    </w:lvl>
    <w:lvl w:ilvl="6" w:tplc="31527900">
      <w:start w:val="1"/>
      <w:numFmt w:val="bullet"/>
      <w:lvlText w:val=""/>
      <w:lvlJc w:val="left"/>
      <w:pPr>
        <w:ind w:left="5040" w:hanging="360"/>
      </w:pPr>
      <w:rPr>
        <w:rFonts w:ascii="Symbol" w:hAnsi="Symbol" w:hint="default"/>
      </w:rPr>
    </w:lvl>
    <w:lvl w:ilvl="7" w:tplc="96A4A596">
      <w:start w:val="1"/>
      <w:numFmt w:val="bullet"/>
      <w:lvlText w:val="o"/>
      <w:lvlJc w:val="left"/>
      <w:pPr>
        <w:ind w:left="5760" w:hanging="360"/>
      </w:pPr>
      <w:rPr>
        <w:rFonts w:ascii="Courier New" w:hAnsi="Courier New" w:hint="default"/>
      </w:rPr>
    </w:lvl>
    <w:lvl w:ilvl="8" w:tplc="DEF2948A">
      <w:start w:val="1"/>
      <w:numFmt w:val="bullet"/>
      <w:lvlText w:val=""/>
      <w:lvlJc w:val="left"/>
      <w:pPr>
        <w:ind w:left="6480" w:hanging="360"/>
      </w:pPr>
      <w:rPr>
        <w:rFonts w:ascii="Wingdings" w:hAnsi="Wingdings" w:hint="default"/>
      </w:rPr>
    </w:lvl>
  </w:abstractNum>
  <w:abstractNum w:abstractNumId="3" w15:restartNumberingAfterBreak="0">
    <w:nsid w:val="28411A03"/>
    <w:multiLevelType w:val="hybridMultilevel"/>
    <w:tmpl w:val="D8BEA556"/>
    <w:lvl w:ilvl="0" w:tplc="46189810">
      <w:start w:val="1"/>
      <w:numFmt w:val="decimal"/>
      <w:lvlText w:val="%1."/>
      <w:lvlJc w:val="left"/>
      <w:pPr>
        <w:ind w:left="720" w:hanging="360"/>
      </w:pPr>
    </w:lvl>
    <w:lvl w:ilvl="1" w:tplc="05A28530">
      <w:start w:val="1"/>
      <w:numFmt w:val="bullet"/>
      <w:lvlText w:val="·"/>
      <w:lvlJc w:val="left"/>
      <w:pPr>
        <w:ind w:left="1440" w:hanging="360"/>
      </w:pPr>
      <w:rPr>
        <w:rFonts w:ascii="Symbol" w:hAnsi="Symbol" w:hint="default"/>
      </w:rPr>
    </w:lvl>
    <w:lvl w:ilvl="2" w:tplc="22E0392C">
      <w:start w:val="1"/>
      <w:numFmt w:val="lowerRoman"/>
      <w:lvlText w:val="%3."/>
      <w:lvlJc w:val="right"/>
      <w:pPr>
        <w:ind w:left="2160" w:hanging="180"/>
      </w:pPr>
    </w:lvl>
    <w:lvl w:ilvl="3" w:tplc="B4C09D5C">
      <w:start w:val="1"/>
      <w:numFmt w:val="decimal"/>
      <w:lvlText w:val="%4."/>
      <w:lvlJc w:val="left"/>
      <w:pPr>
        <w:ind w:left="2880" w:hanging="360"/>
      </w:pPr>
    </w:lvl>
    <w:lvl w:ilvl="4" w:tplc="518CFAB4">
      <w:start w:val="1"/>
      <w:numFmt w:val="bullet"/>
      <w:lvlText w:val="·"/>
      <w:lvlJc w:val="left"/>
      <w:pPr>
        <w:ind w:left="3600" w:hanging="360"/>
      </w:pPr>
      <w:rPr>
        <w:rFonts w:ascii="Symbol" w:hAnsi="Symbol" w:hint="default"/>
      </w:rPr>
    </w:lvl>
    <w:lvl w:ilvl="5" w:tplc="632C0838">
      <w:start w:val="1"/>
      <w:numFmt w:val="lowerRoman"/>
      <w:lvlText w:val="%6."/>
      <w:lvlJc w:val="right"/>
      <w:pPr>
        <w:ind w:left="4320" w:hanging="180"/>
      </w:pPr>
    </w:lvl>
    <w:lvl w:ilvl="6" w:tplc="9DECEAD8">
      <w:start w:val="1"/>
      <w:numFmt w:val="decimal"/>
      <w:lvlText w:val="%7."/>
      <w:lvlJc w:val="left"/>
      <w:pPr>
        <w:ind w:left="5040" w:hanging="360"/>
      </w:pPr>
    </w:lvl>
    <w:lvl w:ilvl="7" w:tplc="15B8B200">
      <w:start w:val="1"/>
      <w:numFmt w:val="lowerLetter"/>
      <w:lvlText w:val="%8."/>
      <w:lvlJc w:val="left"/>
      <w:pPr>
        <w:ind w:left="5760" w:hanging="360"/>
      </w:pPr>
    </w:lvl>
    <w:lvl w:ilvl="8" w:tplc="434E65D2">
      <w:start w:val="1"/>
      <w:numFmt w:val="lowerRoman"/>
      <w:lvlText w:val="%9."/>
      <w:lvlJc w:val="right"/>
      <w:pPr>
        <w:ind w:left="6480" w:hanging="180"/>
      </w:pPr>
    </w:lvl>
  </w:abstractNum>
  <w:abstractNum w:abstractNumId="4" w15:restartNumberingAfterBreak="0">
    <w:nsid w:val="2B5051CC"/>
    <w:multiLevelType w:val="hybridMultilevel"/>
    <w:tmpl w:val="148EDD64"/>
    <w:lvl w:ilvl="0" w:tplc="F57E77D0">
      <w:start w:val="1"/>
      <w:numFmt w:val="bullet"/>
      <w:lvlText w:val="·"/>
      <w:lvlJc w:val="left"/>
      <w:pPr>
        <w:ind w:left="720" w:hanging="360"/>
      </w:pPr>
      <w:rPr>
        <w:rFonts w:ascii="Symbol" w:hAnsi="Symbol" w:hint="default"/>
      </w:rPr>
    </w:lvl>
    <w:lvl w:ilvl="1" w:tplc="E1CE32CE">
      <w:start w:val="1"/>
      <w:numFmt w:val="bullet"/>
      <w:lvlText w:val="o"/>
      <w:lvlJc w:val="left"/>
      <w:pPr>
        <w:ind w:left="1440" w:hanging="360"/>
      </w:pPr>
      <w:rPr>
        <w:rFonts w:ascii="Courier New" w:hAnsi="Courier New" w:hint="default"/>
      </w:rPr>
    </w:lvl>
    <w:lvl w:ilvl="2" w:tplc="5BB822B2">
      <w:start w:val="1"/>
      <w:numFmt w:val="bullet"/>
      <w:lvlText w:val=""/>
      <w:lvlJc w:val="left"/>
      <w:pPr>
        <w:ind w:left="2160" w:hanging="360"/>
      </w:pPr>
      <w:rPr>
        <w:rFonts w:ascii="Wingdings" w:hAnsi="Wingdings" w:hint="default"/>
      </w:rPr>
    </w:lvl>
    <w:lvl w:ilvl="3" w:tplc="9244A9AA">
      <w:start w:val="1"/>
      <w:numFmt w:val="bullet"/>
      <w:lvlText w:val=""/>
      <w:lvlJc w:val="left"/>
      <w:pPr>
        <w:ind w:left="2880" w:hanging="360"/>
      </w:pPr>
      <w:rPr>
        <w:rFonts w:ascii="Symbol" w:hAnsi="Symbol" w:hint="default"/>
      </w:rPr>
    </w:lvl>
    <w:lvl w:ilvl="4" w:tplc="8B12CA30">
      <w:start w:val="1"/>
      <w:numFmt w:val="bullet"/>
      <w:lvlText w:val="o"/>
      <w:lvlJc w:val="left"/>
      <w:pPr>
        <w:ind w:left="3600" w:hanging="360"/>
      </w:pPr>
      <w:rPr>
        <w:rFonts w:ascii="Courier New" w:hAnsi="Courier New" w:hint="default"/>
      </w:rPr>
    </w:lvl>
    <w:lvl w:ilvl="5" w:tplc="451CC63A">
      <w:start w:val="1"/>
      <w:numFmt w:val="bullet"/>
      <w:lvlText w:val=""/>
      <w:lvlJc w:val="left"/>
      <w:pPr>
        <w:ind w:left="4320" w:hanging="360"/>
      </w:pPr>
      <w:rPr>
        <w:rFonts w:ascii="Wingdings" w:hAnsi="Wingdings" w:hint="default"/>
      </w:rPr>
    </w:lvl>
    <w:lvl w:ilvl="6" w:tplc="139A6CDA">
      <w:start w:val="1"/>
      <w:numFmt w:val="bullet"/>
      <w:lvlText w:val=""/>
      <w:lvlJc w:val="left"/>
      <w:pPr>
        <w:ind w:left="5040" w:hanging="360"/>
      </w:pPr>
      <w:rPr>
        <w:rFonts w:ascii="Symbol" w:hAnsi="Symbol" w:hint="default"/>
      </w:rPr>
    </w:lvl>
    <w:lvl w:ilvl="7" w:tplc="4A7A850A">
      <w:start w:val="1"/>
      <w:numFmt w:val="bullet"/>
      <w:lvlText w:val="o"/>
      <w:lvlJc w:val="left"/>
      <w:pPr>
        <w:ind w:left="5760" w:hanging="360"/>
      </w:pPr>
      <w:rPr>
        <w:rFonts w:ascii="Courier New" w:hAnsi="Courier New" w:hint="default"/>
      </w:rPr>
    </w:lvl>
    <w:lvl w:ilvl="8" w:tplc="489266C8">
      <w:start w:val="1"/>
      <w:numFmt w:val="bullet"/>
      <w:lvlText w:val=""/>
      <w:lvlJc w:val="left"/>
      <w:pPr>
        <w:ind w:left="6480" w:hanging="360"/>
      </w:pPr>
      <w:rPr>
        <w:rFonts w:ascii="Wingdings" w:hAnsi="Wingdings" w:hint="default"/>
      </w:rPr>
    </w:lvl>
  </w:abstractNum>
  <w:abstractNum w:abstractNumId="5" w15:restartNumberingAfterBreak="0">
    <w:nsid w:val="65240B83"/>
    <w:multiLevelType w:val="hybridMultilevel"/>
    <w:tmpl w:val="A2D8D630"/>
    <w:lvl w:ilvl="0" w:tplc="886AD7E2">
      <w:start w:val="4"/>
      <w:numFmt w:val="decimal"/>
      <w:lvlText w:val="%1."/>
      <w:lvlJc w:val="left"/>
      <w:pPr>
        <w:ind w:left="720" w:hanging="360"/>
      </w:pPr>
    </w:lvl>
    <w:lvl w:ilvl="1" w:tplc="8B8018C2">
      <w:start w:val="1"/>
      <w:numFmt w:val="lowerLetter"/>
      <w:lvlText w:val="%2."/>
      <w:lvlJc w:val="left"/>
      <w:pPr>
        <w:ind w:left="1440" w:hanging="360"/>
      </w:pPr>
    </w:lvl>
    <w:lvl w:ilvl="2" w:tplc="1DFEE4C6">
      <w:start w:val="1"/>
      <w:numFmt w:val="lowerRoman"/>
      <w:lvlText w:val="%3."/>
      <w:lvlJc w:val="right"/>
      <w:pPr>
        <w:ind w:left="2160" w:hanging="180"/>
      </w:pPr>
    </w:lvl>
    <w:lvl w:ilvl="3" w:tplc="20361204">
      <w:start w:val="1"/>
      <w:numFmt w:val="decimal"/>
      <w:lvlText w:val="%4."/>
      <w:lvlJc w:val="left"/>
      <w:pPr>
        <w:ind w:left="2880" w:hanging="360"/>
      </w:pPr>
    </w:lvl>
    <w:lvl w:ilvl="4" w:tplc="66844D08">
      <w:start w:val="1"/>
      <w:numFmt w:val="lowerLetter"/>
      <w:lvlText w:val="%5."/>
      <w:lvlJc w:val="left"/>
      <w:pPr>
        <w:ind w:left="3600" w:hanging="360"/>
      </w:pPr>
    </w:lvl>
    <w:lvl w:ilvl="5" w:tplc="A3349B32">
      <w:start w:val="1"/>
      <w:numFmt w:val="lowerRoman"/>
      <w:lvlText w:val="%6."/>
      <w:lvlJc w:val="right"/>
      <w:pPr>
        <w:ind w:left="4320" w:hanging="180"/>
      </w:pPr>
    </w:lvl>
    <w:lvl w:ilvl="6" w:tplc="4294843A">
      <w:start w:val="1"/>
      <w:numFmt w:val="decimal"/>
      <w:lvlText w:val="%7."/>
      <w:lvlJc w:val="left"/>
      <w:pPr>
        <w:ind w:left="5040" w:hanging="360"/>
      </w:pPr>
    </w:lvl>
    <w:lvl w:ilvl="7" w:tplc="20E659B8">
      <w:start w:val="1"/>
      <w:numFmt w:val="lowerLetter"/>
      <w:lvlText w:val="%8."/>
      <w:lvlJc w:val="left"/>
      <w:pPr>
        <w:ind w:left="5760" w:hanging="360"/>
      </w:pPr>
    </w:lvl>
    <w:lvl w:ilvl="8" w:tplc="7AA222A6">
      <w:start w:val="1"/>
      <w:numFmt w:val="lowerRoman"/>
      <w:lvlText w:val="%9."/>
      <w:lvlJc w:val="right"/>
      <w:pPr>
        <w:ind w:left="6480" w:hanging="180"/>
      </w:pPr>
    </w:lvl>
  </w:abstractNum>
  <w:num w:numId="1" w16cid:durableId="615796058">
    <w:abstractNumId w:val="5"/>
  </w:num>
  <w:num w:numId="2" w16cid:durableId="878322490">
    <w:abstractNumId w:val="4"/>
  </w:num>
  <w:num w:numId="3" w16cid:durableId="1798327798">
    <w:abstractNumId w:val="1"/>
  </w:num>
  <w:num w:numId="4" w16cid:durableId="1249968565">
    <w:abstractNumId w:val="2"/>
  </w:num>
  <w:num w:numId="5" w16cid:durableId="844592441">
    <w:abstractNumId w:val="3"/>
  </w:num>
  <w:num w:numId="6" w16cid:durableId="13834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27110"/>
    <w:rsid w:val="000341D8"/>
    <w:rsid w:val="00037821"/>
    <w:rsid w:val="000557E0"/>
    <w:rsid w:val="00063E58"/>
    <w:rsid w:val="00082FE1"/>
    <w:rsid w:val="00085B46"/>
    <w:rsid w:val="00087963"/>
    <w:rsid w:val="000A54DE"/>
    <w:rsid w:val="000B746E"/>
    <w:rsid w:val="000C2AF8"/>
    <w:rsid w:val="000C6B4A"/>
    <w:rsid w:val="000E148D"/>
    <w:rsid w:val="000E2CA5"/>
    <w:rsid w:val="000E347D"/>
    <w:rsid w:val="000E5499"/>
    <w:rsid w:val="000F6824"/>
    <w:rsid w:val="000F6F1A"/>
    <w:rsid w:val="00104049"/>
    <w:rsid w:val="00110E30"/>
    <w:rsid w:val="001162CE"/>
    <w:rsid w:val="00143187"/>
    <w:rsid w:val="00164DF7"/>
    <w:rsid w:val="0017114B"/>
    <w:rsid w:val="00172365"/>
    <w:rsid w:val="001A0295"/>
    <w:rsid w:val="001A286A"/>
    <w:rsid w:val="001B0FAC"/>
    <w:rsid w:val="001B60B5"/>
    <w:rsid w:val="001C6CA1"/>
    <w:rsid w:val="001D140A"/>
    <w:rsid w:val="001E1521"/>
    <w:rsid w:val="001E77A0"/>
    <w:rsid w:val="002057D6"/>
    <w:rsid w:val="00205BBC"/>
    <w:rsid w:val="00213792"/>
    <w:rsid w:val="002210AE"/>
    <w:rsid w:val="002210B7"/>
    <w:rsid w:val="002434EA"/>
    <w:rsid w:val="0024446C"/>
    <w:rsid w:val="00245857"/>
    <w:rsid w:val="0026367C"/>
    <w:rsid w:val="00270467"/>
    <w:rsid w:val="00293537"/>
    <w:rsid w:val="002A2891"/>
    <w:rsid w:val="002B1FA3"/>
    <w:rsid w:val="002B53C2"/>
    <w:rsid w:val="002C03A5"/>
    <w:rsid w:val="002C3C04"/>
    <w:rsid w:val="002C476A"/>
    <w:rsid w:val="002C579E"/>
    <w:rsid w:val="002D2255"/>
    <w:rsid w:val="002E2577"/>
    <w:rsid w:val="002E43FF"/>
    <w:rsid w:val="002F366B"/>
    <w:rsid w:val="00302746"/>
    <w:rsid w:val="00305A7C"/>
    <w:rsid w:val="00311500"/>
    <w:rsid w:val="003200E0"/>
    <w:rsid w:val="0032552C"/>
    <w:rsid w:val="00325F4D"/>
    <w:rsid w:val="003331CF"/>
    <w:rsid w:val="0033630D"/>
    <w:rsid w:val="00344E83"/>
    <w:rsid w:val="00350ABF"/>
    <w:rsid w:val="003704FF"/>
    <w:rsid w:val="0038793A"/>
    <w:rsid w:val="00390F63"/>
    <w:rsid w:val="003B4048"/>
    <w:rsid w:val="003D10AB"/>
    <w:rsid w:val="003D7297"/>
    <w:rsid w:val="003F2DF5"/>
    <w:rsid w:val="003F3974"/>
    <w:rsid w:val="00400A40"/>
    <w:rsid w:val="00401CA4"/>
    <w:rsid w:val="00401D1C"/>
    <w:rsid w:val="00411D56"/>
    <w:rsid w:val="00413E8B"/>
    <w:rsid w:val="00414CC8"/>
    <w:rsid w:val="00415E1E"/>
    <w:rsid w:val="0044093F"/>
    <w:rsid w:val="00441693"/>
    <w:rsid w:val="00452B77"/>
    <w:rsid w:val="00467A51"/>
    <w:rsid w:val="00472279"/>
    <w:rsid w:val="004737DC"/>
    <w:rsid w:val="004822A2"/>
    <w:rsid w:val="004974CC"/>
    <w:rsid w:val="004B1558"/>
    <w:rsid w:val="004B5C76"/>
    <w:rsid w:val="004D6F2B"/>
    <w:rsid w:val="004D7041"/>
    <w:rsid w:val="004E5933"/>
    <w:rsid w:val="004E7630"/>
    <w:rsid w:val="00506D6E"/>
    <w:rsid w:val="00512AB5"/>
    <w:rsid w:val="005162E8"/>
    <w:rsid w:val="0052453C"/>
    <w:rsid w:val="00525612"/>
    <w:rsid w:val="00530127"/>
    <w:rsid w:val="00534F2A"/>
    <w:rsid w:val="00552532"/>
    <w:rsid w:val="00552859"/>
    <w:rsid w:val="00562065"/>
    <w:rsid w:val="00567523"/>
    <w:rsid w:val="00585FCA"/>
    <w:rsid w:val="00586BB4"/>
    <w:rsid w:val="00594062"/>
    <w:rsid w:val="005967A1"/>
    <w:rsid w:val="005A4977"/>
    <w:rsid w:val="005B1F30"/>
    <w:rsid w:val="005B5939"/>
    <w:rsid w:val="005C0FD3"/>
    <w:rsid w:val="005C28F5"/>
    <w:rsid w:val="005D7B5E"/>
    <w:rsid w:val="005E3DB3"/>
    <w:rsid w:val="005F11FD"/>
    <w:rsid w:val="005F62AC"/>
    <w:rsid w:val="00603BA9"/>
    <w:rsid w:val="00615878"/>
    <w:rsid w:val="0062688A"/>
    <w:rsid w:val="00630AD9"/>
    <w:rsid w:val="0063237F"/>
    <w:rsid w:val="006371BB"/>
    <w:rsid w:val="006454D8"/>
    <w:rsid w:val="00663FFF"/>
    <w:rsid w:val="00667959"/>
    <w:rsid w:val="006736EE"/>
    <w:rsid w:val="00674CB4"/>
    <w:rsid w:val="00681E58"/>
    <w:rsid w:val="00686A92"/>
    <w:rsid w:val="00693940"/>
    <w:rsid w:val="00693E49"/>
    <w:rsid w:val="006A46DB"/>
    <w:rsid w:val="006B1DD5"/>
    <w:rsid w:val="006C48F7"/>
    <w:rsid w:val="006D0DB2"/>
    <w:rsid w:val="006E5595"/>
    <w:rsid w:val="006F3DD3"/>
    <w:rsid w:val="0071430A"/>
    <w:rsid w:val="007171D3"/>
    <w:rsid w:val="007220CE"/>
    <w:rsid w:val="00725702"/>
    <w:rsid w:val="00731FA9"/>
    <w:rsid w:val="00736101"/>
    <w:rsid w:val="0074068F"/>
    <w:rsid w:val="007549AA"/>
    <w:rsid w:val="00764209"/>
    <w:rsid w:val="0076549A"/>
    <w:rsid w:val="00786EEC"/>
    <w:rsid w:val="0079384B"/>
    <w:rsid w:val="00793DFD"/>
    <w:rsid w:val="007A454A"/>
    <w:rsid w:val="007A7C33"/>
    <w:rsid w:val="007B07D6"/>
    <w:rsid w:val="007B4033"/>
    <w:rsid w:val="007B63AF"/>
    <w:rsid w:val="007B6DE0"/>
    <w:rsid w:val="007C56B6"/>
    <w:rsid w:val="007C6F47"/>
    <w:rsid w:val="007D23E5"/>
    <w:rsid w:val="007E1DC2"/>
    <w:rsid w:val="007E714E"/>
    <w:rsid w:val="007F5FE6"/>
    <w:rsid w:val="007F6EE5"/>
    <w:rsid w:val="00807928"/>
    <w:rsid w:val="00810098"/>
    <w:rsid w:val="008106A0"/>
    <w:rsid w:val="0083167E"/>
    <w:rsid w:val="00834D93"/>
    <w:rsid w:val="008371E9"/>
    <w:rsid w:val="00842685"/>
    <w:rsid w:val="00853827"/>
    <w:rsid w:val="00854D23"/>
    <w:rsid w:val="00862A1D"/>
    <w:rsid w:val="00865BD2"/>
    <w:rsid w:val="008735F8"/>
    <w:rsid w:val="00875B56"/>
    <w:rsid w:val="00882C36"/>
    <w:rsid w:val="008A7B37"/>
    <w:rsid w:val="008B1DE7"/>
    <w:rsid w:val="008B7D6C"/>
    <w:rsid w:val="008C0D5C"/>
    <w:rsid w:val="008C518A"/>
    <w:rsid w:val="008C7F91"/>
    <w:rsid w:val="008D2DDC"/>
    <w:rsid w:val="008E5B29"/>
    <w:rsid w:val="008F0DA5"/>
    <w:rsid w:val="008F12EA"/>
    <w:rsid w:val="008F3984"/>
    <w:rsid w:val="008F796C"/>
    <w:rsid w:val="00910C35"/>
    <w:rsid w:val="0092155C"/>
    <w:rsid w:val="009226A2"/>
    <w:rsid w:val="009268A1"/>
    <w:rsid w:val="00927D9C"/>
    <w:rsid w:val="00950276"/>
    <w:rsid w:val="009648A7"/>
    <w:rsid w:val="00974E0B"/>
    <w:rsid w:val="0097532A"/>
    <w:rsid w:val="00977A1F"/>
    <w:rsid w:val="00993045"/>
    <w:rsid w:val="009A31EF"/>
    <w:rsid w:val="009A757A"/>
    <w:rsid w:val="009B3EE0"/>
    <w:rsid w:val="009C2074"/>
    <w:rsid w:val="009F028A"/>
    <w:rsid w:val="009F678D"/>
    <w:rsid w:val="00A017BB"/>
    <w:rsid w:val="00A01E85"/>
    <w:rsid w:val="00A11F6E"/>
    <w:rsid w:val="00A13E2F"/>
    <w:rsid w:val="00A23FB7"/>
    <w:rsid w:val="00A30976"/>
    <w:rsid w:val="00A3357A"/>
    <w:rsid w:val="00A52AC2"/>
    <w:rsid w:val="00A54294"/>
    <w:rsid w:val="00A5726B"/>
    <w:rsid w:val="00A65698"/>
    <w:rsid w:val="00A75364"/>
    <w:rsid w:val="00A763B2"/>
    <w:rsid w:val="00A77D05"/>
    <w:rsid w:val="00A96D87"/>
    <w:rsid w:val="00AA29C6"/>
    <w:rsid w:val="00AB2968"/>
    <w:rsid w:val="00AB49D2"/>
    <w:rsid w:val="00AB791D"/>
    <w:rsid w:val="00AC07A0"/>
    <w:rsid w:val="00AC4410"/>
    <w:rsid w:val="00AC6C46"/>
    <w:rsid w:val="00AD7B42"/>
    <w:rsid w:val="00AE2C84"/>
    <w:rsid w:val="00AE50E4"/>
    <w:rsid w:val="00AE52AB"/>
    <w:rsid w:val="00AE76FA"/>
    <w:rsid w:val="00B07CD3"/>
    <w:rsid w:val="00B16A65"/>
    <w:rsid w:val="00B20F46"/>
    <w:rsid w:val="00B420A7"/>
    <w:rsid w:val="00B429A5"/>
    <w:rsid w:val="00B4766E"/>
    <w:rsid w:val="00B56DC9"/>
    <w:rsid w:val="00B607FC"/>
    <w:rsid w:val="00B67C13"/>
    <w:rsid w:val="00B95C7A"/>
    <w:rsid w:val="00B975EB"/>
    <w:rsid w:val="00B97AC9"/>
    <w:rsid w:val="00BC1194"/>
    <w:rsid w:val="00BC279C"/>
    <w:rsid w:val="00BC5723"/>
    <w:rsid w:val="00BD4293"/>
    <w:rsid w:val="00BD4CA0"/>
    <w:rsid w:val="00BF3148"/>
    <w:rsid w:val="00C0131B"/>
    <w:rsid w:val="00C15772"/>
    <w:rsid w:val="00C16C33"/>
    <w:rsid w:val="00C174FB"/>
    <w:rsid w:val="00C23914"/>
    <w:rsid w:val="00C33B93"/>
    <w:rsid w:val="00C34177"/>
    <w:rsid w:val="00C359A2"/>
    <w:rsid w:val="00C56026"/>
    <w:rsid w:val="00C56BB4"/>
    <w:rsid w:val="00C6689C"/>
    <w:rsid w:val="00C71F8E"/>
    <w:rsid w:val="00C90A3C"/>
    <w:rsid w:val="00C96A8A"/>
    <w:rsid w:val="00CB4AE5"/>
    <w:rsid w:val="00CB53B7"/>
    <w:rsid w:val="00CB5AE1"/>
    <w:rsid w:val="00CB5F99"/>
    <w:rsid w:val="00CB65D3"/>
    <w:rsid w:val="00CD0EBE"/>
    <w:rsid w:val="00CD3C7F"/>
    <w:rsid w:val="00CD7ED2"/>
    <w:rsid w:val="00CE0AB9"/>
    <w:rsid w:val="00CE7841"/>
    <w:rsid w:val="00CF6225"/>
    <w:rsid w:val="00CF6A4C"/>
    <w:rsid w:val="00CF7091"/>
    <w:rsid w:val="00D06566"/>
    <w:rsid w:val="00D16438"/>
    <w:rsid w:val="00D20776"/>
    <w:rsid w:val="00D20DB9"/>
    <w:rsid w:val="00D30C56"/>
    <w:rsid w:val="00D335A1"/>
    <w:rsid w:val="00D374A7"/>
    <w:rsid w:val="00D4521A"/>
    <w:rsid w:val="00D47348"/>
    <w:rsid w:val="00D529E0"/>
    <w:rsid w:val="00D53E9B"/>
    <w:rsid w:val="00D60FAC"/>
    <w:rsid w:val="00D67D27"/>
    <w:rsid w:val="00D7349D"/>
    <w:rsid w:val="00D73EBA"/>
    <w:rsid w:val="00D86963"/>
    <w:rsid w:val="00D91DA9"/>
    <w:rsid w:val="00D9652D"/>
    <w:rsid w:val="00DA2FE9"/>
    <w:rsid w:val="00DA7BA6"/>
    <w:rsid w:val="00DB0060"/>
    <w:rsid w:val="00DB2585"/>
    <w:rsid w:val="00DB3E86"/>
    <w:rsid w:val="00DC5D82"/>
    <w:rsid w:val="00DD2188"/>
    <w:rsid w:val="00DD78BA"/>
    <w:rsid w:val="00E00CF2"/>
    <w:rsid w:val="00E02DF3"/>
    <w:rsid w:val="00E160F0"/>
    <w:rsid w:val="00E322F9"/>
    <w:rsid w:val="00E33AA9"/>
    <w:rsid w:val="00E3629C"/>
    <w:rsid w:val="00E411B0"/>
    <w:rsid w:val="00E61E53"/>
    <w:rsid w:val="00E6267B"/>
    <w:rsid w:val="00E6755C"/>
    <w:rsid w:val="00E83C90"/>
    <w:rsid w:val="00E87C68"/>
    <w:rsid w:val="00E922E6"/>
    <w:rsid w:val="00E922FB"/>
    <w:rsid w:val="00E93342"/>
    <w:rsid w:val="00EA7DE2"/>
    <w:rsid w:val="00EE1828"/>
    <w:rsid w:val="00EF232D"/>
    <w:rsid w:val="00EF6C14"/>
    <w:rsid w:val="00F00287"/>
    <w:rsid w:val="00F038FF"/>
    <w:rsid w:val="00F06F0A"/>
    <w:rsid w:val="00F10277"/>
    <w:rsid w:val="00F22470"/>
    <w:rsid w:val="00F24B27"/>
    <w:rsid w:val="00F251C7"/>
    <w:rsid w:val="00F35BBF"/>
    <w:rsid w:val="00F574ED"/>
    <w:rsid w:val="00F659D8"/>
    <w:rsid w:val="00F65B2A"/>
    <w:rsid w:val="00F77C24"/>
    <w:rsid w:val="00F80DE6"/>
    <w:rsid w:val="00F867DE"/>
    <w:rsid w:val="00FA3165"/>
    <w:rsid w:val="00FB0CD7"/>
    <w:rsid w:val="00FB125D"/>
    <w:rsid w:val="00FB3263"/>
    <w:rsid w:val="00FB7293"/>
    <w:rsid w:val="00FC5A74"/>
    <w:rsid w:val="00FD4119"/>
    <w:rsid w:val="00FD71BB"/>
    <w:rsid w:val="00FE2B0A"/>
    <w:rsid w:val="00FE5EA8"/>
    <w:rsid w:val="00FE76F7"/>
    <w:rsid w:val="00FF1D39"/>
    <w:rsid w:val="013749F5"/>
    <w:rsid w:val="01F992CE"/>
    <w:rsid w:val="03144118"/>
    <w:rsid w:val="031AE086"/>
    <w:rsid w:val="046BCD2A"/>
    <w:rsid w:val="05097013"/>
    <w:rsid w:val="055E9BAF"/>
    <w:rsid w:val="06FDBA3A"/>
    <w:rsid w:val="0766682B"/>
    <w:rsid w:val="079C910B"/>
    <w:rsid w:val="083C18DB"/>
    <w:rsid w:val="0897D5AF"/>
    <w:rsid w:val="08E11DC5"/>
    <w:rsid w:val="0975C29D"/>
    <w:rsid w:val="0984DACC"/>
    <w:rsid w:val="0A8671C2"/>
    <w:rsid w:val="0B9F016D"/>
    <w:rsid w:val="0CB5CE54"/>
    <w:rsid w:val="0CD75779"/>
    <w:rsid w:val="0CF459CA"/>
    <w:rsid w:val="0DD1B8C0"/>
    <w:rsid w:val="10280887"/>
    <w:rsid w:val="103A9BC6"/>
    <w:rsid w:val="10FD646B"/>
    <w:rsid w:val="113AA9E5"/>
    <w:rsid w:val="1157F854"/>
    <w:rsid w:val="11B89361"/>
    <w:rsid w:val="13DD1CCE"/>
    <w:rsid w:val="13E1882F"/>
    <w:rsid w:val="13E2EE56"/>
    <w:rsid w:val="149236F1"/>
    <w:rsid w:val="14DED47A"/>
    <w:rsid w:val="15270EC0"/>
    <w:rsid w:val="152F693A"/>
    <w:rsid w:val="15617E8B"/>
    <w:rsid w:val="156273D0"/>
    <w:rsid w:val="159A2D9B"/>
    <w:rsid w:val="162E09C2"/>
    <w:rsid w:val="16915272"/>
    <w:rsid w:val="1885617B"/>
    <w:rsid w:val="18BB0274"/>
    <w:rsid w:val="1937C8CD"/>
    <w:rsid w:val="1A8BD492"/>
    <w:rsid w:val="1AF38788"/>
    <w:rsid w:val="1C9731B5"/>
    <w:rsid w:val="1D915BD1"/>
    <w:rsid w:val="1DE2C0BF"/>
    <w:rsid w:val="1EBD7401"/>
    <w:rsid w:val="2022A573"/>
    <w:rsid w:val="2035EDA5"/>
    <w:rsid w:val="20640522"/>
    <w:rsid w:val="226BB6B3"/>
    <w:rsid w:val="22853EC2"/>
    <w:rsid w:val="22A39ABC"/>
    <w:rsid w:val="22AFC015"/>
    <w:rsid w:val="22C511D2"/>
    <w:rsid w:val="232A78D4"/>
    <w:rsid w:val="2482BD90"/>
    <w:rsid w:val="254AEE42"/>
    <w:rsid w:val="26D5B35D"/>
    <w:rsid w:val="26D5FF93"/>
    <w:rsid w:val="2743ACAC"/>
    <w:rsid w:val="285C0E75"/>
    <w:rsid w:val="28F35091"/>
    <w:rsid w:val="2910DC03"/>
    <w:rsid w:val="2948A467"/>
    <w:rsid w:val="29698953"/>
    <w:rsid w:val="2984F20E"/>
    <w:rsid w:val="2991323F"/>
    <w:rsid w:val="2BE7BFFF"/>
    <w:rsid w:val="2C5CCD84"/>
    <w:rsid w:val="2D64FBF3"/>
    <w:rsid w:val="2E911F5E"/>
    <w:rsid w:val="2F0AB186"/>
    <w:rsid w:val="3213BA20"/>
    <w:rsid w:val="326BDAB5"/>
    <w:rsid w:val="330EE834"/>
    <w:rsid w:val="33BB9FBF"/>
    <w:rsid w:val="344C4849"/>
    <w:rsid w:val="34B517ED"/>
    <w:rsid w:val="34B6ED90"/>
    <w:rsid w:val="34F1EBE9"/>
    <w:rsid w:val="34F995B0"/>
    <w:rsid w:val="369B1F3B"/>
    <w:rsid w:val="36A0C615"/>
    <w:rsid w:val="374B23E3"/>
    <w:rsid w:val="37C6F5F1"/>
    <w:rsid w:val="3839DE1D"/>
    <w:rsid w:val="39286B9F"/>
    <w:rsid w:val="39344E5B"/>
    <w:rsid w:val="39A0AEF0"/>
    <w:rsid w:val="3A57EDEF"/>
    <w:rsid w:val="3B3DD193"/>
    <w:rsid w:val="3C330183"/>
    <w:rsid w:val="3C7AD922"/>
    <w:rsid w:val="3DBE2060"/>
    <w:rsid w:val="3EB021D9"/>
    <w:rsid w:val="406EE834"/>
    <w:rsid w:val="41340742"/>
    <w:rsid w:val="4242DB10"/>
    <w:rsid w:val="437A82E6"/>
    <w:rsid w:val="4477E040"/>
    <w:rsid w:val="44790F0C"/>
    <w:rsid w:val="44B0AA97"/>
    <w:rsid w:val="45C604FD"/>
    <w:rsid w:val="45F25326"/>
    <w:rsid w:val="4641CDE7"/>
    <w:rsid w:val="46CDFBCB"/>
    <w:rsid w:val="475741FB"/>
    <w:rsid w:val="47FC6607"/>
    <w:rsid w:val="496231F0"/>
    <w:rsid w:val="4978339D"/>
    <w:rsid w:val="49C777CE"/>
    <w:rsid w:val="4BECCBF9"/>
    <w:rsid w:val="4DBD86F8"/>
    <w:rsid w:val="4F65E67E"/>
    <w:rsid w:val="50575FD1"/>
    <w:rsid w:val="5064DBC0"/>
    <w:rsid w:val="50BCEE3C"/>
    <w:rsid w:val="50F4DDB2"/>
    <w:rsid w:val="515D0207"/>
    <w:rsid w:val="52873286"/>
    <w:rsid w:val="541BD9F7"/>
    <w:rsid w:val="544BFCC6"/>
    <w:rsid w:val="558F15E6"/>
    <w:rsid w:val="55A86DCD"/>
    <w:rsid w:val="55AA3A37"/>
    <w:rsid w:val="55DDBDE7"/>
    <w:rsid w:val="57726ED8"/>
    <w:rsid w:val="5850CB9D"/>
    <w:rsid w:val="596FE31D"/>
    <w:rsid w:val="5C28C5CC"/>
    <w:rsid w:val="5C8B723F"/>
    <w:rsid w:val="5CCBC01C"/>
    <w:rsid w:val="5E490A20"/>
    <w:rsid w:val="5FC05939"/>
    <w:rsid w:val="6000FAC9"/>
    <w:rsid w:val="6042A234"/>
    <w:rsid w:val="60E7188B"/>
    <w:rsid w:val="6194E625"/>
    <w:rsid w:val="61C32611"/>
    <w:rsid w:val="62458BEC"/>
    <w:rsid w:val="62FECE36"/>
    <w:rsid w:val="648FA6AB"/>
    <w:rsid w:val="6514C088"/>
    <w:rsid w:val="65F6FA77"/>
    <w:rsid w:val="67CF277E"/>
    <w:rsid w:val="68844087"/>
    <w:rsid w:val="688F4A00"/>
    <w:rsid w:val="68D0D0B3"/>
    <w:rsid w:val="695B43F3"/>
    <w:rsid w:val="69773C8E"/>
    <w:rsid w:val="69987DB3"/>
    <w:rsid w:val="6BEC0391"/>
    <w:rsid w:val="6C61F0DD"/>
    <w:rsid w:val="6EE3D209"/>
    <w:rsid w:val="70475275"/>
    <w:rsid w:val="705A90FE"/>
    <w:rsid w:val="7175FBBA"/>
    <w:rsid w:val="729140AE"/>
    <w:rsid w:val="732ADF31"/>
    <w:rsid w:val="735EB0B0"/>
    <w:rsid w:val="736A21DB"/>
    <w:rsid w:val="73E51686"/>
    <w:rsid w:val="747B0C7D"/>
    <w:rsid w:val="765F01D5"/>
    <w:rsid w:val="76927110"/>
    <w:rsid w:val="76EE855F"/>
    <w:rsid w:val="770B1A7B"/>
    <w:rsid w:val="772D76BF"/>
    <w:rsid w:val="7746208B"/>
    <w:rsid w:val="779E8599"/>
    <w:rsid w:val="77F0A1A7"/>
    <w:rsid w:val="78531D8A"/>
    <w:rsid w:val="7AE483D6"/>
    <w:rsid w:val="7AE5C3C9"/>
    <w:rsid w:val="7B62C06F"/>
    <w:rsid w:val="7C1264BA"/>
    <w:rsid w:val="7DAD2662"/>
    <w:rsid w:val="7F4C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110"/>
  <w15:chartTrackingRefBased/>
  <w15:docId w15:val="{137D0906-EB57-4905-A90A-0A82A28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62E09C2"/>
    <w:rPr>
      <w:color w:val="467886"/>
      <w:u w:val="single"/>
    </w:rPr>
  </w:style>
  <w:style w:type="paragraph" w:styleId="ListParagraph">
    <w:name w:val="List Paragraph"/>
    <w:basedOn w:val="Normal"/>
    <w:uiPriority w:val="34"/>
    <w:qFormat/>
    <w:rsid w:val="162E09C2"/>
    <w:pPr>
      <w:ind w:left="720"/>
      <w:contextualSpacing/>
    </w:pPr>
  </w:style>
  <w:style w:type="paragraph" w:styleId="Header">
    <w:name w:val="header"/>
    <w:basedOn w:val="Normal"/>
    <w:uiPriority w:val="99"/>
    <w:unhideWhenUsed/>
    <w:rsid w:val="5FC05939"/>
    <w:pPr>
      <w:tabs>
        <w:tab w:val="center" w:pos="4680"/>
        <w:tab w:val="right" w:pos="9360"/>
      </w:tabs>
      <w:spacing w:after="0" w:line="240" w:lineRule="auto"/>
    </w:pPr>
  </w:style>
  <w:style w:type="paragraph" w:styleId="Footer">
    <w:name w:val="footer"/>
    <w:basedOn w:val="Normal"/>
    <w:uiPriority w:val="99"/>
    <w:unhideWhenUsed/>
    <w:rsid w:val="5FC0593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C28F5"/>
    <w:pPr>
      <w:spacing w:after="0" w:line="240" w:lineRule="auto"/>
    </w:pPr>
  </w:style>
  <w:style w:type="character" w:styleId="CommentReference">
    <w:name w:val="annotation reference"/>
    <w:basedOn w:val="DefaultParagraphFont"/>
    <w:uiPriority w:val="99"/>
    <w:semiHidden/>
    <w:unhideWhenUsed/>
    <w:rsid w:val="005C28F5"/>
    <w:rPr>
      <w:sz w:val="16"/>
      <w:szCs w:val="16"/>
    </w:rPr>
  </w:style>
  <w:style w:type="paragraph" w:styleId="CommentText">
    <w:name w:val="annotation text"/>
    <w:basedOn w:val="Normal"/>
    <w:link w:val="CommentTextChar"/>
    <w:uiPriority w:val="99"/>
    <w:semiHidden/>
    <w:unhideWhenUsed/>
    <w:rsid w:val="005C28F5"/>
    <w:pPr>
      <w:spacing w:line="240" w:lineRule="auto"/>
    </w:pPr>
    <w:rPr>
      <w:sz w:val="20"/>
      <w:szCs w:val="20"/>
    </w:rPr>
  </w:style>
  <w:style w:type="character" w:customStyle="1" w:styleId="CommentTextChar">
    <w:name w:val="Comment Text Char"/>
    <w:basedOn w:val="DefaultParagraphFont"/>
    <w:link w:val="CommentText"/>
    <w:uiPriority w:val="99"/>
    <w:semiHidden/>
    <w:rsid w:val="005C28F5"/>
    <w:rPr>
      <w:sz w:val="20"/>
      <w:szCs w:val="20"/>
    </w:rPr>
  </w:style>
  <w:style w:type="paragraph" w:styleId="CommentSubject">
    <w:name w:val="annotation subject"/>
    <w:basedOn w:val="CommentText"/>
    <w:next w:val="CommentText"/>
    <w:link w:val="CommentSubjectChar"/>
    <w:uiPriority w:val="99"/>
    <w:semiHidden/>
    <w:unhideWhenUsed/>
    <w:rsid w:val="005C28F5"/>
    <w:rPr>
      <w:b/>
      <w:bCs/>
    </w:rPr>
  </w:style>
  <w:style w:type="character" w:customStyle="1" w:styleId="CommentSubjectChar">
    <w:name w:val="Comment Subject Char"/>
    <w:basedOn w:val="CommentTextChar"/>
    <w:link w:val="CommentSubject"/>
    <w:uiPriority w:val="99"/>
    <w:semiHidden/>
    <w:rsid w:val="005C2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zoom.us/rec/share/qD4h7kxYBkmpQPSHYhcqO_1SvIJKcX_3GTo0N52QG3F1mTTztyajbIHWR1CdNnzm.JAFf7HrASZpMVKJs?startTime=1744297351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590DF851-D6E4-495F-B0FB-30269CDC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0564-9D3D-47FF-B0B4-EB149EB0566F}">
  <ds:schemaRefs>
    <ds:schemaRef ds:uri="http://schemas.microsoft.com/sharepoint/v3/contenttype/forms"/>
  </ds:schemaRefs>
</ds:datastoreItem>
</file>

<file path=customXml/itemProps3.xml><?xml version="1.0" encoding="utf-8"?>
<ds:datastoreItem xmlns:ds="http://schemas.openxmlformats.org/officeDocument/2006/customXml" ds:itemID="{EABC53F9-3DCC-4B28-B642-9290B84C945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1603</Words>
  <Characters>9141</Characters>
  <Application>Microsoft Office Word</Application>
  <DocSecurity>4</DocSecurity>
  <Lines>76</Lines>
  <Paragraphs>21</Paragraphs>
  <ScaleCrop>false</ScaleCrop>
  <Company/>
  <LinksUpToDate>false</LinksUpToDate>
  <CharactersWithSpaces>10723</CharactersWithSpaces>
  <SharedDoc>false</SharedDoc>
  <HLinks>
    <vt:vector size="6" baseType="variant">
      <vt:variant>
        <vt:i4>4390939</vt:i4>
      </vt:variant>
      <vt:variant>
        <vt:i4>0</vt:i4>
      </vt:variant>
      <vt:variant>
        <vt:i4>0</vt:i4>
      </vt:variant>
      <vt:variant>
        <vt:i4>5</vt:i4>
      </vt:variant>
      <vt:variant>
        <vt:lpwstr>https://zoom.us/rec/share/qD4h7kxYBkmpQPSHYhcqO_1SvIJKcX_3GTo0N52QG3F1mTTztyajbIHWR1CdNnzm.JAFf7HrASZpMVKJs?startTime=1744297351000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Katie Stewart</cp:lastModifiedBy>
  <cp:revision>122</cp:revision>
  <dcterms:created xsi:type="dcterms:W3CDTF">2025-04-10T20:17:00Z</dcterms:created>
  <dcterms:modified xsi:type="dcterms:W3CDTF">2025-04-10T20:04:00Z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