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C2BE545" wp14:paraId="1FDA266F" wp14:textId="57D38FBF">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1C2BE545" w:rsidR="33AE3530">
        <w:rPr>
          <w:rFonts w:ascii="Arial" w:hAnsi="Arial" w:eastAsia="Arial" w:cs="Arial"/>
          <w:b w:val="1"/>
          <w:bCs w:val="1"/>
          <w:noProof w:val="0"/>
          <w:color w:val="000000" w:themeColor="text1" w:themeTint="FF" w:themeShade="FF"/>
          <w:sz w:val="22"/>
          <w:szCs w:val="22"/>
          <w:u w:val="single"/>
          <w:lang w:val="en-US"/>
        </w:rPr>
        <w:t>Chapter 1 and Chapter 9 Task Group Meeting Notes 11/7/2022</w:t>
      </w:r>
    </w:p>
    <w:p xmlns:wp14="http://schemas.microsoft.com/office/word/2010/wordml" w:rsidP="1C2BE545" wp14:paraId="3BBF063A" wp14:textId="57D38FBF">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1C2BE545" w:rsidR="33AE3530">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1C2BE545" wp14:paraId="6E56BEFC" wp14:textId="57D38FBF">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1C2BE545" w:rsidR="33AE3530">
        <w:rPr>
          <w:rFonts w:ascii="Arial" w:hAnsi="Arial" w:eastAsia="Arial" w:cs="Arial"/>
          <w:b w:val="1"/>
          <w:bCs w:val="1"/>
          <w:noProof w:val="0"/>
          <w:color w:val="000000" w:themeColor="text1" w:themeTint="FF" w:themeShade="FF"/>
          <w:sz w:val="22"/>
          <w:szCs w:val="22"/>
          <w:u w:val="single"/>
          <w:lang w:val="en-US"/>
        </w:rPr>
        <w:t>1 PM Pacific</w:t>
      </w:r>
    </w:p>
    <w:p xmlns:wp14="http://schemas.microsoft.com/office/word/2010/wordml" w:rsidP="1C2BE545" wp14:paraId="57798748"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Members Present:  Scott Doyle, Sharla Riead, Michael Arblaster, David Choo, Leo Jansen, Christine Do, Laurel Elam, John Hensley, Chris McTaggert</w:t>
      </w:r>
    </w:p>
    <w:p xmlns:wp14="http://schemas.microsoft.com/office/word/2010/wordml" w:rsidP="1C2BE545" wp14:paraId="1BA34CC6"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Members Absent:</w:t>
      </w:r>
    </w:p>
    <w:p xmlns:wp14="http://schemas.microsoft.com/office/word/2010/wordml" w:rsidP="1C2BE545" wp14:paraId="0BFCAD1D"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375B7542"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John talked through Rick’s guidance on whether or not this task groups purview extended past what was initially proposed within Chapter 1 and Chapter 9.  He confirmed that we are ok to consider any and all changes in Chapter 1 and Chapter 9.  He also confirmed that when we reference different numbers in the sections, it is best to keep it at the specific subsection level for specificity, especially as the other chapters of the MINHERS are still referencing at the specific subsection level.</w:t>
      </w:r>
    </w:p>
    <w:p xmlns:wp14="http://schemas.microsoft.com/office/word/2010/wordml" w:rsidP="1C2BE545" wp14:paraId="48860E95"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4D13F3F8"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We will leave the numbering the way it is for now and will come back after the project is complete to fix all of the numbering.</w:t>
      </w:r>
    </w:p>
    <w:p xmlns:wp14="http://schemas.microsoft.com/office/word/2010/wordml" w:rsidP="1C2BE545" wp14:paraId="7CD46182"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45991AC2"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Reviewed tasks we did not get to previously, starting with discussion of Standard Disclosure Form</w:t>
      </w:r>
    </w:p>
    <w:p xmlns:wp14="http://schemas.microsoft.com/office/word/2010/wordml" w:rsidP="1C2BE545" wp14:paraId="31266312"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1CDAEE3A"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Chris proposed removal of Standard Disclosure Form altogether, and had discussion over this idea.  Will revisit this after Scott is able to check on HCO and/or legal requirements for this.  Michael discussed the idea of reworking the document to include legal protection for the HERS Rater.</w:t>
      </w:r>
    </w:p>
    <w:p xmlns:wp14="http://schemas.microsoft.com/office/word/2010/wordml" w:rsidP="1C2BE545" wp14:paraId="74C5BAB0"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66617187" wp14:textId="57D38FBF">
      <w:pPr>
        <w:spacing w:before="0" w:beforeAutospacing="off" w:after="0" w:afterAutospacing="off"/>
      </w:pPr>
      <w:r w:rsidRPr="1C2BE545" w:rsidR="33AE3530">
        <w:rPr>
          <w:rFonts w:ascii="Arial" w:hAnsi="Arial" w:eastAsia="Arial" w:cs="Arial"/>
          <w:b w:val="1"/>
          <w:bCs w:val="1"/>
          <w:noProof w:val="0"/>
          <w:color w:val="000000" w:themeColor="text1" w:themeTint="FF" w:themeShade="FF"/>
          <w:sz w:val="22"/>
          <w:szCs w:val="22"/>
          <w:lang w:val="en-US"/>
        </w:rPr>
        <w:t>Started new work at 102.2.9.3.9</w:t>
      </w:r>
    </w:p>
    <w:p xmlns:wp14="http://schemas.microsoft.com/office/word/2010/wordml" w:rsidP="1C2BE545" wp14:paraId="0D4E42E2"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1102A17D"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Talked through requirements for removing any representation of a certification status in marketing materials to the Rater section on duties needed during the revocation process.</w:t>
      </w:r>
    </w:p>
    <w:p xmlns:wp14="http://schemas.microsoft.com/office/word/2010/wordml" w:rsidP="1C2BE545" wp14:paraId="7AB1E5B1"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75C19450"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Talked through removal of any reference to Tax Credit verification as RESNET is not a “gatekeeper” for this certification.</w:t>
      </w:r>
    </w:p>
    <w:p xmlns:wp14="http://schemas.microsoft.com/office/word/2010/wordml" w:rsidP="1C2BE545" wp14:paraId="4813B6B4"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0FDA1D8B"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Talked through whether or not requirement for Accreditation Committee is actually needed, as the removal of this would streamline the process and there is not really a use case where this was denied.  Laurel or Scott will check with RESNET Staff on if or how we could remove it with the By-Laws / RESNET Staff.</w:t>
      </w:r>
    </w:p>
    <w:p xmlns:wp14="http://schemas.microsoft.com/office/word/2010/wordml" w:rsidP="1C2BE545" wp14:paraId="682050F4"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3A0144AA" wp14:textId="57D38FBF">
      <w:pPr>
        <w:spacing w:before="0" w:beforeAutospacing="off" w:after="0" w:afterAutospacing="off"/>
      </w:pPr>
      <w:r w:rsidRPr="1C2BE545" w:rsidR="33AE3530">
        <w:rPr>
          <w:rFonts w:ascii="Arial" w:hAnsi="Arial" w:eastAsia="Arial" w:cs="Arial"/>
          <w:noProof w:val="0"/>
          <w:color w:val="000000" w:themeColor="text1" w:themeTint="FF" w:themeShade="FF"/>
          <w:sz w:val="22"/>
          <w:szCs w:val="22"/>
          <w:lang w:val="en-US"/>
        </w:rPr>
        <w:t>Discussed the idea of making the number of days required for different actions needed from RESNET Staff, Provider, or Rater consistent.  Christine will review Chapter 1 and Chapter 9 for all instances of date requirement and will review on next call.</w:t>
      </w:r>
    </w:p>
    <w:p xmlns:wp14="http://schemas.microsoft.com/office/word/2010/wordml" w:rsidP="1C2BE545" wp14:paraId="42909087" wp14:textId="57D38FBF">
      <w:pPr>
        <w:spacing w:before="0" w:beforeAutospacing="off" w:after="0" w:afterAutospacing="off"/>
      </w:pPr>
      <w:r w:rsidRPr="1C2BE545" w:rsidR="33AE3530">
        <w:rPr>
          <w:rFonts w:ascii="Times New Roman" w:hAnsi="Times New Roman" w:eastAsia="Times New Roman" w:cs="Times New Roman"/>
          <w:noProof w:val="0"/>
          <w:sz w:val="24"/>
          <w:szCs w:val="24"/>
          <w:lang w:val="en-US"/>
        </w:rPr>
        <w:t xml:space="preserve"> </w:t>
      </w:r>
    </w:p>
    <w:p xmlns:wp14="http://schemas.microsoft.com/office/word/2010/wordml" w:rsidP="1C2BE545" wp14:paraId="757C8579" wp14:textId="57D38FBF">
      <w:pPr>
        <w:spacing w:before="0" w:beforeAutospacing="off" w:after="0" w:afterAutospacing="off"/>
      </w:pPr>
      <w:r w:rsidRPr="1C2BE545" w:rsidR="33AE3530">
        <w:rPr>
          <w:rFonts w:ascii="Arial" w:hAnsi="Arial" w:eastAsia="Arial" w:cs="Arial"/>
          <w:b w:val="1"/>
          <w:bCs w:val="1"/>
          <w:noProof w:val="0"/>
          <w:color w:val="000000" w:themeColor="text1" w:themeTint="FF" w:themeShade="FF"/>
          <w:sz w:val="22"/>
          <w:szCs w:val="22"/>
          <w:lang w:val="en-US"/>
        </w:rPr>
        <w:t>Ended new work at beginning of 103.3.5</w:t>
      </w:r>
    </w:p>
    <w:p xmlns:wp14="http://schemas.microsoft.com/office/word/2010/wordml" w:rsidP="1C2BE545" wp14:paraId="2C078E63" wp14:textId="57D38FB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39C83C"/>
    <w:rsid w:val="1C2BE545"/>
    <w:rsid w:val="33AE3530"/>
    <w:rsid w:val="3539C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C83C"/>
  <w15:chartTrackingRefBased/>
  <w15:docId w15:val="{A8204955-A077-4CCF-84AE-D8A02E7D28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D1A11D31-56EF-49E9-9CBD-8530558E8448}"/>
</file>

<file path=customXml/itemProps2.xml><?xml version="1.0" encoding="utf-8"?>
<ds:datastoreItem xmlns:ds="http://schemas.openxmlformats.org/officeDocument/2006/customXml" ds:itemID="{D598FB19-E89E-4B4F-AFB9-E6146D29BDEF}"/>
</file>

<file path=customXml/itemProps3.xml><?xml version="1.0" encoding="utf-8"?>
<ds:datastoreItem xmlns:ds="http://schemas.openxmlformats.org/officeDocument/2006/customXml" ds:itemID="{E6C1ED6C-FBF6-44FD-8950-5E7FBC5019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2024-04-23T18:14:56Z</dcterms:created>
  <dcterms:modified xsi:type="dcterms:W3CDTF">2024-04-23T18:15:37Z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