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8E29" w14:textId="43D96738" w:rsidR="009D643C" w:rsidRPr="00A170D5" w:rsidRDefault="009D643C" w:rsidP="00A170D5">
      <w:pPr>
        <w:pStyle w:val="BodyText"/>
        <w:tabs>
          <w:tab w:val="left" w:pos="9180"/>
        </w:tabs>
        <w:kinsoku w:val="0"/>
        <w:overflowPunct w:val="0"/>
        <w:ind w:left="0" w:right="-180"/>
        <w:jc w:val="center"/>
        <w:rPr>
          <w:rFonts w:ascii="Times New Roman" w:hAnsi="Times New Roman" w:cs="Times New Roman"/>
          <w:b/>
          <w:bCs/>
          <w:color w:val="231F20"/>
          <w:sz w:val="44"/>
          <w:szCs w:val="44"/>
        </w:rPr>
      </w:pPr>
      <w:r w:rsidRPr="00A170D5">
        <w:rPr>
          <w:rFonts w:ascii="Times New Roman" w:hAnsi="Times New Roman" w:cs="Times New Roman"/>
          <w:b/>
          <w:bCs/>
          <w:color w:val="231F20"/>
          <w:sz w:val="44"/>
          <w:szCs w:val="44"/>
        </w:rPr>
        <w:t>ANSI/</w:t>
      </w:r>
      <w:r w:rsidR="00965576" w:rsidRPr="00A170D5">
        <w:rPr>
          <w:rFonts w:ascii="Times New Roman" w:hAnsi="Times New Roman" w:cs="Times New Roman"/>
          <w:b/>
          <w:bCs/>
          <w:color w:val="231F20"/>
          <w:sz w:val="44"/>
          <w:szCs w:val="44"/>
        </w:rPr>
        <w:t>RESNET/ICC</w:t>
      </w:r>
      <w:r w:rsidR="00965576" w:rsidRPr="00A170D5">
        <w:rPr>
          <w:rFonts w:ascii="Times New Roman" w:hAnsi="Times New Roman" w:cs="Times New Roman"/>
          <w:b/>
          <w:bCs/>
          <w:color w:val="231F20"/>
          <w:spacing w:val="34"/>
          <w:sz w:val="44"/>
          <w:szCs w:val="44"/>
        </w:rPr>
        <w:t xml:space="preserve"> </w:t>
      </w:r>
      <w:r w:rsidR="00965576" w:rsidRPr="00A170D5">
        <w:rPr>
          <w:rFonts w:ascii="Times New Roman" w:hAnsi="Times New Roman" w:cs="Times New Roman"/>
          <w:b/>
          <w:bCs/>
          <w:color w:val="231F20"/>
          <w:sz w:val="44"/>
          <w:szCs w:val="44"/>
        </w:rPr>
        <w:t>301-2014</w:t>
      </w:r>
      <w:r w:rsidR="00965576" w:rsidRPr="00A170D5">
        <w:rPr>
          <w:rFonts w:ascii="Times New Roman" w:hAnsi="Times New Roman" w:cs="Times New Roman"/>
          <w:b/>
          <w:bCs/>
          <w:color w:val="231F20"/>
          <w:spacing w:val="34"/>
          <w:sz w:val="44"/>
          <w:szCs w:val="44"/>
        </w:rPr>
        <w:t xml:space="preserve"> </w:t>
      </w:r>
      <w:r w:rsidR="00965576" w:rsidRPr="00A170D5">
        <w:rPr>
          <w:rFonts w:ascii="Times New Roman" w:hAnsi="Times New Roman" w:cs="Times New Roman"/>
          <w:b/>
          <w:bCs/>
          <w:color w:val="231F20"/>
          <w:sz w:val="44"/>
          <w:szCs w:val="44"/>
        </w:rPr>
        <w:t>Addendum</w:t>
      </w:r>
      <w:r w:rsidR="00965576" w:rsidRPr="00A170D5">
        <w:rPr>
          <w:rFonts w:ascii="Times New Roman" w:hAnsi="Times New Roman" w:cs="Times New Roman"/>
          <w:b/>
          <w:bCs/>
          <w:color w:val="231F20"/>
          <w:spacing w:val="34"/>
          <w:sz w:val="44"/>
          <w:szCs w:val="44"/>
        </w:rPr>
        <w:t xml:space="preserve"> </w:t>
      </w:r>
      <w:r w:rsidR="00965576" w:rsidRPr="00A170D5">
        <w:rPr>
          <w:rFonts w:ascii="Times New Roman" w:hAnsi="Times New Roman" w:cs="Times New Roman"/>
          <w:b/>
          <w:bCs/>
          <w:color w:val="231F20"/>
          <w:sz w:val="44"/>
          <w:szCs w:val="44"/>
        </w:rPr>
        <w:t>L-20</w:t>
      </w:r>
      <w:r w:rsidR="007A53E0" w:rsidRPr="00A170D5">
        <w:rPr>
          <w:rFonts w:ascii="Times New Roman" w:hAnsi="Times New Roman" w:cs="Times New Roman"/>
          <w:b/>
          <w:bCs/>
          <w:color w:val="231F20"/>
          <w:sz w:val="44"/>
          <w:szCs w:val="44"/>
        </w:rPr>
        <w:t>18</w:t>
      </w:r>
    </w:p>
    <w:p w14:paraId="64E9CE9A" w14:textId="0AD297F6" w:rsidR="00965576" w:rsidRPr="00A170D5" w:rsidRDefault="00965576" w:rsidP="00A170D5">
      <w:pPr>
        <w:pStyle w:val="BodyText"/>
        <w:kinsoku w:val="0"/>
        <w:overflowPunct w:val="0"/>
        <w:ind w:left="0"/>
        <w:jc w:val="center"/>
        <w:rPr>
          <w:rFonts w:ascii="Times New Roman" w:hAnsi="Times New Roman" w:cs="Times New Roman"/>
          <w:b/>
          <w:bCs/>
          <w:color w:val="231F20"/>
          <w:sz w:val="44"/>
          <w:szCs w:val="44"/>
        </w:rPr>
      </w:pPr>
      <w:r w:rsidRPr="00A170D5">
        <w:rPr>
          <w:rFonts w:ascii="Times New Roman" w:hAnsi="Times New Roman" w:cs="Times New Roman"/>
          <w:b/>
          <w:bCs/>
          <w:color w:val="231F20"/>
          <w:sz w:val="44"/>
          <w:szCs w:val="44"/>
        </w:rPr>
        <w:t>Exception</w:t>
      </w:r>
      <w:r w:rsidRPr="00A170D5">
        <w:rPr>
          <w:rFonts w:ascii="Times New Roman" w:hAnsi="Times New Roman" w:cs="Times New Roman"/>
          <w:b/>
          <w:bCs/>
          <w:color w:val="231F20"/>
          <w:spacing w:val="23"/>
          <w:sz w:val="44"/>
          <w:szCs w:val="44"/>
        </w:rPr>
        <w:t xml:space="preserve"> </w:t>
      </w:r>
      <w:r w:rsidRPr="00A170D5">
        <w:rPr>
          <w:rFonts w:ascii="Times New Roman" w:hAnsi="Times New Roman" w:cs="Times New Roman"/>
          <w:b/>
          <w:bCs/>
          <w:color w:val="231F20"/>
          <w:sz w:val="44"/>
          <w:szCs w:val="44"/>
        </w:rPr>
        <w:t>to</w:t>
      </w:r>
      <w:r w:rsidRPr="00A170D5">
        <w:rPr>
          <w:rFonts w:ascii="Times New Roman" w:hAnsi="Times New Roman" w:cs="Times New Roman"/>
          <w:b/>
          <w:bCs/>
          <w:color w:val="231F20"/>
          <w:spacing w:val="23"/>
          <w:sz w:val="44"/>
          <w:szCs w:val="44"/>
        </w:rPr>
        <w:t xml:space="preserve"> </w:t>
      </w:r>
      <w:r w:rsidRPr="00A170D5">
        <w:rPr>
          <w:rFonts w:ascii="Times New Roman" w:hAnsi="Times New Roman" w:cs="Times New Roman"/>
          <w:b/>
          <w:bCs/>
          <w:color w:val="231F20"/>
          <w:sz w:val="44"/>
          <w:szCs w:val="44"/>
        </w:rPr>
        <w:t>Duct</w:t>
      </w:r>
      <w:r w:rsidRPr="00A170D5">
        <w:rPr>
          <w:rFonts w:ascii="Times New Roman" w:hAnsi="Times New Roman" w:cs="Times New Roman"/>
          <w:b/>
          <w:bCs/>
          <w:color w:val="231F20"/>
          <w:spacing w:val="23"/>
          <w:sz w:val="44"/>
          <w:szCs w:val="44"/>
        </w:rPr>
        <w:t xml:space="preserve"> </w:t>
      </w:r>
      <w:r w:rsidRPr="00A170D5">
        <w:rPr>
          <w:rFonts w:ascii="Times New Roman" w:hAnsi="Times New Roman" w:cs="Times New Roman"/>
          <w:b/>
          <w:bCs/>
          <w:color w:val="231F20"/>
          <w:sz w:val="44"/>
          <w:szCs w:val="44"/>
        </w:rPr>
        <w:t>Leakage</w:t>
      </w:r>
      <w:r w:rsidRPr="00A170D5">
        <w:rPr>
          <w:rFonts w:ascii="Times New Roman" w:hAnsi="Times New Roman" w:cs="Times New Roman"/>
          <w:b/>
          <w:bCs/>
          <w:color w:val="231F20"/>
          <w:spacing w:val="24"/>
          <w:sz w:val="44"/>
          <w:szCs w:val="44"/>
        </w:rPr>
        <w:t xml:space="preserve"> </w:t>
      </w:r>
      <w:r w:rsidRPr="00A170D5">
        <w:rPr>
          <w:rFonts w:ascii="Times New Roman" w:hAnsi="Times New Roman" w:cs="Times New Roman"/>
          <w:b/>
          <w:bCs/>
          <w:color w:val="231F20"/>
          <w:sz w:val="44"/>
          <w:szCs w:val="44"/>
        </w:rPr>
        <w:t>to</w:t>
      </w:r>
      <w:r w:rsidRPr="00A170D5">
        <w:rPr>
          <w:rFonts w:ascii="Times New Roman" w:hAnsi="Times New Roman" w:cs="Times New Roman"/>
          <w:b/>
          <w:bCs/>
          <w:color w:val="231F20"/>
          <w:spacing w:val="23"/>
          <w:sz w:val="44"/>
          <w:szCs w:val="44"/>
        </w:rPr>
        <w:t xml:space="preserve"> </w:t>
      </w:r>
      <w:r w:rsidRPr="00A170D5">
        <w:rPr>
          <w:rFonts w:ascii="Times New Roman" w:hAnsi="Times New Roman" w:cs="Times New Roman"/>
          <w:b/>
          <w:bCs/>
          <w:color w:val="231F20"/>
          <w:sz w:val="44"/>
          <w:szCs w:val="44"/>
        </w:rPr>
        <w:t>Outside</w:t>
      </w:r>
      <w:r w:rsidRPr="00A170D5">
        <w:rPr>
          <w:rFonts w:ascii="Times New Roman" w:hAnsi="Times New Roman" w:cs="Times New Roman"/>
          <w:b/>
          <w:bCs/>
          <w:color w:val="231F20"/>
          <w:spacing w:val="23"/>
          <w:sz w:val="44"/>
          <w:szCs w:val="44"/>
        </w:rPr>
        <w:t xml:space="preserve"> </w:t>
      </w:r>
      <w:r w:rsidRPr="00A170D5">
        <w:rPr>
          <w:rFonts w:ascii="Times New Roman" w:hAnsi="Times New Roman" w:cs="Times New Roman"/>
          <w:b/>
          <w:bCs/>
          <w:color w:val="231F20"/>
          <w:sz w:val="44"/>
          <w:szCs w:val="44"/>
        </w:rPr>
        <w:t>Testing</w:t>
      </w:r>
    </w:p>
    <w:p w14:paraId="37E464A2" w14:textId="77777777" w:rsidR="009D643C" w:rsidRPr="00A170D5" w:rsidRDefault="009D643C" w:rsidP="009D643C">
      <w:pPr>
        <w:pStyle w:val="BodyText"/>
        <w:kinsoku w:val="0"/>
        <w:overflowPunct w:val="0"/>
        <w:spacing w:line="410" w:lineRule="auto"/>
        <w:ind w:left="0" w:right="589"/>
        <w:jc w:val="center"/>
        <w:rPr>
          <w:rFonts w:ascii="Times New Roman" w:hAnsi="Times New Roman" w:cs="Times New Roman"/>
          <w:b/>
          <w:color w:val="000000"/>
          <w:sz w:val="24"/>
          <w:szCs w:val="24"/>
        </w:rPr>
      </w:pPr>
    </w:p>
    <w:p w14:paraId="1DDFE076" w14:textId="06323A74" w:rsidR="006F5294" w:rsidRPr="00A170D5" w:rsidRDefault="006F5294" w:rsidP="00A170D5">
      <w:pPr>
        <w:pStyle w:val="BodyText"/>
        <w:kinsoku w:val="0"/>
        <w:overflowPunct w:val="0"/>
        <w:spacing w:before="0"/>
        <w:ind w:left="0" w:right="589"/>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ANSI </w:t>
      </w:r>
      <w:r w:rsidR="00446B09">
        <w:rPr>
          <w:rFonts w:ascii="Times New Roman" w:hAnsi="Times New Roman" w:cs="Times New Roman"/>
          <w:b/>
          <w:color w:val="000000"/>
          <w:sz w:val="32"/>
          <w:szCs w:val="32"/>
        </w:rPr>
        <w:t>A</w:t>
      </w:r>
      <w:r>
        <w:rPr>
          <w:rFonts w:ascii="Times New Roman" w:hAnsi="Times New Roman" w:cs="Times New Roman"/>
          <w:b/>
          <w:color w:val="000000"/>
          <w:sz w:val="32"/>
          <w:szCs w:val="32"/>
        </w:rPr>
        <w:t>pprov</w:t>
      </w:r>
      <w:r w:rsidR="00446B09">
        <w:rPr>
          <w:rFonts w:ascii="Times New Roman" w:hAnsi="Times New Roman" w:cs="Times New Roman"/>
          <w:b/>
          <w:color w:val="000000"/>
          <w:sz w:val="32"/>
          <w:szCs w:val="32"/>
        </w:rPr>
        <w:t>ed Date December 3, 2018</w:t>
      </w:r>
    </w:p>
    <w:p w14:paraId="215C125E" w14:textId="25CA9A8E" w:rsidR="001A6287" w:rsidRPr="00A170D5" w:rsidRDefault="009D643C" w:rsidP="00A170D5">
      <w:pPr>
        <w:pStyle w:val="BodyText"/>
        <w:kinsoku w:val="0"/>
        <w:overflowPunct w:val="0"/>
        <w:spacing w:before="0"/>
        <w:ind w:left="0" w:right="589"/>
        <w:jc w:val="center"/>
        <w:rPr>
          <w:rFonts w:ascii="Times New Roman" w:hAnsi="Times New Roman" w:cs="Times New Roman"/>
          <w:b/>
          <w:color w:val="000000"/>
          <w:sz w:val="32"/>
          <w:szCs w:val="32"/>
        </w:rPr>
      </w:pPr>
      <w:r w:rsidRPr="00A170D5">
        <w:rPr>
          <w:rFonts w:ascii="Times New Roman" w:hAnsi="Times New Roman" w:cs="Times New Roman"/>
          <w:b/>
          <w:color w:val="000000"/>
          <w:sz w:val="32"/>
          <w:szCs w:val="32"/>
        </w:rPr>
        <w:t xml:space="preserve">Effective Date January </w:t>
      </w:r>
      <w:r w:rsidR="00446B09">
        <w:rPr>
          <w:rFonts w:ascii="Times New Roman" w:hAnsi="Times New Roman" w:cs="Times New Roman"/>
          <w:b/>
          <w:color w:val="000000"/>
          <w:sz w:val="32"/>
          <w:szCs w:val="32"/>
        </w:rPr>
        <w:t>2</w:t>
      </w:r>
      <w:r w:rsidRPr="00A170D5">
        <w:rPr>
          <w:rFonts w:ascii="Times New Roman" w:hAnsi="Times New Roman" w:cs="Times New Roman"/>
          <w:b/>
          <w:color w:val="000000"/>
          <w:sz w:val="32"/>
          <w:szCs w:val="32"/>
        </w:rPr>
        <w:t>, 2019</w:t>
      </w:r>
    </w:p>
    <w:p w14:paraId="4B38C492" w14:textId="130FD219" w:rsidR="007C77FF" w:rsidRPr="00A170D5" w:rsidRDefault="007C77FF" w:rsidP="00A170D5">
      <w:pPr>
        <w:pStyle w:val="BodyText"/>
        <w:kinsoku w:val="0"/>
        <w:overflowPunct w:val="0"/>
        <w:spacing w:before="0"/>
        <w:ind w:left="0" w:right="589"/>
        <w:jc w:val="center"/>
        <w:rPr>
          <w:rFonts w:ascii="Times New Roman" w:hAnsi="Times New Roman" w:cs="Times New Roman"/>
          <w:b/>
          <w:color w:val="000000"/>
          <w:sz w:val="32"/>
          <w:szCs w:val="32"/>
        </w:rPr>
      </w:pPr>
      <w:bookmarkStart w:id="0" w:name="_GoBack"/>
      <w:bookmarkEnd w:id="0"/>
      <w:r w:rsidRPr="00A170D5">
        <w:rPr>
          <w:rFonts w:ascii="Times New Roman" w:hAnsi="Times New Roman" w:cs="Times New Roman"/>
          <w:b/>
          <w:color w:val="000000"/>
          <w:sz w:val="32"/>
          <w:szCs w:val="32"/>
        </w:rPr>
        <w:t>Transition Period End Date July 1, 2019</w:t>
      </w:r>
    </w:p>
    <w:p w14:paraId="531936FD" w14:textId="681EE0EB" w:rsidR="009D643C" w:rsidRPr="00A170D5" w:rsidRDefault="009D643C" w:rsidP="007C77FF">
      <w:pPr>
        <w:spacing w:before="81"/>
        <w:jc w:val="center"/>
        <w:rPr>
          <w:rFonts w:ascii="Times New Roman" w:hAnsi="Times New Roman" w:cs="Times New Roman"/>
          <w:b/>
        </w:rPr>
      </w:pPr>
    </w:p>
    <w:p w14:paraId="2B07D67E" w14:textId="77777777" w:rsidR="009D643C" w:rsidRPr="00A170D5" w:rsidRDefault="009D643C">
      <w:pPr>
        <w:rPr>
          <w:rFonts w:ascii="Times New Roman" w:hAnsi="Times New Roman" w:cs="Times New Roman"/>
          <w:b/>
          <w:i/>
        </w:rPr>
      </w:pPr>
    </w:p>
    <w:p w14:paraId="29C69F48" w14:textId="45DDB567" w:rsidR="009D643C" w:rsidRDefault="009D643C">
      <w:pPr>
        <w:rPr>
          <w:rFonts w:ascii="Times New Roman" w:hAnsi="Times New Roman" w:cs="Times New Roman"/>
          <w:b/>
          <w:i/>
        </w:rPr>
      </w:pPr>
    </w:p>
    <w:p w14:paraId="6584FB0B" w14:textId="77777777" w:rsidR="00DD45AB" w:rsidRPr="00A170D5" w:rsidRDefault="00DD45AB">
      <w:pPr>
        <w:rPr>
          <w:rFonts w:ascii="Times New Roman" w:hAnsi="Times New Roman" w:cs="Times New Roman"/>
          <w:b/>
          <w:i/>
        </w:rPr>
      </w:pPr>
    </w:p>
    <w:p w14:paraId="493DEFAE" w14:textId="04E6EAB4" w:rsidR="003C17CD" w:rsidRPr="00A170D5" w:rsidRDefault="001A6287">
      <w:pPr>
        <w:rPr>
          <w:rFonts w:ascii="Times New Roman" w:hAnsi="Times New Roman" w:cs="Times New Roman"/>
          <w:b/>
          <w:i/>
        </w:rPr>
      </w:pPr>
      <w:r w:rsidRPr="00A170D5">
        <w:rPr>
          <w:rFonts w:ascii="Times New Roman" w:hAnsi="Times New Roman" w:cs="Times New Roman"/>
          <w:b/>
          <w:i/>
        </w:rPr>
        <w:t>Add definitions and acronyms as follows:</w:t>
      </w:r>
    </w:p>
    <w:p w14:paraId="7B242AC5" w14:textId="776A08CE" w:rsidR="00965576" w:rsidRPr="00A170D5" w:rsidRDefault="00965576" w:rsidP="00965576">
      <w:pPr>
        <w:pStyle w:val="BodyText"/>
        <w:kinsoku w:val="0"/>
        <w:overflowPunct w:val="0"/>
        <w:spacing w:before="8"/>
        <w:ind w:left="0"/>
        <w:rPr>
          <w:rFonts w:ascii="Times New Roman" w:hAnsi="Times New Roman" w:cs="Times New Roman"/>
          <w:b/>
          <w:i/>
          <w:sz w:val="24"/>
          <w:szCs w:val="24"/>
        </w:rPr>
      </w:pPr>
    </w:p>
    <w:p w14:paraId="39E0B488" w14:textId="77777777" w:rsidR="009D643C" w:rsidRPr="00A170D5" w:rsidRDefault="009D643C" w:rsidP="00965576">
      <w:pPr>
        <w:pStyle w:val="BodyText"/>
        <w:kinsoku w:val="0"/>
        <w:overflowPunct w:val="0"/>
        <w:spacing w:before="8"/>
        <w:ind w:left="0"/>
        <w:rPr>
          <w:rFonts w:ascii="Times New Roman" w:hAnsi="Times New Roman" w:cs="Times New Roman"/>
          <w:b/>
          <w:i/>
          <w:sz w:val="24"/>
          <w:szCs w:val="24"/>
        </w:rPr>
      </w:pPr>
    </w:p>
    <w:p w14:paraId="3589C84B" w14:textId="77777777" w:rsidR="00965576" w:rsidRPr="00A170D5" w:rsidRDefault="00965576" w:rsidP="00965576">
      <w:pPr>
        <w:pStyle w:val="BodyText"/>
        <w:kinsoku w:val="0"/>
        <w:overflowPunct w:val="0"/>
        <w:spacing w:before="8"/>
        <w:ind w:left="0"/>
        <w:rPr>
          <w:rFonts w:ascii="Times New Roman" w:hAnsi="Times New Roman" w:cs="Times New Roman"/>
          <w:i/>
          <w:sz w:val="24"/>
          <w:szCs w:val="24"/>
          <w:u w:val="single"/>
        </w:rPr>
      </w:pPr>
      <w:r w:rsidRPr="00A170D5">
        <w:rPr>
          <w:rFonts w:ascii="Times New Roman" w:hAnsi="Times New Roman" w:cs="Times New Roman"/>
          <w:b/>
          <w:i/>
          <w:sz w:val="24"/>
          <w:szCs w:val="24"/>
          <w:u w:val="single"/>
        </w:rPr>
        <w:t>Attached Dwelling Unit</w:t>
      </w:r>
      <w:r w:rsidRPr="00A170D5">
        <w:rPr>
          <w:rFonts w:ascii="Times New Roman" w:hAnsi="Times New Roman" w:cs="Times New Roman"/>
          <w:sz w:val="24"/>
          <w:szCs w:val="24"/>
          <w:u w:val="single"/>
        </w:rPr>
        <w:t xml:space="preserve"> – A Dwelling Unit sharing demising walls, floors, ceilings, or common corridors with another Dwelling Unit or Occupiable Space</w:t>
      </w:r>
      <w:r w:rsidRPr="00A170D5">
        <w:rPr>
          <w:rFonts w:ascii="Times New Roman" w:hAnsi="Times New Roman" w:cs="Times New Roman"/>
          <w:i/>
          <w:sz w:val="24"/>
          <w:szCs w:val="24"/>
          <w:u w:val="single"/>
        </w:rPr>
        <w:t>.</w:t>
      </w:r>
    </w:p>
    <w:p w14:paraId="01D5C17D" w14:textId="77777777" w:rsidR="00965576" w:rsidRPr="00A170D5" w:rsidRDefault="00965576" w:rsidP="00965576">
      <w:pPr>
        <w:pStyle w:val="BodyText"/>
        <w:kinsoku w:val="0"/>
        <w:overflowPunct w:val="0"/>
        <w:spacing w:before="8"/>
        <w:ind w:left="0"/>
        <w:rPr>
          <w:rFonts w:ascii="Times New Roman" w:hAnsi="Times New Roman" w:cs="Times New Roman"/>
          <w:sz w:val="24"/>
          <w:szCs w:val="24"/>
        </w:rPr>
      </w:pPr>
    </w:p>
    <w:p w14:paraId="006C7C88" w14:textId="77777777" w:rsidR="00965576" w:rsidRPr="00A170D5" w:rsidRDefault="00965576" w:rsidP="00965576">
      <w:pPr>
        <w:spacing w:before="180"/>
        <w:rPr>
          <w:rFonts w:ascii="Times New Roman" w:hAnsi="Times New Roman" w:cs="Times New Roman"/>
          <w:u w:val="single"/>
        </w:rPr>
      </w:pPr>
      <w:r w:rsidRPr="00A170D5">
        <w:rPr>
          <w:rFonts w:ascii="Times New Roman" w:hAnsi="Times New Roman" w:cs="Times New Roman"/>
          <w:b/>
          <w:i/>
          <w:u w:val="single"/>
        </w:rPr>
        <w:t>Detached Dwelling Unit</w:t>
      </w:r>
      <w:r w:rsidRPr="00A170D5">
        <w:rPr>
          <w:rFonts w:ascii="Times New Roman" w:hAnsi="Times New Roman" w:cs="Times New Roman"/>
          <w:i/>
          <w:u w:val="single"/>
        </w:rPr>
        <w:t xml:space="preserve"> – </w:t>
      </w:r>
      <w:r w:rsidRPr="00A170D5">
        <w:rPr>
          <w:rFonts w:ascii="Times New Roman" w:hAnsi="Times New Roman" w:cs="Times New Roman"/>
          <w:u w:val="single"/>
        </w:rPr>
        <w:t>A Dwelling Unit that does not meet the definition of Attached Dwelling Unit.</w:t>
      </w:r>
    </w:p>
    <w:p w14:paraId="49AB6D62" w14:textId="77777777" w:rsidR="009B1399" w:rsidRPr="00A170D5" w:rsidRDefault="009B1399" w:rsidP="009B1399">
      <w:pPr>
        <w:spacing w:before="180"/>
        <w:rPr>
          <w:rFonts w:ascii="Times New Roman" w:hAnsi="Times New Roman" w:cs="Times New Roman"/>
          <w:b/>
          <w:u w:val="single"/>
        </w:rPr>
      </w:pPr>
      <w:r w:rsidRPr="00A170D5">
        <w:rPr>
          <w:rFonts w:ascii="Times New Roman" w:hAnsi="Times New Roman" w:cs="Times New Roman"/>
          <w:b/>
          <w:i/>
          <w:u w:val="single"/>
        </w:rPr>
        <w:t xml:space="preserve">Dwelling </w:t>
      </w:r>
      <w:r w:rsidRPr="00A170D5">
        <w:rPr>
          <w:rFonts w:ascii="Times New Roman" w:hAnsi="Times New Roman" w:cs="Times New Roman"/>
          <w:i/>
          <w:u w:val="single"/>
        </w:rPr>
        <w:t xml:space="preserve">– </w:t>
      </w:r>
      <w:r w:rsidRPr="00A170D5">
        <w:rPr>
          <w:rFonts w:ascii="Times New Roman" w:hAnsi="Times New Roman" w:cs="Times New Roman"/>
          <w:u w:val="single"/>
        </w:rPr>
        <w:t>Any building that contains one or two Dwelling Units used, intended, or designed to be built, used, rented, leased, let or hired out to be occupied, or that are occupied for living purposes.</w:t>
      </w:r>
    </w:p>
    <w:p w14:paraId="5CF20FA6" w14:textId="61DCEAB5" w:rsidR="00965576" w:rsidRPr="00A170D5" w:rsidRDefault="00965576" w:rsidP="00965576">
      <w:pPr>
        <w:spacing w:before="180"/>
        <w:rPr>
          <w:rFonts w:ascii="Times New Roman" w:hAnsi="Times New Roman" w:cs="Times New Roman"/>
          <w:u w:val="single"/>
        </w:rPr>
      </w:pPr>
      <w:r w:rsidRPr="00A170D5">
        <w:rPr>
          <w:rFonts w:ascii="Times New Roman" w:hAnsi="Times New Roman" w:cs="Times New Roman"/>
          <w:b/>
          <w:i/>
          <w:u w:val="single"/>
        </w:rPr>
        <w:t>Occupiable Space</w:t>
      </w:r>
      <w:r w:rsidRPr="00A170D5">
        <w:rPr>
          <w:rFonts w:ascii="Times New Roman" w:hAnsi="Times New Roman" w:cs="Times New Roman"/>
          <w:u w:val="single"/>
        </w:rPr>
        <w:t xml:space="preserve"> - A room or enclosed space designed for human occupancy in which individuals congregate for amusement, educational or similar purposes or in which occupants are engaged at labor, and which is equipped with means of egress and light and ventilation facilities meeting the requirements of this </w:t>
      </w:r>
      <w:r w:rsidR="003F3B2A" w:rsidRPr="00A170D5">
        <w:rPr>
          <w:rFonts w:ascii="Times New Roman" w:hAnsi="Times New Roman" w:cs="Times New Roman"/>
          <w:u w:val="single"/>
        </w:rPr>
        <w:t>standard</w:t>
      </w:r>
      <w:r w:rsidRPr="00A170D5">
        <w:rPr>
          <w:rFonts w:ascii="Times New Roman" w:hAnsi="Times New Roman" w:cs="Times New Roman"/>
          <w:u w:val="single"/>
        </w:rPr>
        <w:t>.</w:t>
      </w:r>
    </w:p>
    <w:p w14:paraId="24E3CE42" w14:textId="77777777" w:rsidR="002966E4" w:rsidRPr="00A170D5" w:rsidRDefault="002966E4" w:rsidP="002966E4">
      <w:pPr>
        <w:pStyle w:val="BodyText"/>
        <w:kinsoku w:val="0"/>
        <w:overflowPunct w:val="0"/>
        <w:spacing w:before="8"/>
        <w:ind w:left="0"/>
        <w:rPr>
          <w:rFonts w:ascii="Times New Roman" w:eastAsiaTheme="minorEastAsia" w:hAnsi="Times New Roman" w:cs="Times New Roman"/>
          <w:b/>
          <w:i/>
          <w:sz w:val="24"/>
          <w:szCs w:val="24"/>
          <w:lang w:eastAsia="zh-CN"/>
        </w:rPr>
      </w:pPr>
    </w:p>
    <w:p w14:paraId="627135AD" w14:textId="2C251001" w:rsidR="002966E4" w:rsidRPr="00A170D5" w:rsidRDefault="002966E4" w:rsidP="002966E4">
      <w:pPr>
        <w:pStyle w:val="BodyText"/>
        <w:kinsoku w:val="0"/>
        <w:overflowPunct w:val="0"/>
        <w:spacing w:before="8"/>
        <w:ind w:left="0"/>
        <w:rPr>
          <w:rFonts w:ascii="Times New Roman" w:eastAsiaTheme="minorEastAsia" w:hAnsi="Times New Roman" w:cs="Times New Roman"/>
          <w:sz w:val="24"/>
          <w:szCs w:val="24"/>
          <w:u w:val="single"/>
          <w:lang w:eastAsia="zh-CN"/>
        </w:rPr>
      </w:pPr>
      <w:r w:rsidRPr="00A170D5">
        <w:rPr>
          <w:rFonts w:ascii="Times New Roman" w:eastAsiaTheme="minorEastAsia" w:hAnsi="Times New Roman" w:cs="Times New Roman"/>
          <w:b/>
          <w:i/>
          <w:sz w:val="24"/>
          <w:szCs w:val="24"/>
          <w:u w:val="single"/>
          <w:lang w:eastAsia="zh-CN"/>
        </w:rPr>
        <w:t>Townhouse</w:t>
      </w:r>
      <w:r w:rsidRPr="00A170D5">
        <w:rPr>
          <w:rFonts w:ascii="Times New Roman" w:eastAsiaTheme="minorEastAsia" w:hAnsi="Times New Roman" w:cs="Times New Roman"/>
          <w:sz w:val="24"/>
          <w:szCs w:val="24"/>
          <w:u w:val="single"/>
          <w:lang w:eastAsia="zh-CN"/>
        </w:rPr>
        <w:t xml:space="preserve"> - A single-family Dwelling Unit constructed in a group of three or more attached units in which each unit extends from the foundation to roof and with open space on at least two sides.</w:t>
      </w:r>
    </w:p>
    <w:p w14:paraId="7504544A" w14:textId="153983AC" w:rsidR="00965576" w:rsidRPr="00A170D5" w:rsidRDefault="00965576" w:rsidP="00965576">
      <w:pPr>
        <w:pStyle w:val="BodyText"/>
        <w:kinsoku w:val="0"/>
        <w:overflowPunct w:val="0"/>
        <w:spacing w:before="8"/>
        <w:ind w:left="0"/>
        <w:rPr>
          <w:rFonts w:ascii="Times New Roman" w:eastAsiaTheme="minorEastAsia" w:hAnsi="Times New Roman" w:cs="Times New Roman"/>
          <w:sz w:val="24"/>
          <w:szCs w:val="24"/>
          <w:lang w:eastAsia="zh-CN"/>
        </w:rPr>
      </w:pPr>
    </w:p>
    <w:p w14:paraId="5A7D12C2" w14:textId="77777777" w:rsidR="005F1328" w:rsidRPr="00A170D5" w:rsidRDefault="005F1328" w:rsidP="00965576">
      <w:pPr>
        <w:pStyle w:val="BodyText"/>
        <w:kinsoku w:val="0"/>
        <w:overflowPunct w:val="0"/>
        <w:spacing w:before="8"/>
        <w:ind w:left="0"/>
        <w:rPr>
          <w:rFonts w:ascii="Times New Roman" w:hAnsi="Times New Roman" w:cs="Times New Roman"/>
          <w:sz w:val="24"/>
          <w:szCs w:val="24"/>
        </w:rPr>
      </w:pPr>
    </w:p>
    <w:p w14:paraId="00ECE03B" w14:textId="42639680" w:rsidR="00965576" w:rsidRPr="00A170D5" w:rsidRDefault="00965576" w:rsidP="005F1328">
      <w:pPr>
        <w:pStyle w:val="ListParagraph"/>
        <w:numPr>
          <w:ilvl w:val="1"/>
          <w:numId w:val="3"/>
        </w:numPr>
        <w:tabs>
          <w:tab w:val="left" w:pos="748"/>
        </w:tabs>
        <w:rPr>
          <w:rFonts w:ascii="Times New Roman" w:hAnsi="Times New Roman" w:cs="Times New Roman"/>
          <w:b/>
          <w:i/>
        </w:rPr>
      </w:pPr>
      <w:r w:rsidRPr="00A170D5">
        <w:rPr>
          <w:rStyle w:val="Heading2Char"/>
          <w:rFonts w:ascii="Times New Roman" w:eastAsiaTheme="minorEastAsia" w:hAnsi="Times New Roman"/>
          <w:i w:val="0"/>
          <w:sz w:val="24"/>
          <w:szCs w:val="24"/>
        </w:rPr>
        <w:t>Acronyms</w:t>
      </w:r>
    </w:p>
    <w:p w14:paraId="5D476DFD" w14:textId="77777777" w:rsidR="00965576" w:rsidRPr="00A170D5" w:rsidRDefault="00965576" w:rsidP="00965576">
      <w:pPr>
        <w:tabs>
          <w:tab w:val="left" w:pos="748"/>
        </w:tabs>
        <w:rPr>
          <w:rFonts w:ascii="Times New Roman" w:hAnsi="Times New Roman" w:cs="Times New Roman"/>
          <w:b/>
        </w:rPr>
      </w:pPr>
    </w:p>
    <w:p w14:paraId="663F06D4" w14:textId="7579D0AD" w:rsidR="00965576" w:rsidRPr="00A170D5" w:rsidRDefault="00965576" w:rsidP="00965576">
      <w:pPr>
        <w:tabs>
          <w:tab w:val="left" w:pos="748"/>
        </w:tabs>
        <w:rPr>
          <w:rFonts w:ascii="Times New Roman" w:hAnsi="Times New Roman" w:cs="Times New Roman"/>
          <w:b/>
          <w:u w:val="single"/>
        </w:rPr>
      </w:pPr>
      <w:r w:rsidRPr="00A170D5">
        <w:rPr>
          <w:rFonts w:ascii="Times New Roman" w:hAnsi="Times New Roman" w:cs="Times New Roman"/>
          <w:b/>
          <w:i/>
          <w:u w:val="single"/>
        </w:rPr>
        <w:t>ACH50 –</w:t>
      </w:r>
      <w:r w:rsidRPr="00A170D5">
        <w:rPr>
          <w:rFonts w:ascii="Times New Roman" w:hAnsi="Times New Roman" w:cs="Times New Roman"/>
          <w:bCs/>
          <w:i/>
          <w:u w:val="single"/>
        </w:rPr>
        <w:t xml:space="preserve"> </w:t>
      </w:r>
      <w:r w:rsidRPr="00A170D5">
        <w:rPr>
          <w:rFonts w:ascii="Times New Roman" w:hAnsi="Times New Roman" w:cs="Times New Roman"/>
          <w:bCs/>
          <w:u w:val="single"/>
        </w:rPr>
        <w:t>Air Changes per Hour at 50 Pascals</w:t>
      </w:r>
    </w:p>
    <w:p w14:paraId="4A8D2E88" w14:textId="477C720B" w:rsidR="00965576" w:rsidRPr="00A170D5" w:rsidRDefault="00965576">
      <w:pPr>
        <w:rPr>
          <w:rFonts w:ascii="Times New Roman" w:hAnsi="Times New Roman" w:cs="Times New Roman"/>
        </w:rPr>
      </w:pPr>
    </w:p>
    <w:p w14:paraId="0C2FEE42" w14:textId="15FC6D03" w:rsidR="001A6287" w:rsidRPr="00A170D5" w:rsidRDefault="001A6287">
      <w:pPr>
        <w:rPr>
          <w:rFonts w:ascii="Times New Roman" w:hAnsi="Times New Roman" w:cs="Times New Roman"/>
        </w:rPr>
      </w:pPr>
    </w:p>
    <w:p w14:paraId="0FEEC51D" w14:textId="7C7A9C3F" w:rsidR="00F96619" w:rsidRPr="00A170D5" w:rsidRDefault="009D643C">
      <w:pPr>
        <w:rPr>
          <w:rFonts w:ascii="Times New Roman" w:hAnsi="Times New Roman" w:cs="Times New Roman"/>
        </w:rPr>
      </w:pPr>
      <w:r w:rsidRPr="00A170D5">
        <w:rPr>
          <w:rFonts w:ascii="Times New Roman" w:hAnsi="Times New Roman" w:cs="Times New Roman"/>
        </w:rPr>
        <w:br w:type="column"/>
      </w:r>
    </w:p>
    <w:p w14:paraId="55FA8B72" w14:textId="6432068F" w:rsidR="001A6287" w:rsidRPr="00A170D5" w:rsidRDefault="001A6287">
      <w:pPr>
        <w:rPr>
          <w:rFonts w:ascii="Times New Roman" w:hAnsi="Times New Roman" w:cs="Times New Roman"/>
          <w:b/>
          <w:i/>
        </w:rPr>
      </w:pPr>
      <w:r w:rsidRPr="00A170D5">
        <w:rPr>
          <w:rFonts w:ascii="Times New Roman" w:hAnsi="Times New Roman" w:cs="Times New Roman"/>
          <w:b/>
          <w:i/>
        </w:rPr>
        <w:t>Revise Table 4.2.2(1) as follows:</w:t>
      </w: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965576" w:rsidRPr="00A170D5" w14:paraId="74F09456" w14:textId="77777777" w:rsidTr="00AD5C51">
        <w:trPr>
          <w:cantSplit/>
          <w:trHeight w:val="360"/>
          <w:tblHeader/>
        </w:trPr>
        <w:tc>
          <w:tcPr>
            <w:tcW w:w="9360" w:type="dxa"/>
            <w:gridSpan w:val="3"/>
            <w:tcBorders>
              <w:top w:val="nil"/>
              <w:left w:val="nil"/>
              <w:right w:val="nil"/>
            </w:tcBorders>
          </w:tcPr>
          <w:p w14:paraId="72D86799" w14:textId="77777777" w:rsidR="001A6287" w:rsidRPr="00A170D5" w:rsidRDefault="001A6287" w:rsidP="001A6287">
            <w:pPr>
              <w:rPr>
                <w:rFonts w:ascii="Times New Roman" w:hAnsi="Times New Roman" w:cs="Times New Roman"/>
                <w:b/>
              </w:rPr>
            </w:pPr>
            <w:bookmarkStart w:id="1" w:name="_Toc132541319"/>
            <w:bookmarkStart w:id="2" w:name="_Toc132549152"/>
          </w:p>
          <w:p w14:paraId="126BAA99" w14:textId="77777777" w:rsidR="001A6287" w:rsidRPr="00A170D5" w:rsidRDefault="001A6287" w:rsidP="00AD5C51">
            <w:pPr>
              <w:jc w:val="center"/>
              <w:rPr>
                <w:rFonts w:ascii="Times New Roman" w:hAnsi="Times New Roman" w:cs="Times New Roman"/>
                <w:b/>
              </w:rPr>
            </w:pPr>
          </w:p>
          <w:p w14:paraId="72C11932" w14:textId="730B453A" w:rsidR="00965576" w:rsidRPr="00A170D5" w:rsidRDefault="00965576" w:rsidP="00AD5C51">
            <w:pPr>
              <w:jc w:val="center"/>
              <w:rPr>
                <w:rFonts w:ascii="Times New Roman" w:hAnsi="Times New Roman" w:cs="Times New Roman"/>
                <w:b/>
              </w:rPr>
            </w:pPr>
            <w:r w:rsidRPr="00A170D5">
              <w:rPr>
                <w:rFonts w:ascii="Times New Roman" w:hAnsi="Times New Roman" w:cs="Times New Roman"/>
                <w:b/>
              </w:rPr>
              <w:t>Table 4.2.2(1</w:t>
            </w:r>
            <w:proofErr w:type="gramStart"/>
            <w:r w:rsidRPr="00A170D5">
              <w:rPr>
                <w:rFonts w:ascii="Times New Roman" w:hAnsi="Times New Roman" w:cs="Times New Roman"/>
                <w:b/>
              </w:rPr>
              <w:t>)  Specifications</w:t>
            </w:r>
            <w:proofErr w:type="gramEnd"/>
            <w:r w:rsidRPr="00A170D5">
              <w:rPr>
                <w:rFonts w:ascii="Times New Roman" w:hAnsi="Times New Roman" w:cs="Times New Roman"/>
                <w:b/>
              </w:rPr>
              <w:t xml:space="preserve"> for the Energy Rating Reference and Rated Homes</w:t>
            </w:r>
            <w:bookmarkEnd w:id="1"/>
            <w:bookmarkEnd w:id="2"/>
          </w:p>
        </w:tc>
      </w:tr>
      <w:tr w:rsidR="00965576" w:rsidRPr="00A170D5" w14:paraId="1338CA21" w14:textId="77777777" w:rsidTr="00AD5C51">
        <w:trPr>
          <w:tblHeader/>
        </w:trPr>
        <w:tc>
          <w:tcPr>
            <w:tcW w:w="2587" w:type="dxa"/>
          </w:tcPr>
          <w:p w14:paraId="4C77AD23" w14:textId="77777777" w:rsidR="00965576" w:rsidRPr="00A170D5" w:rsidRDefault="00965576" w:rsidP="00AD5C51">
            <w:pPr>
              <w:rPr>
                <w:rFonts w:ascii="Times New Roman" w:hAnsi="Times New Roman" w:cs="Times New Roman"/>
                <w:b/>
              </w:rPr>
            </w:pPr>
            <w:r w:rsidRPr="00A170D5">
              <w:rPr>
                <w:rFonts w:ascii="Times New Roman" w:hAnsi="Times New Roman" w:cs="Times New Roman"/>
                <w:b/>
              </w:rPr>
              <w:t>Building Component</w:t>
            </w:r>
          </w:p>
        </w:tc>
        <w:tc>
          <w:tcPr>
            <w:tcW w:w="3596" w:type="dxa"/>
          </w:tcPr>
          <w:p w14:paraId="263A0855" w14:textId="77777777" w:rsidR="00965576" w:rsidRPr="00A170D5" w:rsidRDefault="00965576" w:rsidP="00AD5C51">
            <w:pPr>
              <w:rPr>
                <w:rFonts w:ascii="Times New Roman" w:hAnsi="Times New Roman" w:cs="Times New Roman"/>
                <w:b/>
              </w:rPr>
            </w:pPr>
            <w:r w:rsidRPr="00A170D5">
              <w:rPr>
                <w:rFonts w:ascii="Times New Roman" w:hAnsi="Times New Roman" w:cs="Times New Roman"/>
                <w:b/>
              </w:rPr>
              <w:t>Energy Rating Reference Home</w:t>
            </w:r>
          </w:p>
        </w:tc>
        <w:tc>
          <w:tcPr>
            <w:tcW w:w="3177" w:type="dxa"/>
          </w:tcPr>
          <w:p w14:paraId="1B5E7EF2" w14:textId="77777777" w:rsidR="00965576" w:rsidRPr="00A170D5" w:rsidRDefault="00965576" w:rsidP="00AD5C51">
            <w:pPr>
              <w:rPr>
                <w:rFonts w:ascii="Times New Roman" w:hAnsi="Times New Roman" w:cs="Times New Roman"/>
                <w:b/>
              </w:rPr>
            </w:pPr>
            <w:r w:rsidRPr="00A170D5">
              <w:rPr>
                <w:rFonts w:ascii="Times New Roman" w:hAnsi="Times New Roman" w:cs="Times New Roman"/>
                <w:b/>
              </w:rPr>
              <w:t>Rated Home</w:t>
            </w:r>
          </w:p>
        </w:tc>
      </w:tr>
      <w:tr w:rsidR="00965576" w:rsidRPr="00A170D5" w14:paraId="10646C8F" w14:textId="77777777" w:rsidTr="00AD5C51">
        <w:tc>
          <w:tcPr>
            <w:tcW w:w="2587" w:type="dxa"/>
          </w:tcPr>
          <w:p w14:paraId="4C0DC0B8" w14:textId="2050F580" w:rsidR="00965576" w:rsidRPr="00A170D5" w:rsidRDefault="00965576" w:rsidP="00AD5C51">
            <w:pPr>
              <w:rPr>
                <w:rFonts w:ascii="Times New Roman" w:hAnsi="Times New Roman" w:cs="Times New Roman"/>
              </w:rPr>
            </w:pPr>
            <w:r w:rsidRPr="00A170D5">
              <w:rPr>
                <w:rFonts w:ascii="Times New Roman" w:hAnsi="Times New Roman" w:cs="Times New Roman"/>
              </w:rPr>
              <w:t>Thermal distribution systems:</w:t>
            </w:r>
          </w:p>
        </w:tc>
        <w:tc>
          <w:tcPr>
            <w:tcW w:w="3596" w:type="dxa"/>
          </w:tcPr>
          <w:p w14:paraId="4D69D133" w14:textId="77777777" w:rsidR="00965576" w:rsidRPr="00A170D5" w:rsidRDefault="00965576" w:rsidP="00965576">
            <w:pPr>
              <w:pStyle w:val="Default"/>
            </w:pPr>
            <w:r w:rsidRPr="00A170D5">
              <w:t xml:space="preserve">Thermal distribution system efficiency (DSE) of 0.80 shall be applied to both the heating and cooling system efficiencies. </w:t>
            </w:r>
          </w:p>
          <w:p w14:paraId="46A72A6F" w14:textId="77777777" w:rsidR="00965576" w:rsidRPr="00A170D5" w:rsidRDefault="00965576" w:rsidP="00AD5C51">
            <w:pPr>
              <w:ind w:left="261" w:hanging="261"/>
              <w:rPr>
                <w:rFonts w:ascii="Times New Roman" w:hAnsi="Times New Roman" w:cs="Times New Roman"/>
              </w:rPr>
            </w:pPr>
          </w:p>
        </w:tc>
        <w:tc>
          <w:tcPr>
            <w:tcW w:w="3177" w:type="dxa"/>
          </w:tcPr>
          <w:p w14:paraId="4D3FD65B" w14:textId="0E31F6A7" w:rsidR="00965576" w:rsidRPr="00A170D5" w:rsidRDefault="00965576" w:rsidP="00AD5C51">
            <w:pPr>
              <w:ind w:left="218" w:hanging="218"/>
              <w:rPr>
                <w:rFonts w:ascii="Times New Roman" w:hAnsi="Times New Roman" w:cs="Times New Roman"/>
              </w:rPr>
            </w:pPr>
            <w:r w:rsidRPr="00A170D5">
              <w:rPr>
                <w:rFonts w:ascii="Times New Roman" w:hAnsi="Times New Roman" w:cs="Times New Roman"/>
              </w:rPr>
              <w:t>Forced air distribution systems</w:t>
            </w:r>
            <w:r w:rsidR="00EB3168" w:rsidRPr="00A170D5">
              <w:rPr>
                <w:rFonts w:ascii="Times New Roman" w:hAnsi="Times New Roman" w:cs="Times New Roman"/>
              </w:rPr>
              <w:t>:</w:t>
            </w:r>
            <w:r w:rsidRPr="00A170D5">
              <w:rPr>
                <w:rFonts w:ascii="Times New Roman" w:hAnsi="Times New Roman" w:cs="Times New Roman"/>
              </w:rPr>
              <w:t xml:space="preserve"> </w:t>
            </w:r>
            <w:proofErr w:type="spellStart"/>
            <w:r w:rsidR="00DC68E0" w:rsidRPr="00A170D5">
              <w:rPr>
                <w:rFonts w:ascii="Times New Roman" w:hAnsi="Times New Roman" w:cs="Times New Roman"/>
                <w:strike/>
              </w:rPr>
              <w:t>Tested</w:t>
            </w:r>
            <w:r w:rsidRPr="00A170D5">
              <w:rPr>
                <w:rFonts w:ascii="Times New Roman" w:hAnsi="Times New Roman" w:cs="Times New Roman"/>
                <w:u w:val="single"/>
              </w:rPr>
              <w:t>duct</w:t>
            </w:r>
            <w:proofErr w:type="spellEnd"/>
            <w:r w:rsidRPr="00A170D5">
              <w:rPr>
                <w:rFonts w:ascii="Times New Roman" w:hAnsi="Times New Roman" w:cs="Times New Roman"/>
                <w:u w:val="single"/>
              </w:rPr>
              <w:t xml:space="preserve"> leakage</w:t>
            </w:r>
            <w:r w:rsidR="00D70349" w:rsidRPr="00A170D5">
              <w:rPr>
                <w:rFonts w:ascii="Times New Roman" w:hAnsi="Times New Roman" w:cs="Times New Roman"/>
                <w:u w:val="single"/>
              </w:rPr>
              <w:t xml:space="preserve"> </w:t>
            </w:r>
            <w:r w:rsidR="007E09AC" w:rsidRPr="00A170D5">
              <w:rPr>
                <w:rFonts w:ascii="Times New Roman" w:hAnsi="Times New Roman" w:cs="Times New Roman"/>
                <w:u w:val="single"/>
              </w:rPr>
              <w:t xml:space="preserve">to outside </w:t>
            </w:r>
            <w:r w:rsidRPr="00A170D5">
              <w:rPr>
                <w:rFonts w:ascii="Times New Roman" w:hAnsi="Times New Roman" w:cs="Times New Roman"/>
                <w:u w:val="single"/>
              </w:rPr>
              <w:t xml:space="preserve">tests </w:t>
            </w:r>
            <w:r w:rsidR="00CA1ED5" w:rsidRPr="00A170D5">
              <w:rPr>
                <w:rFonts w:ascii="Times New Roman" w:hAnsi="Times New Roman" w:cs="Times New Roman"/>
                <w:u w:val="single"/>
                <w:vertAlign w:val="superscript"/>
              </w:rPr>
              <w:t>(m)</w:t>
            </w:r>
            <w:r w:rsidR="00CA1ED5" w:rsidRPr="00A170D5">
              <w:rPr>
                <w:rFonts w:ascii="Times New Roman" w:hAnsi="Times New Roman" w:cs="Times New Roman"/>
                <w:u w:val="single"/>
              </w:rPr>
              <w:t xml:space="preserve"> </w:t>
            </w:r>
            <w:r w:rsidRPr="00A170D5">
              <w:rPr>
                <w:rFonts w:ascii="Times New Roman" w:hAnsi="Times New Roman" w:cs="Times New Roman"/>
                <w:u w:val="single"/>
              </w:rPr>
              <w:t>shall be conducted and documented by an Approved Tester</w:t>
            </w:r>
            <w:r w:rsidRPr="00A170D5">
              <w:rPr>
                <w:rFonts w:ascii="Times New Roman" w:hAnsi="Times New Roman" w:cs="Times New Roman"/>
              </w:rPr>
              <w:t xml:space="preserve"> in accordance with requirements of Standard ANSI/RESNET/ICC 380</w:t>
            </w:r>
            <w:r w:rsidR="00DC68E0" w:rsidRPr="00A170D5">
              <w:rPr>
                <w:rFonts w:ascii="Times New Roman" w:hAnsi="Times New Roman" w:cs="Times New Roman"/>
                <w:strike/>
              </w:rPr>
              <w:t>-2016 or equivalent</w:t>
            </w:r>
            <w:r w:rsidR="00DC68E0" w:rsidRPr="00A170D5">
              <w:rPr>
                <w:rFonts w:ascii="Times New Roman" w:hAnsi="Times New Roman" w:cs="Times New Roman"/>
                <w:strike/>
                <w:vertAlign w:val="superscript"/>
              </w:rPr>
              <w:t>(m)</w:t>
            </w:r>
            <w:r w:rsidR="00217C04" w:rsidRPr="00A170D5">
              <w:rPr>
                <w:rFonts w:ascii="Times New Roman" w:hAnsi="Times New Roman" w:cs="Times New Roman"/>
                <w:u w:val="single"/>
              </w:rPr>
              <w:t>,</w:t>
            </w:r>
            <w:r w:rsidRPr="00A170D5">
              <w:rPr>
                <w:rFonts w:ascii="Times New Roman" w:hAnsi="Times New Roman" w:cs="Times New Roman"/>
                <w:strike/>
                <w:u w:val="single"/>
              </w:rPr>
              <w:t xml:space="preserve"> </w:t>
            </w:r>
            <w:r w:rsidR="005F1328" w:rsidRPr="00A170D5">
              <w:rPr>
                <w:rFonts w:ascii="Times New Roman" w:hAnsi="Times New Roman" w:cs="Times New Roman"/>
                <w:u w:val="single"/>
              </w:rPr>
              <w:t>with the air handler installed</w:t>
            </w:r>
            <w:r w:rsidR="00D2749C" w:rsidRPr="00A170D5">
              <w:rPr>
                <w:rFonts w:ascii="Times New Roman" w:hAnsi="Times New Roman" w:cs="Times New Roman"/>
                <w:u w:val="single"/>
              </w:rPr>
              <w:t>,</w:t>
            </w:r>
            <w:r w:rsidR="005F1328" w:rsidRPr="00A170D5">
              <w:rPr>
                <w:rFonts w:ascii="Times New Roman" w:hAnsi="Times New Roman" w:cs="Times New Roman"/>
              </w:rPr>
              <w:t xml:space="preserve"> </w:t>
            </w:r>
            <w:r w:rsidRPr="00A170D5">
              <w:rPr>
                <w:rFonts w:ascii="Times New Roman" w:hAnsi="Times New Roman" w:cs="Times New Roman"/>
              </w:rPr>
              <w:t xml:space="preserve">and </w:t>
            </w:r>
            <w:proofErr w:type="spellStart"/>
            <w:r w:rsidR="0066148C" w:rsidRPr="00A170D5">
              <w:rPr>
                <w:rFonts w:ascii="Times New Roman" w:hAnsi="Times New Roman" w:cs="Times New Roman"/>
                <w:strike/>
              </w:rPr>
              <w:t>then</w:t>
            </w:r>
            <w:r w:rsidR="005F1328" w:rsidRPr="00A170D5">
              <w:rPr>
                <w:rFonts w:ascii="Times New Roman" w:hAnsi="Times New Roman" w:cs="Times New Roman"/>
                <w:u w:val="single"/>
              </w:rPr>
              <w:t>the</w:t>
            </w:r>
            <w:proofErr w:type="spellEnd"/>
            <w:r w:rsidR="005F1328" w:rsidRPr="00A170D5">
              <w:rPr>
                <w:rFonts w:ascii="Times New Roman" w:hAnsi="Times New Roman" w:cs="Times New Roman"/>
                <w:u w:val="single"/>
              </w:rPr>
              <w:t xml:space="preserve"> energy impacts</w:t>
            </w:r>
            <w:r w:rsidR="005F1328" w:rsidRPr="00A170D5">
              <w:rPr>
                <w:rFonts w:ascii="Times New Roman" w:hAnsi="Times New Roman" w:cs="Times New Roman"/>
              </w:rPr>
              <w:t xml:space="preserve"> </w:t>
            </w:r>
            <w:r w:rsidRPr="00A170D5">
              <w:rPr>
                <w:rFonts w:ascii="Times New Roman" w:hAnsi="Times New Roman" w:cs="Times New Roman"/>
              </w:rPr>
              <w:t>either calculated through hourly simulation or calculated in accordance with ASHRAE Standard 152</w:t>
            </w:r>
            <w:r w:rsidR="005F1328" w:rsidRPr="00A170D5">
              <w:rPr>
                <w:rFonts w:ascii="Times New Roman" w:hAnsi="Times New Roman" w:cs="Times New Roman"/>
                <w:color w:val="FF0000"/>
              </w:rPr>
              <w:t xml:space="preserve"> </w:t>
            </w:r>
            <w:r w:rsidRPr="00A170D5">
              <w:rPr>
                <w:rFonts w:ascii="Times New Roman" w:hAnsi="Times New Roman" w:cs="Times New Roman"/>
              </w:rPr>
              <w:t xml:space="preserve">with the ducts located and insulated as in the Rated Home. </w:t>
            </w:r>
          </w:p>
          <w:p w14:paraId="64721D62" w14:textId="0C79B674" w:rsidR="00965576" w:rsidRPr="00A170D5" w:rsidRDefault="00965576" w:rsidP="00AD5C51">
            <w:pPr>
              <w:ind w:left="218" w:hanging="218"/>
              <w:rPr>
                <w:rFonts w:ascii="Times New Roman" w:hAnsi="Times New Roman" w:cs="Times New Roman"/>
              </w:rPr>
            </w:pPr>
            <w:r w:rsidRPr="00A170D5">
              <w:rPr>
                <w:rFonts w:ascii="Times New Roman" w:hAnsi="Times New Roman" w:cs="Times New Roman"/>
              </w:rPr>
              <w:t xml:space="preserve">For ductless distribution </w:t>
            </w:r>
            <w:r w:rsidR="005F1328" w:rsidRPr="00A170D5">
              <w:rPr>
                <w:rFonts w:ascii="Times New Roman" w:hAnsi="Times New Roman" w:cs="Times New Roman"/>
              </w:rPr>
              <w:t>systems</w:t>
            </w:r>
            <w:r w:rsidRPr="00A170D5">
              <w:rPr>
                <w:rFonts w:ascii="Times New Roman" w:hAnsi="Times New Roman" w:cs="Times New Roman"/>
              </w:rPr>
              <w:t>:  DSE=1.00</w:t>
            </w:r>
          </w:p>
          <w:p w14:paraId="1613CB21" w14:textId="44AE98B3" w:rsidR="00965576" w:rsidRPr="00A170D5" w:rsidRDefault="00965576" w:rsidP="005F1328">
            <w:pPr>
              <w:ind w:left="218" w:hanging="218"/>
              <w:rPr>
                <w:rFonts w:ascii="Times New Roman" w:hAnsi="Times New Roman" w:cs="Times New Roman"/>
              </w:rPr>
            </w:pPr>
            <w:r w:rsidRPr="00A170D5">
              <w:rPr>
                <w:rFonts w:ascii="Times New Roman" w:hAnsi="Times New Roman" w:cs="Times New Roman"/>
              </w:rPr>
              <w:t>For hydronic distribution systems:  DSE=1.00</w:t>
            </w:r>
          </w:p>
        </w:tc>
      </w:tr>
    </w:tbl>
    <w:p w14:paraId="03EDACD4" w14:textId="5B0A9416" w:rsidR="00965576" w:rsidRPr="00A170D5" w:rsidRDefault="00965576">
      <w:pPr>
        <w:rPr>
          <w:rFonts w:ascii="Times New Roman" w:hAnsi="Times New Roman" w:cs="Times New Roman"/>
        </w:rPr>
      </w:pPr>
    </w:p>
    <w:p w14:paraId="30008815" w14:textId="560CA5C7" w:rsidR="000F595C" w:rsidRPr="00A170D5" w:rsidRDefault="000F595C" w:rsidP="005F1328">
      <w:pPr>
        <w:pStyle w:val="BodyText"/>
        <w:kinsoku w:val="0"/>
        <w:overflowPunct w:val="0"/>
        <w:spacing w:before="0"/>
        <w:ind w:left="102"/>
        <w:rPr>
          <w:rFonts w:ascii="Times New Roman" w:hAnsi="Times New Roman" w:cs="Times New Roman"/>
          <w:b/>
          <w:bCs/>
          <w:i/>
          <w:iCs/>
          <w:color w:val="FF0000"/>
          <w:sz w:val="24"/>
          <w:szCs w:val="24"/>
          <w:u w:val="single"/>
        </w:rPr>
      </w:pPr>
    </w:p>
    <w:p w14:paraId="3E409EA2" w14:textId="77777777" w:rsidR="00F96619" w:rsidRPr="00A170D5" w:rsidRDefault="00F96619" w:rsidP="005F1328">
      <w:pPr>
        <w:pStyle w:val="BodyText"/>
        <w:kinsoku w:val="0"/>
        <w:overflowPunct w:val="0"/>
        <w:spacing w:before="0"/>
        <w:ind w:left="102"/>
        <w:rPr>
          <w:rFonts w:ascii="Times New Roman" w:hAnsi="Times New Roman" w:cs="Times New Roman"/>
          <w:b/>
          <w:bCs/>
          <w:i/>
          <w:iCs/>
          <w:color w:val="FF0000"/>
          <w:sz w:val="24"/>
          <w:szCs w:val="24"/>
          <w:u w:val="single"/>
        </w:rPr>
      </w:pPr>
    </w:p>
    <w:p w14:paraId="0C6ADE6F" w14:textId="60B2F06A" w:rsidR="005F1328" w:rsidRPr="00A170D5" w:rsidRDefault="005F1328" w:rsidP="005F1328">
      <w:pPr>
        <w:pStyle w:val="BodyText"/>
        <w:kinsoku w:val="0"/>
        <w:overflowPunct w:val="0"/>
        <w:spacing w:before="0"/>
        <w:ind w:left="102"/>
        <w:rPr>
          <w:rFonts w:ascii="Times New Roman" w:hAnsi="Times New Roman" w:cs="Times New Roman"/>
          <w:color w:val="FF0000"/>
          <w:sz w:val="24"/>
          <w:szCs w:val="24"/>
          <w:u w:val="single"/>
        </w:rPr>
      </w:pPr>
      <w:r w:rsidRPr="00A170D5">
        <w:rPr>
          <w:rFonts w:ascii="Times New Roman" w:hAnsi="Times New Roman" w:cs="Times New Roman"/>
          <w:b/>
          <w:bCs/>
          <w:i/>
          <w:iCs/>
          <w:sz w:val="24"/>
          <w:szCs w:val="24"/>
          <w:u w:val="single"/>
        </w:rPr>
        <w:t>Revise</w:t>
      </w:r>
      <w:r w:rsidRPr="00A170D5">
        <w:rPr>
          <w:rFonts w:ascii="Times New Roman" w:hAnsi="Times New Roman" w:cs="Times New Roman"/>
          <w:b/>
          <w:bCs/>
          <w:i/>
          <w:iCs/>
          <w:spacing w:val="12"/>
          <w:sz w:val="24"/>
          <w:szCs w:val="24"/>
          <w:u w:val="single"/>
        </w:rPr>
        <w:t xml:space="preserve"> </w:t>
      </w:r>
      <w:r w:rsidRPr="00A170D5">
        <w:rPr>
          <w:rFonts w:ascii="Times New Roman" w:hAnsi="Times New Roman" w:cs="Times New Roman"/>
          <w:b/>
          <w:bCs/>
          <w:i/>
          <w:iCs/>
          <w:sz w:val="24"/>
          <w:szCs w:val="24"/>
          <w:u w:val="single"/>
        </w:rPr>
        <w:t>Table</w:t>
      </w:r>
      <w:r w:rsidRPr="00A170D5">
        <w:rPr>
          <w:rFonts w:ascii="Times New Roman" w:hAnsi="Times New Roman" w:cs="Times New Roman"/>
          <w:b/>
          <w:bCs/>
          <w:i/>
          <w:iCs/>
          <w:spacing w:val="13"/>
          <w:sz w:val="24"/>
          <w:szCs w:val="24"/>
          <w:u w:val="single"/>
        </w:rPr>
        <w:t xml:space="preserve"> </w:t>
      </w:r>
      <w:r w:rsidR="00303F42" w:rsidRPr="00A170D5">
        <w:rPr>
          <w:rFonts w:ascii="Times New Roman" w:hAnsi="Times New Roman" w:cs="Times New Roman"/>
          <w:b/>
          <w:bCs/>
          <w:i/>
          <w:iCs/>
          <w:sz w:val="24"/>
          <w:szCs w:val="24"/>
          <w:u w:val="single"/>
        </w:rPr>
        <w:t>4.2.2(</w:t>
      </w:r>
      <w:r w:rsidRPr="00A170D5">
        <w:rPr>
          <w:rFonts w:ascii="Times New Roman" w:hAnsi="Times New Roman" w:cs="Times New Roman"/>
          <w:b/>
          <w:bCs/>
          <w:i/>
          <w:iCs/>
          <w:sz w:val="24"/>
          <w:szCs w:val="24"/>
          <w:u w:val="single"/>
        </w:rPr>
        <w:t>1</w:t>
      </w:r>
      <w:r w:rsidR="00303F42" w:rsidRPr="00A170D5">
        <w:rPr>
          <w:rFonts w:ascii="Times New Roman" w:hAnsi="Times New Roman" w:cs="Times New Roman"/>
          <w:b/>
          <w:bCs/>
          <w:i/>
          <w:iCs/>
          <w:sz w:val="24"/>
          <w:szCs w:val="24"/>
          <w:u w:val="single"/>
        </w:rPr>
        <w:t>)</w:t>
      </w:r>
      <w:r w:rsidRPr="00A170D5">
        <w:rPr>
          <w:rFonts w:ascii="Times New Roman" w:hAnsi="Times New Roman" w:cs="Times New Roman"/>
          <w:b/>
          <w:bCs/>
          <w:i/>
          <w:iCs/>
          <w:spacing w:val="13"/>
          <w:sz w:val="24"/>
          <w:szCs w:val="24"/>
          <w:u w:val="single"/>
        </w:rPr>
        <w:t xml:space="preserve"> </w:t>
      </w:r>
      <w:r w:rsidR="00303F42" w:rsidRPr="00A170D5">
        <w:rPr>
          <w:rFonts w:ascii="Times New Roman" w:hAnsi="Times New Roman" w:cs="Times New Roman"/>
          <w:b/>
          <w:bCs/>
          <w:i/>
          <w:iCs/>
          <w:spacing w:val="13"/>
          <w:sz w:val="24"/>
          <w:szCs w:val="24"/>
          <w:u w:val="single"/>
        </w:rPr>
        <w:t>end</w:t>
      </w:r>
      <w:r w:rsidRPr="00A170D5">
        <w:rPr>
          <w:rFonts w:ascii="Times New Roman" w:hAnsi="Times New Roman" w:cs="Times New Roman"/>
          <w:b/>
          <w:bCs/>
          <w:i/>
          <w:iCs/>
          <w:sz w:val="24"/>
          <w:szCs w:val="24"/>
          <w:u w:val="single"/>
        </w:rPr>
        <w:t>note</w:t>
      </w:r>
      <w:r w:rsidRPr="00A170D5">
        <w:rPr>
          <w:rFonts w:ascii="Times New Roman" w:hAnsi="Times New Roman" w:cs="Times New Roman"/>
          <w:b/>
          <w:bCs/>
          <w:i/>
          <w:iCs/>
          <w:spacing w:val="13"/>
          <w:sz w:val="24"/>
          <w:szCs w:val="24"/>
          <w:u w:val="single"/>
        </w:rPr>
        <w:t xml:space="preserve"> </w:t>
      </w:r>
      <w:r w:rsidR="00303F42" w:rsidRPr="00A170D5">
        <w:rPr>
          <w:rFonts w:ascii="Times New Roman" w:hAnsi="Times New Roman" w:cs="Times New Roman"/>
          <w:b/>
          <w:bCs/>
          <w:i/>
          <w:iCs/>
          <w:spacing w:val="1"/>
          <w:sz w:val="24"/>
          <w:szCs w:val="24"/>
          <w:u w:val="single"/>
        </w:rPr>
        <w:t>(m)</w:t>
      </w:r>
      <w:r w:rsidRPr="00A170D5">
        <w:rPr>
          <w:rFonts w:ascii="Times New Roman" w:hAnsi="Times New Roman" w:cs="Times New Roman"/>
          <w:b/>
          <w:bCs/>
          <w:i/>
          <w:iCs/>
          <w:spacing w:val="13"/>
          <w:sz w:val="24"/>
          <w:szCs w:val="24"/>
          <w:u w:val="single"/>
        </w:rPr>
        <w:t xml:space="preserve"> </w:t>
      </w:r>
      <w:r w:rsidRPr="00A170D5">
        <w:rPr>
          <w:rFonts w:ascii="Times New Roman" w:hAnsi="Times New Roman" w:cs="Times New Roman"/>
          <w:b/>
          <w:bCs/>
          <w:i/>
          <w:iCs/>
          <w:sz w:val="24"/>
          <w:szCs w:val="24"/>
          <w:u w:val="single"/>
        </w:rPr>
        <w:t>as</w:t>
      </w:r>
      <w:r w:rsidRPr="00A170D5">
        <w:rPr>
          <w:rFonts w:ascii="Times New Roman" w:hAnsi="Times New Roman" w:cs="Times New Roman"/>
          <w:b/>
          <w:bCs/>
          <w:i/>
          <w:iCs/>
          <w:spacing w:val="12"/>
          <w:sz w:val="24"/>
          <w:szCs w:val="24"/>
          <w:u w:val="single"/>
        </w:rPr>
        <w:t xml:space="preserve"> </w:t>
      </w:r>
      <w:r w:rsidRPr="00A170D5">
        <w:rPr>
          <w:rFonts w:ascii="Times New Roman" w:hAnsi="Times New Roman" w:cs="Times New Roman"/>
          <w:b/>
          <w:bCs/>
          <w:i/>
          <w:iCs/>
          <w:sz w:val="24"/>
          <w:szCs w:val="24"/>
          <w:u w:val="single"/>
        </w:rPr>
        <w:t>follows:</w:t>
      </w:r>
    </w:p>
    <w:p w14:paraId="7AE3FB0C" w14:textId="77777777" w:rsidR="005F1328" w:rsidRPr="00A170D5" w:rsidRDefault="005F1328" w:rsidP="005F1328">
      <w:pPr>
        <w:pStyle w:val="BodyText"/>
        <w:kinsoku w:val="0"/>
        <w:overflowPunct w:val="0"/>
        <w:spacing w:before="6"/>
        <w:ind w:left="0"/>
        <w:rPr>
          <w:rFonts w:ascii="Times New Roman" w:hAnsi="Times New Roman" w:cs="Times New Roman"/>
          <w:b/>
          <w:bCs/>
          <w:i/>
          <w:iCs/>
          <w:color w:val="FF0000"/>
          <w:sz w:val="24"/>
          <w:szCs w:val="24"/>
          <w:u w:val="single"/>
        </w:rPr>
      </w:pPr>
    </w:p>
    <w:p w14:paraId="2199D07E" w14:textId="59BEA5D8" w:rsidR="00F6544B" w:rsidRPr="00A170D5" w:rsidRDefault="00233BFE" w:rsidP="00F6544B">
      <w:pPr>
        <w:ind w:left="360"/>
        <w:rPr>
          <w:rFonts w:ascii="Times New Roman" w:hAnsi="Times New Roman" w:cs="Times New Roman"/>
          <w:strike/>
        </w:rPr>
      </w:pPr>
      <w:r w:rsidRPr="00A170D5">
        <w:rPr>
          <w:rFonts w:ascii="Times New Roman" w:hAnsi="Times New Roman" w:cs="Times New Roman"/>
        </w:rPr>
        <w:t xml:space="preserve">(m) </w:t>
      </w:r>
      <w:r w:rsidR="002820E5" w:rsidRPr="00A170D5">
        <w:rPr>
          <w:rFonts w:ascii="Times New Roman" w:hAnsi="Times New Roman" w:cs="Times New Roman"/>
        </w:rPr>
        <w:t xml:space="preserve"> </w:t>
      </w:r>
      <w:r w:rsidR="00F6544B" w:rsidRPr="00A170D5">
        <w:rPr>
          <w:rFonts w:ascii="Times New Roman" w:hAnsi="Times New Roman" w:cs="Times New Roman"/>
          <w:strike/>
        </w:rPr>
        <w:t>Duct leakage shall be tested by an Approved Tester in accordance with requirements of Standard ANSI/RESNET/ICC 380-2016 or equivalent.</w:t>
      </w:r>
    </w:p>
    <w:p w14:paraId="24E04505" w14:textId="77777777" w:rsidR="00F6544B" w:rsidRPr="00A170D5" w:rsidRDefault="00F6544B" w:rsidP="00F6544B">
      <w:pPr>
        <w:ind w:left="360"/>
        <w:rPr>
          <w:rFonts w:ascii="Times New Roman" w:hAnsi="Times New Roman" w:cs="Times New Roman"/>
          <w:strike/>
        </w:rPr>
      </w:pPr>
    </w:p>
    <w:p w14:paraId="4AC4A316" w14:textId="77777777" w:rsidR="00F6544B" w:rsidRPr="00A170D5" w:rsidRDefault="00F6544B" w:rsidP="00F6544B">
      <w:pPr>
        <w:autoSpaceDE w:val="0"/>
        <w:autoSpaceDN w:val="0"/>
        <w:adjustRightInd w:val="0"/>
        <w:ind w:left="360"/>
        <w:rPr>
          <w:rFonts w:ascii="Times New Roman" w:hAnsi="Times New Roman" w:cs="Times New Roman"/>
          <w:strike/>
        </w:rPr>
      </w:pPr>
      <w:r w:rsidRPr="00A170D5">
        <w:rPr>
          <w:rFonts w:ascii="Times New Roman" w:hAnsi="Times New Roman" w:cs="Times New Roman"/>
          <w:strike/>
        </w:rPr>
        <w:t>Exception: The requirement to test for duct leakage to the outside shall be waived, and the ducts shall be assigned 0 (zero) leakage to the outside, if both of the following conditions are visually verified by an Approved Tester at the final stage of construction</w:t>
      </w:r>
      <w:r w:rsidRPr="00A170D5">
        <w:rPr>
          <w:rStyle w:val="FootnoteReference"/>
          <w:rFonts w:ascii="Times New Roman" w:hAnsi="Times New Roman"/>
          <w:strike/>
        </w:rPr>
        <w:footnoteReference w:id="1"/>
      </w:r>
      <w:r w:rsidRPr="00A170D5">
        <w:rPr>
          <w:rFonts w:ascii="Times New Roman" w:hAnsi="Times New Roman" w:cs="Times New Roman"/>
          <w:strike/>
        </w:rPr>
        <w:t>:</w:t>
      </w:r>
    </w:p>
    <w:p w14:paraId="74B16DC3" w14:textId="77777777" w:rsidR="00F6544B" w:rsidRPr="00A170D5" w:rsidRDefault="00F6544B" w:rsidP="00F6544B">
      <w:pPr>
        <w:autoSpaceDE w:val="0"/>
        <w:autoSpaceDN w:val="0"/>
        <w:adjustRightInd w:val="0"/>
        <w:ind w:left="360"/>
        <w:rPr>
          <w:rFonts w:ascii="Times New Roman" w:hAnsi="Times New Roman" w:cs="Times New Roman"/>
          <w:strike/>
        </w:rPr>
      </w:pPr>
    </w:p>
    <w:p w14:paraId="55CCCBD2" w14:textId="77777777" w:rsidR="00F6544B" w:rsidRPr="00A170D5" w:rsidRDefault="00F6544B" w:rsidP="00F6544B">
      <w:pPr>
        <w:pStyle w:val="ListParagraph"/>
        <w:numPr>
          <w:ilvl w:val="0"/>
          <w:numId w:val="7"/>
        </w:numPr>
        <w:autoSpaceDE w:val="0"/>
        <w:autoSpaceDN w:val="0"/>
        <w:adjustRightInd w:val="0"/>
        <w:ind w:left="1170" w:hanging="270"/>
        <w:rPr>
          <w:rFonts w:ascii="Times New Roman" w:hAnsi="Times New Roman" w:cs="Times New Roman"/>
          <w:strike/>
        </w:rPr>
      </w:pPr>
      <w:r w:rsidRPr="00A170D5">
        <w:rPr>
          <w:rFonts w:ascii="Times New Roman" w:hAnsi="Times New Roman" w:cs="Times New Roman"/>
          <w:strike/>
        </w:rPr>
        <w:lastRenderedPageBreak/>
        <w:t>All ductwork and the air handler unit are completely within the Infiltration Volume of the home.</w:t>
      </w:r>
    </w:p>
    <w:p w14:paraId="2CB42C67" w14:textId="77777777" w:rsidR="00F6544B" w:rsidRPr="00A170D5" w:rsidRDefault="00F6544B" w:rsidP="00F6544B">
      <w:pPr>
        <w:pStyle w:val="ListParagraph"/>
        <w:numPr>
          <w:ilvl w:val="0"/>
          <w:numId w:val="7"/>
        </w:numPr>
        <w:autoSpaceDE w:val="0"/>
        <w:autoSpaceDN w:val="0"/>
        <w:adjustRightInd w:val="0"/>
        <w:ind w:left="1170" w:hanging="270"/>
        <w:contextualSpacing w:val="0"/>
        <w:rPr>
          <w:rFonts w:ascii="Times New Roman" w:hAnsi="Times New Roman" w:cs="Times New Roman"/>
          <w:strike/>
          <w:color w:val="2F5496" w:themeColor="accent1" w:themeShade="BF"/>
          <w:u w:val="single"/>
        </w:rPr>
      </w:pPr>
      <w:r w:rsidRPr="00A170D5">
        <w:rPr>
          <w:rFonts w:ascii="Times New Roman" w:hAnsi="Times New Roman" w:cs="Times New Roman"/>
          <w:strike/>
        </w:rPr>
        <w:t>All ductwork is visible</w:t>
      </w:r>
    </w:p>
    <w:p w14:paraId="17184197" w14:textId="77777777" w:rsidR="00F6544B" w:rsidRPr="00A170D5" w:rsidRDefault="00F6544B" w:rsidP="00F6544B">
      <w:pPr>
        <w:autoSpaceDE w:val="0"/>
        <w:autoSpaceDN w:val="0"/>
        <w:adjustRightInd w:val="0"/>
        <w:ind w:left="360"/>
        <w:rPr>
          <w:rFonts w:ascii="Times New Roman" w:hAnsi="Times New Roman" w:cs="Times New Roman"/>
          <w:color w:val="2F5496" w:themeColor="accent1" w:themeShade="BF"/>
          <w:u w:val="single"/>
        </w:rPr>
      </w:pPr>
    </w:p>
    <w:p w14:paraId="5070306B" w14:textId="77777777" w:rsidR="00F6544B" w:rsidRPr="00A170D5" w:rsidRDefault="00F6544B" w:rsidP="002820E5">
      <w:pPr>
        <w:rPr>
          <w:rFonts w:ascii="Times New Roman" w:hAnsi="Times New Roman" w:cs="Times New Roman"/>
        </w:rPr>
      </w:pPr>
    </w:p>
    <w:p w14:paraId="0BE588B4" w14:textId="77777777" w:rsidR="00F6544B" w:rsidRPr="00A170D5" w:rsidRDefault="00F6544B" w:rsidP="002820E5">
      <w:pPr>
        <w:rPr>
          <w:rFonts w:ascii="Times New Roman" w:hAnsi="Times New Roman" w:cs="Times New Roman"/>
          <w:w w:val="105"/>
        </w:rPr>
      </w:pPr>
    </w:p>
    <w:p w14:paraId="55BF93BF" w14:textId="7AFE613E" w:rsidR="00233BFE" w:rsidRPr="00A170D5" w:rsidRDefault="00B520CB" w:rsidP="00DC68E0">
      <w:pPr>
        <w:ind w:left="360" w:firstLine="360"/>
        <w:rPr>
          <w:rFonts w:ascii="Times New Roman" w:hAnsi="Times New Roman" w:cs="Times New Roman"/>
          <w:w w:val="105"/>
          <w:u w:val="single"/>
        </w:rPr>
      </w:pPr>
      <w:r w:rsidRPr="00A170D5">
        <w:rPr>
          <w:rFonts w:ascii="Times New Roman" w:hAnsi="Times New Roman" w:cs="Times New Roman"/>
          <w:w w:val="105"/>
          <w:u w:val="single"/>
        </w:rPr>
        <w:t xml:space="preserve">When </w:t>
      </w:r>
      <w:r w:rsidR="00FF4757" w:rsidRPr="00A170D5">
        <w:rPr>
          <w:rFonts w:ascii="Times New Roman" w:hAnsi="Times New Roman" w:cs="Times New Roman"/>
          <w:w w:val="105"/>
          <w:u w:val="single"/>
        </w:rPr>
        <w:t>both</w:t>
      </w:r>
      <w:r w:rsidR="00233BFE" w:rsidRPr="00A170D5">
        <w:rPr>
          <w:rFonts w:ascii="Times New Roman" w:hAnsi="Times New Roman" w:cs="Times New Roman"/>
          <w:w w:val="105"/>
          <w:u w:val="single"/>
        </w:rPr>
        <w:t xml:space="preserve"> of the following conditions are met and documented, duct leakage testing is not required. </w:t>
      </w:r>
    </w:p>
    <w:p w14:paraId="3193D80F" w14:textId="123F004C" w:rsidR="00233BFE" w:rsidRPr="00A170D5" w:rsidRDefault="00233BFE" w:rsidP="00DC68E0">
      <w:pPr>
        <w:pStyle w:val="BodyText"/>
        <w:numPr>
          <w:ilvl w:val="0"/>
          <w:numId w:val="5"/>
        </w:numPr>
        <w:tabs>
          <w:tab w:val="left" w:pos="900"/>
        </w:tabs>
        <w:kinsoku w:val="0"/>
        <w:overflowPunct w:val="0"/>
        <w:spacing w:line="288" w:lineRule="auto"/>
        <w:ind w:right="182"/>
        <w:rPr>
          <w:rFonts w:ascii="Times New Roman" w:hAnsi="Times New Roman" w:cs="Times New Roman"/>
          <w:w w:val="105"/>
          <w:sz w:val="24"/>
          <w:szCs w:val="24"/>
          <w:u w:val="single"/>
        </w:rPr>
      </w:pPr>
      <w:r w:rsidRPr="00A170D5">
        <w:rPr>
          <w:rFonts w:ascii="Times New Roman" w:hAnsi="Times New Roman" w:cs="Times New Roman"/>
          <w:w w:val="105"/>
          <w:sz w:val="24"/>
          <w:szCs w:val="24"/>
          <w:u w:val="single"/>
        </w:rPr>
        <w:t xml:space="preserve">At a </w:t>
      </w:r>
      <w:r w:rsidR="003C32F5" w:rsidRPr="00A170D5">
        <w:rPr>
          <w:rFonts w:ascii="Times New Roman" w:hAnsi="Times New Roman" w:cs="Times New Roman"/>
          <w:w w:val="105"/>
          <w:sz w:val="24"/>
          <w:szCs w:val="24"/>
          <w:u w:val="single"/>
        </w:rPr>
        <w:t xml:space="preserve">pre-drywall </w:t>
      </w:r>
      <w:r w:rsidRPr="00A170D5">
        <w:rPr>
          <w:rFonts w:ascii="Times New Roman" w:hAnsi="Times New Roman" w:cs="Times New Roman"/>
          <w:w w:val="105"/>
          <w:sz w:val="24"/>
          <w:szCs w:val="24"/>
          <w:u w:val="single"/>
        </w:rPr>
        <w:t>stage of construction, 100% of the ductwork and air handler shall be visible and visually verified to be contained inside the Conditioned Space Volume.</w:t>
      </w:r>
      <w:r w:rsidR="00B520CB" w:rsidRPr="00A170D5">
        <w:rPr>
          <w:rFonts w:ascii="Times New Roman" w:hAnsi="Times New Roman" w:cs="Times New Roman"/>
          <w:w w:val="105"/>
          <w:sz w:val="24"/>
          <w:szCs w:val="24"/>
          <w:u w:val="single"/>
        </w:rPr>
        <w:t xml:space="preserve"> </w:t>
      </w:r>
      <w:r w:rsidR="00FF4757" w:rsidRPr="00A170D5">
        <w:rPr>
          <w:rFonts w:ascii="Times New Roman" w:hAnsi="Times New Roman" w:cs="Times New Roman"/>
          <w:w w:val="105"/>
          <w:sz w:val="24"/>
          <w:szCs w:val="24"/>
          <w:u w:val="single"/>
        </w:rPr>
        <w:t xml:space="preserve">At a final stage of construction, ductwork </w:t>
      </w:r>
      <w:r w:rsidR="00694E4C" w:rsidRPr="00A170D5">
        <w:rPr>
          <w:rFonts w:ascii="Times New Roman" w:hAnsi="Times New Roman" w:cs="Times New Roman"/>
          <w:w w:val="105"/>
          <w:sz w:val="24"/>
          <w:szCs w:val="24"/>
          <w:u w:val="single"/>
        </w:rPr>
        <w:t xml:space="preserve">that is visible </w:t>
      </w:r>
      <w:r w:rsidR="00FF4757" w:rsidRPr="00A170D5">
        <w:rPr>
          <w:rFonts w:ascii="Times New Roman" w:hAnsi="Times New Roman" w:cs="Times New Roman"/>
          <w:w w:val="105"/>
          <w:sz w:val="24"/>
          <w:szCs w:val="24"/>
          <w:u w:val="single"/>
        </w:rPr>
        <w:t xml:space="preserve">and the air handler shall </w:t>
      </w:r>
      <w:r w:rsidR="00B93DC6" w:rsidRPr="00A170D5">
        <w:rPr>
          <w:rFonts w:ascii="Times New Roman" w:hAnsi="Times New Roman" w:cs="Times New Roman"/>
          <w:w w:val="105"/>
          <w:sz w:val="24"/>
          <w:szCs w:val="24"/>
          <w:u w:val="single"/>
        </w:rPr>
        <w:t xml:space="preserve">again </w:t>
      </w:r>
      <w:r w:rsidR="00FF4757" w:rsidRPr="00A170D5">
        <w:rPr>
          <w:rFonts w:ascii="Times New Roman" w:hAnsi="Times New Roman" w:cs="Times New Roman"/>
          <w:w w:val="105"/>
          <w:sz w:val="24"/>
          <w:szCs w:val="24"/>
          <w:u w:val="single"/>
        </w:rPr>
        <w:t>be verified to be contained in the Conditioned Space Volume.</w:t>
      </w:r>
    </w:p>
    <w:p w14:paraId="59C15210" w14:textId="15FB0F85" w:rsidR="00B520CB" w:rsidRPr="00A170D5" w:rsidRDefault="00233BFE" w:rsidP="00DC68E0">
      <w:pPr>
        <w:pStyle w:val="BodyText"/>
        <w:numPr>
          <w:ilvl w:val="0"/>
          <w:numId w:val="5"/>
        </w:numPr>
        <w:tabs>
          <w:tab w:val="left" w:pos="900"/>
        </w:tabs>
        <w:kinsoku w:val="0"/>
        <w:overflowPunct w:val="0"/>
        <w:spacing w:line="288" w:lineRule="auto"/>
        <w:ind w:right="182"/>
        <w:rPr>
          <w:rFonts w:ascii="Times New Roman" w:hAnsi="Times New Roman" w:cs="Times New Roman"/>
          <w:w w:val="105"/>
          <w:sz w:val="24"/>
          <w:szCs w:val="24"/>
          <w:u w:val="single"/>
        </w:rPr>
      </w:pPr>
      <w:r w:rsidRPr="00A170D5">
        <w:rPr>
          <w:rFonts w:ascii="Times New Roman" w:hAnsi="Times New Roman" w:cs="Times New Roman"/>
          <w:w w:val="105"/>
          <w:sz w:val="24"/>
          <w:szCs w:val="24"/>
          <w:u w:val="single"/>
        </w:rPr>
        <w:t xml:space="preserve">At a </w:t>
      </w:r>
      <w:r w:rsidR="003C32F5" w:rsidRPr="00A170D5">
        <w:rPr>
          <w:rFonts w:ascii="Times New Roman" w:hAnsi="Times New Roman" w:cs="Times New Roman"/>
          <w:w w:val="105"/>
          <w:sz w:val="24"/>
          <w:szCs w:val="24"/>
          <w:u w:val="single"/>
        </w:rPr>
        <w:t>pre-drywall</w:t>
      </w:r>
      <w:r w:rsidRPr="00A170D5">
        <w:rPr>
          <w:rFonts w:ascii="Times New Roman" w:hAnsi="Times New Roman" w:cs="Times New Roman"/>
          <w:w w:val="105"/>
          <w:sz w:val="24"/>
          <w:szCs w:val="24"/>
          <w:u w:val="single"/>
        </w:rPr>
        <w:t xml:space="preserve"> stage of construction, the ductwork shall be visually verified to be 100% fully ducted, with no building cavities used as supply or return ducts.</w:t>
      </w:r>
    </w:p>
    <w:p w14:paraId="346AE066" w14:textId="77777777" w:rsidR="00FF4757" w:rsidRPr="00A170D5" w:rsidRDefault="00FF4757" w:rsidP="00DC68E0">
      <w:pPr>
        <w:pStyle w:val="FootnoteText"/>
        <w:ind w:left="360"/>
        <w:rPr>
          <w:w w:val="105"/>
          <w:sz w:val="24"/>
          <w:szCs w:val="24"/>
          <w:u w:val="single"/>
        </w:rPr>
      </w:pPr>
    </w:p>
    <w:p w14:paraId="3D8E0F7F" w14:textId="367EAACA" w:rsidR="00233BFE" w:rsidRPr="00A170D5" w:rsidRDefault="00233BFE" w:rsidP="00DC68E0">
      <w:pPr>
        <w:pStyle w:val="FootnoteText"/>
        <w:ind w:left="360"/>
        <w:rPr>
          <w:strike/>
          <w:sz w:val="24"/>
          <w:szCs w:val="24"/>
          <w:u w:val="single"/>
          <w:vertAlign w:val="superscript"/>
          <w:lang w:eastAsia="x-none"/>
        </w:rPr>
      </w:pPr>
      <w:r w:rsidRPr="00A170D5">
        <w:rPr>
          <w:w w:val="105"/>
          <w:sz w:val="24"/>
          <w:szCs w:val="24"/>
          <w:u w:val="single"/>
        </w:rPr>
        <w:t>To calculate the energy impacts on the Rated Home,</w:t>
      </w:r>
      <w:r w:rsidRPr="00A170D5">
        <w:rPr>
          <w:spacing w:val="1"/>
          <w:w w:val="105"/>
          <w:sz w:val="24"/>
          <w:szCs w:val="24"/>
          <w:u w:val="single"/>
        </w:rPr>
        <w:t xml:space="preserve"> a</w:t>
      </w:r>
      <w:r w:rsidRPr="00A170D5">
        <w:rPr>
          <w:w w:val="105"/>
          <w:sz w:val="24"/>
          <w:szCs w:val="24"/>
          <w:u w:val="single"/>
        </w:rPr>
        <w:t xml:space="preserve"> DSE of 0.88 shall be applied to both the heating and cooling system efficiencies.</w:t>
      </w:r>
    </w:p>
    <w:p w14:paraId="0F43A01D" w14:textId="77777777" w:rsidR="00233BFE" w:rsidRPr="00A170D5" w:rsidRDefault="00233BFE" w:rsidP="00DC68E0">
      <w:pPr>
        <w:pStyle w:val="BodyText"/>
        <w:tabs>
          <w:tab w:val="left" w:pos="1339"/>
        </w:tabs>
        <w:kinsoku w:val="0"/>
        <w:overflowPunct w:val="0"/>
        <w:spacing w:line="289" w:lineRule="auto"/>
        <w:ind w:left="360" w:right="182"/>
        <w:rPr>
          <w:rFonts w:ascii="Times New Roman" w:hAnsi="Times New Roman" w:cs="Times New Roman"/>
          <w:color w:val="000000"/>
          <w:sz w:val="24"/>
          <w:szCs w:val="24"/>
          <w:u w:val="single"/>
        </w:rPr>
      </w:pPr>
    </w:p>
    <w:p w14:paraId="1CE7555A" w14:textId="6C5449E9" w:rsidR="005C523F" w:rsidRPr="00A170D5" w:rsidRDefault="00A25B6F" w:rsidP="00DC68E0">
      <w:pPr>
        <w:ind w:left="360"/>
        <w:rPr>
          <w:rFonts w:ascii="Times New Roman" w:hAnsi="Times New Roman" w:cs="Times New Roman"/>
          <w:u w:val="single"/>
        </w:rPr>
      </w:pPr>
      <w:r w:rsidRPr="00A170D5">
        <w:rPr>
          <w:rFonts w:ascii="Times New Roman" w:hAnsi="Times New Roman" w:cs="Times New Roman"/>
          <w:u w:val="single"/>
        </w:rPr>
        <w:t xml:space="preserve">Alternatively, for </w:t>
      </w:r>
      <w:r w:rsidR="0094220E" w:rsidRPr="00A170D5">
        <w:rPr>
          <w:rFonts w:ascii="Times New Roman" w:hAnsi="Times New Roman" w:cs="Times New Roman"/>
          <w:u w:val="single"/>
        </w:rPr>
        <w:t>Dwellings and Townhouses only</w:t>
      </w:r>
      <w:r w:rsidRPr="00A170D5">
        <w:rPr>
          <w:rFonts w:ascii="Times New Roman" w:hAnsi="Times New Roman" w:cs="Times New Roman"/>
          <w:u w:val="single"/>
        </w:rPr>
        <w:t>,</w:t>
      </w:r>
      <w:r w:rsidR="002820E5" w:rsidRPr="00A170D5">
        <w:rPr>
          <w:rFonts w:ascii="Times New Roman" w:hAnsi="Times New Roman" w:cs="Times New Roman"/>
          <w:u w:val="single"/>
        </w:rPr>
        <w:t xml:space="preserve"> </w:t>
      </w:r>
      <w:r w:rsidRPr="00A170D5">
        <w:rPr>
          <w:rFonts w:ascii="Times New Roman" w:hAnsi="Times New Roman" w:cs="Times New Roman"/>
          <w:u w:val="single"/>
        </w:rPr>
        <w:t>w</w:t>
      </w:r>
      <w:r w:rsidR="005C523F" w:rsidRPr="00A170D5">
        <w:rPr>
          <w:rFonts w:ascii="Times New Roman" w:hAnsi="Times New Roman" w:cs="Times New Roman"/>
          <w:u w:val="single"/>
        </w:rPr>
        <w:t xml:space="preserve">hen </w:t>
      </w:r>
      <w:proofErr w:type="gramStart"/>
      <w:r w:rsidR="005C523F" w:rsidRPr="00A170D5">
        <w:rPr>
          <w:rFonts w:ascii="Times New Roman" w:hAnsi="Times New Roman" w:cs="Times New Roman"/>
          <w:u w:val="single"/>
        </w:rPr>
        <w:t>all of</w:t>
      </w:r>
      <w:proofErr w:type="gramEnd"/>
      <w:r w:rsidR="005C523F" w:rsidRPr="00A170D5">
        <w:rPr>
          <w:rFonts w:ascii="Times New Roman" w:hAnsi="Times New Roman" w:cs="Times New Roman"/>
          <w:u w:val="single"/>
        </w:rPr>
        <w:t xml:space="preserve"> the following conditions are met and documented, </w:t>
      </w:r>
      <w:r w:rsidRPr="00A170D5">
        <w:rPr>
          <w:rFonts w:ascii="Times New Roman" w:hAnsi="Times New Roman" w:cs="Times New Roman"/>
          <w:u w:val="single"/>
        </w:rPr>
        <w:t xml:space="preserve">total </w:t>
      </w:r>
      <w:r w:rsidR="005C523F" w:rsidRPr="00A170D5">
        <w:rPr>
          <w:rFonts w:ascii="Times New Roman" w:hAnsi="Times New Roman" w:cs="Times New Roman"/>
          <w:u w:val="single"/>
        </w:rPr>
        <w:t xml:space="preserve">duct leakage testing is </w:t>
      </w:r>
      <w:r w:rsidRPr="00A170D5">
        <w:rPr>
          <w:rFonts w:ascii="Times New Roman" w:hAnsi="Times New Roman" w:cs="Times New Roman"/>
          <w:u w:val="single"/>
        </w:rPr>
        <w:t xml:space="preserve">permitted to be conducted in lieu of </w:t>
      </w:r>
      <w:r w:rsidR="00752CB8" w:rsidRPr="00A170D5">
        <w:rPr>
          <w:rFonts w:ascii="Times New Roman" w:hAnsi="Times New Roman" w:cs="Times New Roman"/>
          <w:u w:val="single"/>
        </w:rPr>
        <w:t xml:space="preserve">duct leakage to outside testing </w:t>
      </w:r>
      <w:r w:rsidR="005C523F" w:rsidRPr="00A170D5">
        <w:rPr>
          <w:rFonts w:ascii="Times New Roman" w:hAnsi="Times New Roman" w:cs="Times New Roman"/>
          <w:u w:val="single"/>
        </w:rPr>
        <w:t>and</w:t>
      </w:r>
      <w:r w:rsidRPr="00A170D5">
        <w:rPr>
          <w:rFonts w:ascii="Times New Roman" w:hAnsi="Times New Roman" w:cs="Times New Roman"/>
          <w:u w:val="single"/>
        </w:rPr>
        <w:t xml:space="preserve"> </w:t>
      </w:r>
      <w:r w:rsidR="001E3F10" w:rsidRPr="00A170D5">
        <w:rPr>
          <w:rFonts w:ascii="Times New Roman" w:hAnsi="Times New Roman" w:cs="Times New Roman"/>
          <w:u w:val="single"/>
        </w:rPr>
        <w:t>half of th</w:t>
      </w:r>
      <w:r w:rsidR="005C523F" w:rsidRPr="00A170D5">
        <w:rPr>
          <w:rFonts w:ascii="Times New Roman" w:hAnsi="Times New Roman" w:cs="Times New Roman"/>
          <w:u w:val="single"/>
        </w:rPr>
        <w:t>e measured total leakage</w:t>
      </w:r>
      <w:r w:rsidR="001E3F10" w:rsidRPr="00A170D5">
        <w:rPr>
          <w:rFonts w:ascii="Times New Roman" w:hAnsi="Times New Roman" w:cs="Times New Roman"/>
          <w:u w:val="single"/>
        </w:rPr>
        <w:t xml:space="preserve"> shall be assigned duct leakage to outside</w:t>
      </w:r>
      <w:r w:rsidR="009B5D7D" w:rsidRPr="00A170D5">
        <w:rPr>
          <w:rFonts w:ascii="Times New Roman" w:hAnsi="Times New Roman" w:cs="Times New Roman"/>
          <w:u w:val="single"/>
        </w:rPr>
        <w:t xml:space="preserve">. </w:t>
      </w:r>
      <w:r w:rsidR="009B5D7D" w:rsidRPr="00A170D5">
        <w:rPr>
          <w:rFonts w:ascii="Times New Roman" w:hAnsi="Times New Roman" w:cs="Times New Roman"/>
          <w:w w:val="105"/>
          <w:u w:val="single"/>
        </w:rPr>
        <w:t>At a final stage of construction, if visible ductwork or the air handler is observed outside the Infiltration Volume or ductwork is no longer 100% fully ducted, duct leakage to outside testing is required</w:t>
      </w:r>
      <w:r w:rsidR="001E3F10" w:rsidRPr="00A170D5">
        <w:rPr>
          <w:rFonts w:ascii="Times New Roman" w:hAnsi="Times New Roman" w:cs="Times New Roman"/>
          <w:u w:val="single"/>
        </w:rPr>
        <w:t>:</w:t>
      </w:r>
    </w:p>
    <w:p w14:paraId="3FDF9AEC" w14:textId="0047339E" w:rsidR="001E3F10" w:rsidRPr="00A170D5" w:rsidRDefault="001E3F10" w:rsidP="00DC68E0">
      <w:pPr>
        <w:ind w:left="360"/>
        <w:rPr>
          <w:rFonts w:ascii="Times New Roman" w:hAnsi="Times New Roman" w:cs="Times New Roman"/>
          <w:u w:val="single"/>
        </w:rPr>
      </w:pPr>
    </w:p>
    <w:p w14:paraId="64B61134" w14:textId="1DA72431" w:rsidR="001E3F10" w:rsidRPr="00A170D5" w:rsidRDefault="00A25B6F" w:rsidP="00DC68E0">
      <w:pPr>
        <w:pStyle w:val="ListParagraph"/>
        <w:numPr>
          <w:ilvl w:val="0"/>
          <w:numId w:val="6"/>
        </w:numPr>
        <w:autoSpaceDE w:val="0"/>
        <w:autoSpaceDN w:val="0"/>
        <w:adjustRightInd w:val="0"/>
        <w:ind w:left="1080"/>
        <w:rPr>
          <w:rFonts w:ascii="Times New Roman" w:hAnsi="Times New Roman" w:cs="Times New Roman"/>
          <w:u w:val="single"/>
        </w:rPr>
      </w:pPr>
      <w:r w:rsidRPr="00A170D5">
        <w:rPr>
          <w:rFonts w:ascii="Times New Roman" w:hAnsi="Times New Roman" w:cs="Times New Roman"/>
          <w:u w:val="single"/>
        </w:rPr>
        <w:t xml:space="preserve">At a </w:t>
      </w:r>
      <w:r w:rsidR="00E64F5C" w:rsidRPr="00A170D5">
        <w:rPr>
          <w:rFonts w:ascii="Times New Roman" w:hAnsi="Times New Roman" w:cs="Times New Roman"/>
          <w:u w:val="single"/>
        </w:rPr>
        <w:t xml:space="preserve">pre-drywall </w:t>
      </w:r>
      <w:r w:rsidRPr="00A170D5">
        <w:rPr>
          <w:rFonts w:ascii="Times New Roman" w:hAnsi="Times New Roman" w:cs="Times New Roman"/>
          <w:u w:val="single"/>
        </w:rPr>
        <w:t xml:space="preserve">stage of construction, </w:t>
      </w:r>
      <w:r w:rsidR="001E3F10" w:rsidRPr="00A170D5">
        <w:rPr>
          <w:rFonts w:ascii="Times New Roman" w:hAnsi="Times New Roman" w:cs="Times New Roman"/>
          <w:u w:val="single"/>
        </w:rPr>
        <w:t xml:space="preserve">100% of the ductwork and air handler shall be </w:t>
      </w:r>
      <w:r w:rsidRPr="00A170D5">
        <w:rPr>
          <w:rFonts w:ascii="Times New Roman" w:hAnsi="Times New Roman" w:cs="Times New Roman"/>
          <w:u w:val="single"/>
        </w:rPr>
        <w:t xml:space="preserve">visible and </w:t>
      </w:r>
      <w:r w:rsidR="001E3F10" w:rsidRPr="00A170D5">
        <w:rPr>
          <w:rFonts w:ascii="Times New Roman" w:hAnsi="Times New Roman" w:cs="Times New Roman"/>
          <w:u w:val="single"/>
        </w:rPr>
        <w:t>visually verified to be contained inside the Infiltration Volume.</w:t>
      </w:r>
      <w:r w:rsidR="00FF4757" w:rsidRPr="00A170D5">
        <w:rPr>
          <w:rFonts w:ascii="Times New Roman" w:hAnsi="Times New Roman" w:cs="Times New Roman"/>
          <w:u w:val="single"/>
        </w:rPr>
        <w:t xml:space="preserve"> </w:t>
      </w:r>
      <w:r w:rsidR="00FF4757" w:rsidRPr="00A170D5">
        <w:rPr>
          <w:rFonts w:ascii="Times New Roman" w:hAnsi="Times New Roman" w:cs="Times New Roman"/>
          <w:w w:val="105"/>
          <w:u w:val="single"/>
        </w:rPr>
        <w:t xml:space="preserve">At a final stage of construction, ductwork that is visible and the air handler shall </w:t>
      </w:r>
      <w:r w:rsidR="00B93DC6" w:rsidRPr="00A170D5">
        <w:rPr>
          <w:rFonts w:ascii="Times New Roman" w:hAnsi="Times New Roman" w:cs="Times New Roman"/>
          <w:w w:val="105"/>
          <w:u w:val="single"/>
        </w:rPr>
        <w:t xml:space="preserve">again </w:t>
      </w:r>
      <w:r w:rsidR="00FF4757" w:rsidRPr="00A170D5">
        <w:rPr>
          <w:rFonts w:ascii="Times New Roman" w:hAnsi="Times New Roman" w:cs="Times New Roman"/>
          <w:w w:val="105"/>
          <w:u w:val="single"/>
        </w:rPr>
        <w:t>be verified to be contained in the Infiltration Volume.</w:t>
      </w:r>
    </w:p>
    <w:p w14:paraId="5B71160C" w14:textId="77777777" w:rsidR="001E3F10" w:rsidRPr="00A170D5" w:rsidRDefault="001E3F10" w:rsidP="00DC68E0">
      <w:pPr>
        <w:autoSpaceDE w:val="0"/>
        <w:autoSpaceDN w:val="0"/>
        <w:adjustRightInd w:val="0"/>
        <w:ind w:left="360"/>
        <w:rPr>
          <w:rFonts w:ascii="Times New Roman" w:hAnsi="Times New Roman" w:cs="Times New Roman"/>
          <w:u w:val="single"/>
        </w:rPr>
      </w:pPr>
    </w:p>
    <w:p w14:paraId="32DC126E" w14:textId="30243A8D" w:rsidR="001E3F10" w:rsidRPr="00A170D5" w:rsidRDefault="00A25B6F" w:rsidP="00DC68E0">
      <w:pPr>
        <w:pStyle w:val="ListParagraph"/>
        <w:numPr>
          <w:ilvl w:val="0"/>
          <w:numId w:val="6"/>
        </w:numPr>
        <w:autoSpaceDE w:val="0"/>
        <w:autoSpaceDN w:val="0"/>
        <w:adjustRightInd w:val="0"/>
        <w:ind w:left="1080"/>
        <w:rPr>
          <w:rFonts w:ascii="Times New Roman" w:hAnsi="Times New Roman" w:cs="Times New Roman"/>
          <w:u w:val="single"/>
        </w:rPr>
      </w:pPr>
      <w:r w:rsidRPr="00A170D5">
        <w:rPr>
          <w:rFonts w:ascii="Times New Roman" w:hAnsi="Times New Roman" w:cs="Times New Roman"/>
          <w:u w:val="single"/>
        </w:rPr>
        <w:t xml:space="preserve">At a </w:t>
      </w:r>
      <w:r w:rsidR="00E64F5C" w:rsidRPr="00A170D5">
        <w:rPr>
          <w:rFonts w:ascii="Times New Roman" w:hAnsi="Times New Roman" w:cs="Times New Roman"/>
          <w:u w:val="single"/>
        </w:rPr>
        <w:t xml:space="preserve">pre-drywall </w:t>
      </w:r>
      <w:r w:rsidRPr="00A170D5">
        <w:rPr>
          <w:rFonts w:ascii="Times New Roman" w:hAnsi="Times New Roman" w:cs="Times New Roman"/>
          <w:u w:val="single"/>
        </w:rPr>
        <w:t>stage of construction,</w:t>
      </w:r>
      <w:r w:rsidR="001E3F10" w:rsidRPr="00A170D5">
        <w:rPr>
          <w:rFonts w:ascii="Times New Roman" w:hAnsi="Times New Roman" w:cs="Times New Roman"/>
          <w:u w:val="single"/>
        </w:rPr>
        <w:t xml:space="preserve"> </w:t>
      </w:r>
      <w:r w:rsidRPr="00A170D5">
        <w:rPr>
          <w:rFonts w:ascii="Times New Roman" w:hAnsi="Times New Roman" w:cs="Times New Roman"/>
          <w:u w:val="single"/>
        </w:rPr>
        <w:t>t</w:t>
      </w:r>
      <w:r w:rsidR="001E3F10" w:rsidRPr="00A170D5">
        <w:rPr>
          <w:rFonts w:ascii="Times New Roman" w:hAnsi="Times New Roman" w:cs="Times New Roman"/>
          <w:u w:val="single"/>
        </w:rPr>
        <w:t>he duct</w:t>
      </w:r>
      <w:r w:rsidRPr="00A170D5">
        <w:rPr>
          <w:rFonts w:ascii="Times New Roman" w:hAnsi="Times New Roman" w:cs="Times New Roman"/>
          <w:u w:val="single"/>
        </w:rPr>
        <w:t>work shall be visually verified to be</w:t>
      </w:r>
      <w:r w:rsidR="009E5FEE" w:rsidRPr="00A170D5">
        <w:rPr>
          <w:rFonts w:ascii="Times New Roman" w:hAnsi="Times New Roman" w:cs="Times New Roman"/>
          <w:u w:val="single"/>
        </w:rPr>
        <w:t xml:space="preserve"> </w:t>
      </w:r>
      <w:r w:rsidR="001E3F10" w:rsidRPr="00A170D5">
        <w:rPr>
          <w:rFonts w:ascii="Times New Roman" w:hAnsi="Times New Roman" w:cs="Times New Roman"/>
          <w:u w:val="single"/>
        </w:rPr>
        <w:t>100% fully ducted</w:t>
      </w:r>
      <w:r w:rsidRPr="00A170D5">
        <w:rPr>
          <w:rFonts w:ascii="Times New Roman" w:hAnsi="Times New Roman" w:cs="Times New Roman"/>
          <w:u w:val="single"/>
        </w:rPr>
        <w:t>, with n</w:t>
      </w:r>
      <w:r w:rsidR="001E3F10" w:rsidRPr="00A170D5">
        <w:rPr>
          <w:rFonts w:ascii="Times New Roman" w:hAnsi="Times New Roman" w:cs="Times New Roman"/>
          <w:u w:val="single"/>
        </w:rPr>
        <w:t>o building cavities used as supply or return ducts.</w:t>
      </w:r>
    </w:p>
    <w:p w14:paraId="153D146C" w14:textId="77777777" w:rsidR="00FF4757" w:rsidRPr="00A170D5" w:rsidRDefault="00FF4757" w:rsidP="00DC68E0">
      <w:pPr>
        <w:autoSpaceDE w:val="0"/>
        <w:autoSpaceDN w:val="0"/>
        <w:adjustRightInd w:val="0"/>
        <w:ind w:left="360"/>
        <w:rPr>
          <w:rFonts w:ascii="Times New Roman" w:hAnsi="Times New Roman" w:cs="Times New Roman"/>
          <w:u w:val="single"/>
        </w:rPr>
      </w:pPr>
    </w:p>
    <w:p w14:paraId="4E8A24DE" w14:textId="35F85E9C" w:rsidR="007C0680" w:rsidRPr="00A170D5" w:rsidRDefault="00A25B6F" w:rsidP="00DC68E0">
      <w:pPr>
        <w:pStyle w:val="BodyText"/>
        <w:numPr>
          <w:ilvl w:val="0"/>
          <w:numId w:val="6"/>
        </w:numPr>
        <w:kinsoku w:val="0"/>
        <w:overflowPunct w:val="0"/>
        <w:spacing w:line="288" w:lineRule="auto"/>
        <w:ind w:left="1080" w:right="182"/>
        <w:rPr>
          <w:rFonts w:ascii="Times New Roman" w:hAnsi="Times New Roman" w:cs="Times New Roman"/>
          <w:w w:val="105"/>
          <w:sz w:val="24"/>
          <w:szCs w:val="24"/>
          <w:u w:val="single"/>
        </w:rPr>
      </w:pPr>
      <w:r w:rsidRPr="00A170D5">
        <w:rPr>
          <w:rFonts w:ascii="Times New Roman" w:hAnsi="Times New Roman" w:cs="Times New Roman"/>
          <w:sz w:val="24"/>
          <w:szCs w:val="24"/>
          <w:u w:val="single"/>
        </w:rPr>
        <w:t xml:space="preserve">At either a </w:t>
      </w:r>
      <w:r w:rsidR="00E64F5C" w:rsidRPr="00A170D5">
        <w:rPr>
          <w:rFonts w:ascii="Times New Roman" w:hAnsi="Times New Roman" w:cs="Times New Roman"/>
          <w:sz w:val="24"/>
          <w:szCs w:val="24"/>
          <w:u w:val="single"/>
        </w:rPr>
        <w:t xml:space="preserve">pre-drywall </w:t>
      </w:r>
      <w:r w:rsidRPr="00A170D5">
        <w:rPr>
          <w:rFonts w:ascii="Times New Roman" w:hAnsi="Times New Roman" w:cs="Times New Roman"/>
          <w:sz w:val="24"/>
          <w:szCs w:val="24"/>
          <w:u w:val="single"/>
        </w:rPr>
        <w:t xml:space="preserve">stage of construction or a final stage of construction, </w:t>
      </w:r>
      <w:r w:rsidR="007C0680" w:rsidRPr="00A170D5">
        <w:rPr>
          <w:rFonts w:ascii="Times New Roman" w:hAnsi="Times New Roman" w:cs="Times New Roman"/>
          <w:sz w:val="24"/>
          <w:szCs w:val="24"/>
          <w:u w:val="single"/>
        </w:rPr>
        <w:t>a</w:t>
      </w:r>
      <w:r w:rsidR="001E3F10" w:rsidRPr="00A170D5">
        <w:rPr>
          <w:rFonts w:ascii="Times New Roman" w:hAnsi="Times New Roman" w:cs="Times New Roman"/>
          <w:sz w:val="24"/>
          <w:szCs w:val="24"/>
          <w:u w:val="single"/>
        </w:rPr>
        <w:t>irtightness of the duct system shall be tested in accordance with requirements of Standard</w:t>
      </w:r>
      <w:r w:rsidRPr="00A170D5">
        <w:rPr>
          <w:rFonts w:ascii="Times New Roman" w:hAnsi="Times New Roman" w:cs="Times New Roman"/>
          <w:sz w:val="24"/>
          <w:szCs w:val="24"/>
          <w:u w:val="single"/>
        </w:rPr>
        <w:t xml:space="preserve"> </w:t>
      </w:r>
      <w:r w:rsidR="001E3F10" w:rsidRPr="00A170D5">
        <w:rPr>
          <w:rFonts w:ascii="Times New Roman" w:hAnsi="Times New Roman" w:cs="Times New Roman"/>
          <w:sz w:val="24"/>
          <w:szCs w:val="24"/>
          <w:u w:val="single"/>
        </w:rPr>
        <w:t>ANSI/RESNET/ICC 380 Total Duct Leakage Test (Section 4.4.1). The total leakage shall be</w:t>
      </w:r>
      <w:r w:rsidRPr="00A170D5">
        <w:rPr>
          <w:rFonts w:ascii="Times New Roman" w:hAnsi="Times New Roman" w:cs="Times New Roman"/>
          <w:sz w:val="24"/>
          <w:szCs w:val="24"/>
          <w:u w:val="single"/>
        </w:rPr>
        <w:t xml:space="preserve"> l</w:t>
      </w:r>
      <w:r w:rsidR="001E3F10" w:rsidRPr="00A170D5">
        <w:rPr>
          <w:rFonts w:ascii="Times New Roman" w:hAnsi="Times New Roman" w:cs="Times New Roman"/>
          <w:sz w:val="24"/>
          <w:szCs w:val="24"/>
          <w:u w:val="single"/>
        </w:rPr>
        <w:t xml:space="preserve">ess than or equal to the greater </w:t>
      </w:r>
      <w:proofErr w:type="gramStart"/>
      <w:r w:rsidR="001E3F10" w:rsidRPr="00A170D5">
        <w:rPr>
          <w:rFonts w:ascii="Times New Roman" w:hAnsi="Times New Roman" w:cs="Times New Roman"/>
          <w:sz w:val="24"/>
          <w:szCs w:val="24"/>
          <w:u w:val="single"/>
        </w:rPr>
        <w:t>of:</w:t>
      </w:r>
      <w:proofErr w:type="gramEnd"/>
      <w:r w:rsidR="001E3F10" w:rsidRPr="00A170D5">
        <w:rPr>
          <w:rFonts w:ascii="Times New Roman" w:hAnsi="Times New Roman" w:cs="Times New Roman"/>
          <w:sz w:val="24"/>
          <w:szCs w:val="24"/>
          <w:u w:val="single"/>
        </w:rPr>
        <w:t xml:space="preserve"> 4 cfm per 100 ft</w:t>
      </w:r>
      <w:r w:rsidR="001E3F10" w:rsidRPr="00A170D5">
        <w:rPr>
          <w:rFonts w:ascii="Times New Roman" w:hAnsi="Times New Roman" w:cs="Times New Roman"/>
          <w:sz w:val="24"/>
          <w:szCs w:val="24"/>
          <w:u w:val="single"/>
          <w:vertAlign w:val="superscript"/>
        </w:rPr>
        <w:t>2</w:t>
      </w:r>
      <w:r w:rsidR="001E3F10" w:rsidRPr="00A170D5">
        <w:rPr>
          <w:rFonts w:ascii="Times New Roman" w:hAnsi="Times New Roman" w:cs="Times New Roman"/>
          <w:sz w:val="24"/>
          <w:szCs w:val="24"/>
          <w:u w:val="single"/>
        </w:rPr>
        <w:t xml:space="preserve"> of Conditioned Floor Area served by the</w:t>
      </w:r>
      <w:r w:rsidRPr="00A170D5">
        <w:rPr>
          <w:rFonts w:ascii="Times New Roman" w:hAnsi="Times New Roman" w:cs="Times New Roman"/>
          <w:sz w:val="24"/>
          <w:szCs w:val="24"/>
          <w:u w:val="single"/>
        </w:rPr>
        <w:t xml:space="preserve"> </w:t>
      </w:r>
      <w:r w:rsidR="001E3F10" w:rsidRPr="00A170D5">
        <w:rPr>
          <w:rFonts w:ascii="Times New Roman" w:hAnsi="Times New Roman" w:cs="Times New Roman"/>
          <w:sz w:val="24"/>
          <w:szCs w:val="24"/>
          <w:u w:val="single"/>
        </w:rPr>
        <w:t>duct system being tested, or 40 cfm.</w:t>
      </w:r>
      <w:r w:rsidR="007C0680" w:rsidRPr="00A170D5">
        <w:rPr>
          <w:rFonts w:ascii="Times New Roman" w:hAnsi="Times New Roman" w:cs="Times New Roman"/>
          <w:sz w:val="24"/>
          <w:szCs w:val="24"/>
          <w:u w:val="single"/>
        </w:rPr>
        <w:t xml:space="preserve"> </w:t>
      </w:r>
      <w:r w:rsidR="007C0680" w:rsidRPr="00A170D5">
        <w:rPr>
          <w:rFonts w:ascii="Times New Roman" w:hAnsi="Times New Roman" w:cs="Times New Roman"/>
          <w:w w:val="105"/>
          <w:sz w:val="24"/>
          <w:szCs w:val="24"/>
          <w:u w:val="single"/>
        </w:rPr>
        <w:t>For duct systems with 3 or more returns, the total leakage shall be less than or equal to the greater of: 6 cfm per 100 ft</w:t>
      </w:r>
      <w:r w:rsidR="007C0680" w:rsidRPr="00A170D5">
        <w:rPr>
          <w:rFonts w:ascii="Times New Roman" w:hAnsi="Times New Roman" w:cs="Times New Roman"/>
          <w:w w:val="105"/>
          <w:sz w:val="24"/>
          <w:szCs w:val="24"/>
          <w:u w:val="single"/>
          <w:vertAlign w:val="superscript"/>
        </w:rPr>
        <w:t>2</w:t>
      </w:r>
      <w:r w:rsidR="007C0680" w:rsidRPr="00A170D5">
        <w:rPr>
          <w:rFonts w:ascii="Times New Roman" w:hAnsi="Times New Roman" w:cs="Times New Roman"/>
          <w:w w:val="105"/>
          <w:sz w:val="24"/>
          <w:szCs w:val="24"/>
          <w:u w:val="single"/>
        </w:rPr>
        <w:t xml:space="preserve"> of Conditioned Floor Area served by the duct system being tested, or 60 cfm.</w:t>
      </w:r>
    </w:p>
    <w:p w14:paraId="3E4A8AD5" w14:textId="77777777" w:rsidR="001E3F10" w:rsidRPr="00A170D5" w:rsidRDefault="001E3F10" w:rsidP="00DC68E0">
      <w:pPr>
        <w:autoSpaceDE w:val="0"/>
        <w:autoSpaceDN w:val="0"/>
        <w:adjustRightInd w:val="0"/>
        <w:ind w:left="360"/>
        <w:rPr>
          <w:rFonts w:ascii="Times New Roman" w:hAnsi="Times New Roman" w:cs="Times New Roman"/>
          <w:u w:val="single"/>
        </w:rPr>
      </w:pPr>
    </w:p>
    <w:p w14:paraId="4693ECBF" w14:textId="6429D791" w:rsidR="001E3F10" w:rsidRPr="00A170D5" w:rsidRDefault="001E3F10" w:rsidP="00DC68E0">
      <w:pPr>
        <w:pStyle w:val="ListParagraph"/>
        <w:numPr>
          <w:ilvl w:val="0"/>
          <w:numId w:val="6"/>
        </w:numPr>
        <w:autoSpaceDE w:val="0"/>
        <w:autoSpaceDN w:val="0"/>
        <w:adjustRightInd w:val="0"/>
        <w:ind w:left="1080"/>
        <w:rPr>
          <w:rFonts w:ascii="Times New Roman" w:hAnsi="Times New Roman" w:cs="Times New Roman"/>
          <w:strike/>
          <w:u w:val="single"/>
        </w:rPr>
      </w:pPr>
      <w:r w:rsidRPr="00A170D5">
        <w:rPr>
          <w:rFonts w:ascii="Times New Roman" w:hAnsi="Times New Roman" w:cs="Times New Roman"/>
          <w:u w:val="single"/>
        </w:rPr>
        <w:t xml:space="preserve">Airtightness of the </w:t>
      </w:r>
      <w:r w:rsidR="007C0680" w:rsidRPr="00A170D5">
        <w:rPr>
          <w:rFonts w:ascii="Times New Roman" w:hAnsi="Times New Roman" w:cs="Times New Roman"/>
          <w:u w:val="single"/>
        </w:rPr>
        <w:t xml:space="preserve">Rated Home </w:t>
      </w:r>
      <w:r w:rsidRPr="00A170D5">
        <w:rPr>
          <w:rFonts w:ascii="Times New Roman" w:hAnsi="Times New Roman" w:cs="Times New Roman"/>
          <w:u w:val="single"/>
        </w:rPr>
        <w:t>shall be tested in accordance with requirements of Standard</w:t>
      </w:r>
      <w:r w:rsidR="007C0680" w:rsidRPr="00A170D5">
        <w:rPr>
          <w:rFonts w:ascii="Times New Roman" w:hAnsi="Times New Roman" w:cs="Times New Roman"/>
          <w:u w:val="single"/>
        </w:rPr>
        <w:t xml:space="preserve"> </w:t>
      </w:r>
      <w:r w:rsidRPr="00A170D5">
        <w:rPr>
          <w:rFonts w:ascii="Times New Roman" w:hAnsi="Times New Roman" w:cs="Times New Roman"/>
          <w:u w:val="single"/>
        </w:rPr>
        <w:t>ANSI/RESNET/ICC 380</w:t>
      </w:r>
      <w:r w:rsidR="008C5E4D" w:rsidRPr="00A170D5">
        <w:rPr>
          <w:rFonts w:ascii="Times New Roman" w:hAnsi="Times New Roman" w:cs="Times New Roman"/>
          <w:u w:val="single"/>
        </w:rPr>
        <w:t xml:space="preserve"> </w:t>
      </w:r>
      <w:r w:rsidR="007C0680" w:rsidRPr="00A170D5">
        <w:rPr>
          <w:rFonts w:ascii="Times New Roman" w:hAnsi="Times New Roman" w:cs="Times New Roman"/>
          <w:u w:val="single"/>
        </w:rPr>
        <w:t>and shall be less than or equal to 3 ACH50.</w:t>
      </w:r>
    </w:p>
    <w:p w14:paraId="69D55B7D" w14:textId="3923B688" w:rsidR="007C0680" w:rsidRPr="00A170D5" w:rsidRDefault="007C0680" w:rsidP="00DC68E0">
      <w:pPr>
        <w:autoSpaceDE w:val="0"/>
        <w:autoSpaceDN w:val="0"/>
        <w:adjustRightInd w:val="0"/>
        <w:ind w:left="360"/>
        <w:rPr>
          <w:rFonts w:ascii="Times New Roman" w:hAnsi="Times New Roman" w:cs="Times New Roman"/>
          <w:strike/>
          <w:u w:val="single"/>
        </w:rPr>
      </w:pPr>
    </w:p>
    <w:p w14:paraId="69F0B072" w14:textId="1912F448" w:rsidR="007C0680" w:rsidRPr="00A170D5" w:rsidRDefault="00970543" w:rsidP="00DC68E0">
      <w:pPr>
        <w:pStyle w:val="BodyText"/>
        <w:kinsoku w:val="0"/>
        <w:overflowPunct w:val="0"/>
        <w:spacing w:line="288" w:lineRule="auto"/>
        <w:ind w:left="360" w:right="182"/>
        <w:rPr>
          <w:rFonts w:ascii="Times New Roman" w:hAnsi="Times New Roman" w:cs="Times New Roman"/>
          <w:w w:val="105"/>
          <w:sz w:val="24"/>
          <w:szCs w:val="24"/>
        </w:rPr>
      </w:pPr>
      <w:r w:rsidRPr="00A170D5">
        <w:rPr>
          <w:rFonts w:ascii="Times New Roman" w:hAnsi="Times New Roman" w:cs="Times New Roman"/>
          <w:w w:val="105"/>
          <w:sz w:val="24"/>
          <w:szCs w:val="24"/>
          <w:u w:val="single"/>
        </w:rPr>
        <w:t xml:space="preserve">Alternatively, for Attached Dwelling Units, excluding Dwellings and Townhouses, total duct leakage testing, at either </w:t>
      </w:r>
      <w:r w:rsidR="001C03EC" w:rsidRPr="00A170D5">
        <w:rPr>
          <w:rFonts w:ascii="Times New Roman" w:hAnsi="Times New Roman" w:cs="Times New Roman"/>
          <w:w w:val="105"/>
          <w:sz w:val="24"/>
          <w:szCs w:val="24"/>
          <w:u w:val="single"/>
        </w:rPr>
        <w:t xml:space="preserve">pre-drywall </w:t>
      </w:r>
      <w:r w:rsidRPr="00A170D5">
        <w:rPr>
          <w:rFonts w:ascii="Times New Roman" w:hAnsi="Times New Roman" w:cs="Times New Roman"/>
          <w:w w:val="105"/>
          <w:sz w:val="24"/>
          <w:szCs w:val="24"/>
          <w:u w:val="single"/>
        </w:rPr>
        <w:t>or final stage of construction, is permitted to be conducted in lieu of duct leakage to outside testing</w:t>
      </w:r>
      <w:r w:rsidR="005E7E7A" w:rsidRPr="00A170D5">
        <w:rPr>
          <w:rFonts w:ascii="Times New Roman" w:hAnsi="Times New Roman" w:cs="Times New Roman"/>
          <w:w w:val="105"/>
          <w:sz w:val="24"/>
          <w:szCs w:val="24"/>
          <w:u w:val="single"/>
        </w:rPr>
        <w:t>. S</w:t>
      </w:r>
      <w:r w:rsidRPr="00A170D5">
        <w:rPr>
          <w:rFonts w:ascii="Times New Roman" w:hAnsi="Times New Roman" w:cs="Times New Roman"/>
          <w:w w:val="105"/>
          <w:sz w:val="24"/>
          <w:szCs w:val="24"/>
          <w:u w:val="single"/>
        </w:rPr>
        <w:t xml:space="preserve">oftware shall calculate </w:t>
      </w:r>
      <w:r w:rsidR="007C0680" w:rsidRPr="00A170D5">
        <w:rPr>
          <w:rFonts w:ascii="Times New Roman" w:hAnsi="Times New Roman" w:cs="Times New Roman"/>
          <w:w w:val="105"/>
          <w:sz w:val="24"/>
          <w:szCs w:val="24"/>
          <w:u w:val="single"/>
        </w:rPr>
        <w:t xml:space="preserve">the energy impact </w:t>
      </w:r>
      <w:r w:rsidR="005E7E7A" w:rsidRPr="00A170D5">
        <w:rPr>
          <w:rFonts w:ascii="Times New Roman" w:hAnsi="Times New Roman" w:cs="Times New Roman"/>
          <w:w w:val="105"/>
          <w:sz w:val="24"/>
          <w:szCs w:val="24"/>
          <w:u w:val="single"/>
        </w:rPr>
        <w:t>using the</w:t>
      </w:r>
      <w:r w:rsidR="007C0680" w:rsidRPr="00A170D5">
        <w:rPr>
          <w:rFonts w:ascii="Times New Roman" w:hAnsi="Times New Roman" w:cs="Times New Roman"/>
          <w:w w:val="105"/>
          <w:sz w:val="24"/>
          <w:szCs w:val="24"/>
          <w:u w:val="single"/>
        </w:rPr>
        <w:t xml:space="preserve"> total duct leakage results </w:t>
      </w:r>
      <w:r w:rsidR="00624EAF" w:rsidRPr="00A170D5">
        <w:rPr>
          <w:rFonts w:ascii="Times New Roman" w:hAnsi="Times New Roman" w:cs="Times New Roman"/>
          <w:w w:val="105"/>
          <w:sz w:val="24"/>
          <w:szCs w:val="24"/>
          <w:u w:val="single"/>
        </w:rPr>
        <w:t>and prorating based on the percent of</w:t>
      </w:r>
      <w:r w:rsidR="007C0680" w:rsidRPr="00A170D5">
        <w:rPr>
          <w:rFonts w:ascii="Times New Roman" w:hAnsi="Times New Roman" w:cs="Times New Roman"/>
          <w:w w:val="105"/>
          <w:sz w:val="24"/>
          <w:szCs w:val="24"/>
          <w:u w:val="single"/>
        </w:rPr>
        <w:t xml:space="preserve"> duct surface area that is not in Rated Home Conditioned Space Volume, plus a contribution from the associated air handler if located outside the Rated Home Conditioned Space Volume. </w:t>
      </w:r>
      <w:r w:rsidR="000D0B23" w:rsidRPr="00A170D5">
        <w:rPr>
          <w:rFonts w:ascii="Times New Roman" w:hAnsi="Times New Roman" w:cs="Times New Roman"/>
          <w:w w:val="105"/>
          <w:sz w:val="24"/>
          <w:szCs w:val="24"/>
          <w:u w:val="single"/>
        </w:rPr>
        <w:t>T</w:t>
      </w:r>
      <w:r w:rsidR="007C0680" w:rsidRPr="00A170D5">
        <w:rPr>
          <w:rFonts w:ascii="Times New Roman" w:hAnsi="Times New Roman" w:cs="Times New Roman"/>
          <w:w w:val="105"/>
          <w:sz w:val="24"/>
          <w:szCs w:val="24"/>
          <w:u w:val="single"/>
        </w:rPr>
        <w:t>he air handler contribution shall be a minimum of 2.5% of the supply airflow, where supply airflow is calculated as 400 cfm per 12,000 Btu/h of output capacity of the heating or cooling equipment</w:t>
      </w:r>
      <w:r w:rsidR="005E7E7A" w:rsidRPr="00A170D5">
        <w:rPr>
          <w:rFonts w:ascii="Times New Roman" w:hAnsi="Times New Roman" w:cs="Times New Roman"/>
          <w:w w:val="105"/>
          <w:sz w:val="24"/>
          <w:szCs w:val="24"/>
          <w:u w:val="single"/>
        </w:rPr>
        <w:t>. T</w:t>
      </w:r>
      <w:r w:rsidR="007C0680" w:rsidRPr="00A170D5">
        <w:rPr>
          <w:rFonts w:ascii="Times New Roman" w:hAnsi="Times New Roman" w:cs="Times New Roman"/>
          <w:w w:val="105"/>
          <w:sz w:val="24"/>
          <w:szCs w:val="24"/>
          <w:u w:val="single"/>
        </w:rPr>
        <w:t xml:space="preserve">he sum </w:t>
      </w:r>
      <w:r w:rsidR="005E7E7A" w:rsidRPr="00A170D5">
        <w:rPr>
          <w:rFonts w:ascii="Times New Roman" w:hAnsi="Times New Roman" w:cs="Times New Roman"/>
          <w:w w:val="105"/>
          <w:sz w:val="24"/>
          <w:szCs w:val="24"/>
          <w:u w:val="single"/>
        </w:rPr>
        <w:t xml:space="preserve">of the duct leakage associated with duct surface area outside the Conditioned Space Volume and the air handler leakage </w:t>
      </w:r>
      <w:r w:rsidR="007C0680" w:rsidRPr="00A170D5">
        <w:rPr>
          <w:rFonts w:ascii="Times New Roman" w:hAnsi="Times New Roman" w:cs="Times New Roman"/>
          <w:w w:val="105"/>
          <w:sz w:val="24"/>
          <w:szCs w:val="24"/>
          <w:u w:val="single"/>
        </w:rPr>
        <w:t xml:space="preserve">shall not exceed the measured duct leakage from the entire duct system. </w:t>
      </w:r>
    </w:p>
    <w:sectPr w:rsidR="007C0680" w:rsidRPr="00A170D5" w:rsidSect="006501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8F2FF" w14:textId="77777777" w:rsidR="000E67BB" w:rsidRDefault="000E67BB" w:rsidP="00965576">
      <w:r>
        <w:separator/>
      </w:r>
    </w:p>
  </w:endnote>
  <w:endnote w:type="continuationSeparator" w:id="0">
    <w:p w14:paraId="095B0E32" w14:textId="77777777" w:rsidR="000E67BB" w:rsidRDefault="000E67BB" w:rsidP="0096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89530" w14:textId="77777777" w:rsidR="000E67BB" w:rsidRDefault="000E67BB" w:rsidP="00965576">
      <w:r>
        <w:separator/>
      </w:r>
    </w:p>
  </w:footnote>
  <w:footnote w:type="continuationSeparator" w:id="0">
    <w:p w14:paraId="1E891A64" w14:textId="77777777" w:rsidR="000E67BB" w:rsidRDefault="000E67BB" w:rsidP="00965576">
      <w:r>
        <w:continuationSeparator/>
      </w:r>
    </w:p>
  </w:footnote>
  <w:footnote w:id="1">
    <w:p w14:paraId="1898ECFD" w14:textId="77777777" w:rsidR="00F6544B" w:rsidRPr="00573F74" w:rsidRDefault="00F6544B" w:rsidP="00F6544B">
      <w:pPr>
        <w:pStyle w:val="FootnoteText"/>
        <w:rPr>
          <w:strike/>
        </w:rPr>
      </w:pPr>
      <w:r w:rsidRPr="00573F74">
        <w:rPr>
          <w:rStyle w:val="FootnoteReference"/>
          <w:strike/>
        </w:rPr>
        <w:footnoteRef/>
      </w:r>
      <w:r w:rsidRPr="00573F74">
        <w:rPr>
          <w:strike/>
        </w:rPr>
        <w:t xml:space="preserve"> Informational Note: The impacts of the duct location and insulation shall still be accounted for within the Approved Software Rating Tool. For example, if ducts are located within an unvented attic such that the ducts are within the Infiltration Volume but not Conditioned Space Volume, then the duct leakage may be assigned to zero, but the duct location and duct insulation level shall be modeled to account for conductive heat losses.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CD6B" w14:textId="7C02A007" w:rsidR="00965576" w:rsidRPr="00A170D5" w:rsidRDefault="009D643C" w:rsidP="00965576">
    <w:pPr>
      <w:pStyle w:val="Heading1"/>
      <w:kinsoku w:val="0"/>
      <w:overflowPunct w:val="0"/>
      <w:spacing w:before="51"/>
      <w:rPr>
        <w:rFonts w:ascii="Times New Roman" w:hAnsi="Times New Roman" w:cs="Times New Roman"/>
        <w:color w:val="000000"/>
        <w:sz w:val="24"/>
        <w:szCs w:val="24"/>
      </w:rPr>
    </w:pPr>
    <w:r w:rsidRPr="00A170D5">
      <w:rPr>
        <w:rFonts w:ascii="Times New Roman" w:hAnsi="Times New Roman" w:cs="Times New Roman"/>
        <w:color w:val="231F20"/>
        <w:spacing w:val="1"/>
        <w:w w:val="105"/>
        <w:sz w:val="24"/>
        <w:szCs w:val="24"/>
      </w:rPr>
      <w:t>ANSI</w:t>
    </w:r>
    <w:r w:rsidR="00A170D5" w:rsidRPr="00A170D5">
      <w:rPr>
        <w:rFonts w:ascii="Times New Roman" w:hAnsi="Times New Roman" w:cs="Times New Roman"/>
        <w:color w:val="231F20"/>
        <w:spacing w:val="1"/>
        <w:w w:val="105"/>
        <w:sz w:val="24"/>
        <w:szCs w:val="24"/>
      </w:rPr>
      <w:t>/</w:t>
    </w:r>
    <w:r w:rsidR="00965576" w:rsidRPr="00A170D5">
      <w:rPr>
        <w:rFonts w:ascii="Times New Roman" w:hAnsi="Times New Roman" w:cs="Times New Roman"/>
        <w:color w:val="231F20"/>
        <w:spacing w:val="1"/>
        <w:w w:val="105"/>
        <w:sz w:val="24"/>
        <w:szCs w:val="24"/>
      </w:rPr>
      <w:t>RESNET</w:t>
    </w:r>
    <w:r w:rsidR="00A170D5" w:rsidRPr="00A170D5">
      <w:rPr>
        <w:rFonts w:ascii="Times New Roman" w:hAnsi="Times New Roman" w:cs="Times New Roman"/>
        <w:color w:val="231F20"/>
        <w:spacing w:val="1"/>
        <w:w w:val="105"/>
        <w:sz w:val="24"/>
        <w:szCs w:val="24"/>
      </w:rPr>
      <w:t>/</w:t>
    </w:r>
    <w:r w:rsidR="00965576" w:rsidRPr="00A170D5">
      <w:rPr>
        <w:rFonts w:ascii="Times New Roman" w:hAnsi="Times New Roman" w:cs="Times New Roman"/>
        <w:color w:val="231F20"/>
        <w:spacing w:val="1"/>
        <w:w w:val="105"/>
        <w:sz w:val="24"/>
        <w:szCs w:val="24"/>
      </w:rPr>
      <w:t>ICC</w:t>
    </w:r>
    <w:r w:rsidR="00A170D5" w:rsidRPr="00A170D5">
      <w:rPr>
        <w:rFonts w:ascii="Times New Roman" w:hAnsi="Times New Roman" w:cs="Times New Roman"/>
        <w:color w:val="231F20"/>
        <w:spacing w:val="1"/>
        <w:w w:val="105"/>
        <w:sz w:val="24"/>
        <w:szCs w:val="24"/>
      </w:rPr>
      <w:t xml:space="preserve"> </w:t>
    </w:r>
    <w:r w:rsidR="00965576" w:rsidRPr="00A170D5">
      <w:rPr>
        <w:rFonts w:ascii="Times New Roman" w:hAnsi="Times New Roman" w:cs="Times New Roman"/>
        <w:color w:val="231F20"/>
        <w:spacing w:val="1"/>
        <w:w w:val="105"/>
        <w:sz w:val="24"/>
        <w:szCs w:val="24"/>
      </w:rPr>
      <w:t>301-2014</w:t>
    </w:r>
    <w:r w:rsidR="00A170D5" w:rsidRPr="00A170D5">
      <w:rPr>
        <w:rFonts w:ascii="Times New Roman" w:hAnsi="Times New Roman" w:cs="Times New Roman"/>
        <w:color w:val="231F20"/>
        <w:spacing w:val="1"/>
        <w:w w:val="105"/>
        <w:sz w:val="24"/>
        <w:szCs w:val="24"/>
      </w:rPr>
      <w:t xml:space="preserve"> </w:t>
    </w:r>
    <w:r w:rsidR="00965576" w:rsidRPr="00A170D5">
      <w:rPr>
        <w:rFonts w:ascii="Times New Roman" w:hAnsi="Times New Roman" w:cs="Times New Roman"/>
        <w:color w:val="231F20"/>
        <w:spacing w:val="1"/>
        <w:w w:val="105"/>
        <w:sz w:val="24"/>
        <w:szCs w:val="24"/>
      </w:rPr>
      <w:t>Ad</w:t>
    </w:r>
    <w:r w:rsidR="00A170D5" w:rsidRPr="00A170D5">
      <w:rPr>
        <w:rFonts w:ascii="Times New Roman" w:hAnsi="Times New Roman" w:cs="Times New Roman"/>
        <w:color w:val="231F20"/>
        <w:spacing w:val="1"/>
        <w:w w:val="105"/>
        <w:sz w:val="24"/>
        <w:szCs w:val="24"/>
      </w:rPr>
      <w:t>de</w:t>
    </w:r>
    <w:r w:rsidR="00965576" w:rsidRPr="00A170D5">
      <w:rPr>
        <w:rFonts w:ascii="Times New Roman" w:hAnsi="Times New Roman" w:cs="Times New Roman"/>
        <w:color w:val="231F20"/>
        <w:spacing w:val="1"/>
        <w:w w:val="105"/>
        <w:sz w:val="24"/>
        <w:szCs w:val="24"/>
      </w:rPr>
      <w:t>nd</w:t>
    </w:r>
    <w:r w:rsidR="00A170D5" w:rsidRPr="00A170D5">
      <w:rPr>
        <w:rFonts w:ascii="Times New Roman" w:hAnsi="Times New Roman" w:cs="Times New Roman"/>
        <w:color w:val="231F20"/>
        <w:spacing w:val="1"/>
        <w:w w:val="105"/>
        <w:sz w:val="24"/>
        <w:szCs w:val="24"/>
      </w:rPr>
      <w:t>u</w:t>
    </w:r>
    <w:r w:rsidR="00965576" w:rsidRPr="00A170D5">
      <w:rPr>
        <w:rFonts w:ascii="Times New Roman" w:hAnsi="Times New Roman" w:cs="Times New Roman"/>
        <w:color w:val="231F20"/>
        <w:spacing w:val="1"/>
        <w:w w:val="105"/>
        <w:sz w:val="24"/>
        <w:szCs w:val="24"/>
      </w:rPr>
      <w:t>m</w:t>
    </w:r>
    <w:r w:rsidR="00A170D5" w:rsidRPr="00A170D5">
      <w:rPr>
        <w:rFonts w:ascii="Times New Roman" w:hAnsi="Times New Roman" w:cs="Times New Roman"/>
        <w:color w:val="231F20"/>
        <w:spacing w:val="1"/>
        <w:w w:val="105"/>
        <w:sz w:val="24"/>
        <w:szCs w:val="24"/>
      </w:rPr>
      <w:t xml:space="preserve"> </w:t>
    </w:r>
    <w:r w:rsidR="00965576" w:rsidRPr="00A170D5">
      <w:rPr>
        <w:rFonts w:ascii="Times New Roman" w:hAnsi="Times New Roman" w:cs="Times New Roman"/>
        <w:color w:val="231F20"/>
        <w:spacing w:val="1"/>
        <w:w w:val="105"/>
        <w:sz w:val="24"/>
        <w:szCs w:val="24"/>
      </w:rPr>
      <w:t>L-20</w:t>
    </w:r>
    <w:r w:rsidR="007A53E0" w:rsidRPr="00A170D5">
      <w:rPr>
        <w:rFonts w:ascii="Times New Roman" w:hAnsi="Times New Roman" w:cs="Times New Roman"/>
        <w:color w:val="231F20"/>
        <w:spacing w:val="1"/>
        <w:w w:val="105"/>
        <w:sz w:val="24"/>
        <w:szCs w:val="24"/>
      </w:rPr>
      <w:t>18</w:t>
    </w:r>
  </w:p>
  <w:p w14:paraId="483141C9" w14:textId="77777777" w:rsidR="00965576" w:rsidRDefault="00965576" w:rsidP="00965576">
    <w:pPr>
      <w:pStyle w:val="BodyText"/>
      <w:kinsoku w:val="0"/>
      <w:overflowPunct w:val="0"/>
      <w:spacing w:before="0"/>
      <w:ind w:left="0"/>
      <w:rPr>
        <w:rFonts w:ascii="Calibri" w:hAnsi="Calibri" w:cs="Calibri"/>
        <w:sz w:val="22"/>
        <w:szCs w:val="22"/>
      </w:rPr>
    </w:pPr>
  </w:p>
  <w:p w14:paraId="78C1DD21" w14:textId="77777777" w:rsidR="00965576" w:rsidRDefault="00965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3"/>
      <w:numFmt w:val="lowerLetter"/>
      <w:lvlText w:val="(%1)"/>
      <w:lvlJc w:val="left"/>
      <w:pPr>
        <w:ind w:left="462" w:hanging="413"/>
      </w:pPr>
      <w:rPr>
        <w:rFonts w:ascii="Arial" w:hAnsi="Arial" w:cs="Arial"/>
        <w:b w:val="0"/>
        <w:bCs w:val="0"/>
        <w:color w:val="231F20"/>
        <w:spacing w:val="1"/>
        <w:w w:val="103"/>
        <w:sz w:val="19"/>
        <w:szCs w:val="19"/>
      </w:rPr>
    </w:lvl>
    <w:lvl w:ilvl="1">
      <w:numFmt w:val="bullet"/>
      <w:lvlText w:val="▪"/>
      <w:lvlJc w:val="left"/>
      <w:pPr>
        <w:ind w:left="822" w:hanging="516"/>
      </w:pPr>
      <w:rPr>
        <w:rFonts w:ascii="Arial" w:hAnsi="Arial"/>
        <w:b w:val="0"/>
        <w:color w:val="231F20"/>
        <w:w w:val="103"/>
        <w:sz w:val="19"/>
      </w:rPr>
    </w:lvl>
    <w:lvl w:ilvl="2">
      <w:numFmt w:val="bullet"/>
      <w:lvlText w:val="•"/>
      <w:lvlJc w:val="left"/>
      <w:pPr>
        <w:ind w:left="1793" w:hanging="516"/>
      </w:pPr>
    </w:lvl>
    <w:lvl w:ilvl="3">
      <w:numFmt w:val="bullet"/>
      <w:lvlText w:val="•"/>
      <w:lvlJc w:val="left"/>
      <w:pPr>
        <w:ind w:left="2764" w:hanging="516"/>
      </w:pPr>
    </w:lvl>
    <w:lvl w:ilvl="4">
      <w:numFmt w:val="bullet"/>
      <w:lvlText w:val="•"/>
      <w:lvlJc w:val="left"/>
      <w:pPr>
        <w:ind w:left="3735" w:hanging="516"/>
      </w:pPr>
    </w:lvl>
    <w:lvl w:ilvl="5">
      <w:numFmt w:val="bullet"/>
      <w:lvlText w:val="•"/>
      <w:lvlJc w:val="left"/>
      <w:pPr>
        <w:ind w:left="4706" w:hanging="516"/>
      </w:pPr>
    </w:lvl>
    <w:lvl w:ilvl="6">
      <w:numFmt w:val="bullet"/>
      <w:lvlText w:val="•"/>
      <w:lvlJc w:val="left"/>
      <w:pPr>
        <w:ind w:left="5676" w:hanging="516"/>
      </w:pPr>
    </w:lvl>
    <w:lvl w:ilvl="7">
      <w:numFmt w:val="bullet"/>
      <w:lvlText w:val="•"/>
      <w:lvlJc w:val="left"/>
      <w:pPr>
        <w:ind w:left="6647" w:hanging="516"/>
      </w:pPr>
    </w:lvl>
    <w:lvl w:ilvl="8">
      <w:numFmt w:val="bullet"/>
      <w:lvlText w:val="•"/>
      <w:lvlJc w:val="left"/>
      <w:pPr>
        <w:ind w:left="7618" w:hanging="516"/>
      </w:pPr>
    </w:lvl>
  </w:abstractNum>
  <w:abstractNum w:abstractNumId="1" w15:restartNumberingAfterBreak="0">
    <w:nsid w:val="019148E6"/>
    <w:multiLevelType w:val="multilevel"/>
    <w:tmpl w:val="AA7869DC"/>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0">
    <w:nsid w:val="12CF4B26"/>
    <w:multiLevelType w:val="hybridMultilevel"/>
    <w:tmpl w:val="7E842FE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9275A"/>
    <w:multiLevelType w:val="hybridMultilevel"/>
    <w:tmpl w:val="4DD0ADD0"/>
    <w:lvl w:ilvl="0" w:tplc="B832D7E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C04D5B"/>
    <w:multiLevelType w:val="multilevel"/>
    <w:tmpl w:val="7522324A"/>
    <w:styleLink w:val="RESNETstd"/>
    <w:lvl w:ilvl="0">
      <w:start w:val="1"/>
      <w:numFmt w:val="decimal"/>
      <w:lvlText w:val="%1."/>
      <w:lvlJc w:val="left"/>
      <w:pPr>
        <w:tabs>
          <w:tab w:val="num" w:pos="360"/>
        </w:tabs>
      </w:pPr>
      <w:rPr>
        <w:rFonts w:cs="Times New Roman" w:hint="default"/>
        <w:b/>
      </w:rPr>
    </w:lvl>
    <w:lvl w:ilvl="1">
      <w:start w:val="1"/>
      <w:numFmt w:val="decimal"/>
      <w:lvlText w:val="%1.%2."/>
      <w:lvlJc w:val="left"/>
      <w:pPr>
        <w:tabs>
          <w:tab w:val="num" w:pos="504"/>
        </w:tabs>
      </w:pPr>
      <w:rPr>
        <w:rFonts w:cs="Times New Roman" w:hint="default"/>
        <w:b/>
      </w:rPr>
    </w:lvl>
    <w:lvl w:ilvl="2">
      <w:start w:val="1"/>
      <w:numFmt w:val="decimal"/>
      <w:lvlText w:val="%1.%2.%3."/>
      <w:lvlJc w:val="left"/>
      <w:pPr>
        <w:tabs>
          <w:tab w:val="num" w:pos="720"/>
        </w:tabs>
      </w:pPr>
      <w:rPr>
        <w:rFonts w:cs="Times New Roman" w:hint="default"/>
        <w:b/>
      </w:rPr>
    </w:lvl>
    <w:lvl w:ilvl="3">
      <w:start w:val="1"/>
      <w:numFmt w:val="decimal"/>
      <w:lvlText w:val="%1.%2.%3.%4."/>
      <w:lvlJc w:val="left"/>
      <w:pPr>
        <w:tabs>
          <w:tab w:val="num" w:pos="1296"/>
        </w:tabs>
        <w:ind w:left="360"/>
      </w:pPr>
      <w:rPr>
        <w:rFonts w:cs="Times New Roman" w:hint="default"/>
        <w:b/>
      </w:rPr>
    </w:lvl>
    <w:lvl w:ilvl="4">
      <w:start w:val="1"/>
      <w:numFmt w:val="decimal"/>
      <w:lvlText w:val="%1.%2.%3.%4.%5."/>
      <w:lvlJc w:val="left"/>
      <w:pPr>
        <w:tabs>
          <w:tab w:val="num" w:pos="1800"/>
        </w:tabs>
        <w:ind w:left="720"/>
      </w:pPr>
      <w:rPr>
        <w:rFonts w:cs="Times New Roman" w:hint="default"/>
        <w:b/>
      </w:rPr>
    </w:lvl>
    <w:lvl w:ilvl="5">
      <w:start w:val="1"/>
      <w:numFmt w:val="decimal"/>
      <w:lvlText w:val="%1.%2.%3.%4.%5.%6."/>
      <w:lvlJc w:val="left"/>
      <w:pPr>
        <w:tabs>
          <w:tab w:val="num" w:pos="2304"/>
        </w:tabs>
        <w:ind w:left="1080"/>
      </w:pPr>
      <w:rPr>
        <w:rFonts w:cs="Times New Roman" w:hint="default"/>
        <w:b/>
      </w:rPr>
    </w:lvl>
    <w:lvl w:ilvl="6">
      <w:start w:val="1"/>
      <w:numFmt w:val="decimal"/>
      <w:lvlText w:val="%1.%2.%3.%4.%5.%6.%7."/>
      <w:lvlJc w:val="left"/>
      <w:pPr>
        <w:tabs>
          <w:tab w:val="num" w:pos="2520"/>
        </w:tabs>
        <w:ind w:left="1440"/>
      </w:pPr>
      <w:rPr>
        <w:rFonts w:cs="Times New Roman" w:hint="default"/>
        <w:b/>
      </w:rPr>
    </w:lvl>
    <w:lvl w:ilvl="7">
      <w:start w:val="1"/>
      <w:numFmt w:val="decimal"/>
      <w:lvlText w:val="%1.%2.%3.%4.%5.%6.%7.%8."/>
      <w:lvlJc w:val="left"/>
      <w:pPr>
        <w:tabs>
          <w:tab w:val="num" w:pos="2880"/>
        </w:tabs>
        <w:ind w:left="1800"/>
      </w:pPr>
      <w:rPr>
        <w:rFonts w:cs="Times New Roman" w:hint="default"/>
        <w:b/>
      </w:rPr>
    </w:lvl>
    <w:lvl w:ilvl="8">
      <w:start w:val="1"/>
      <w:numFmt w:val="decimal"/>
      <w:lvlText w:val="%1.%2.%3.%4.%5.%6.%7.%8.%9."/>
      <w:lvlJc w:val="left"/>
      <w:pPr>
        <w:tabs>
          <w:tab w:val="num" w:pos="3384"/>
        </w:tabs>
        <w:ind w:left="2160"/>
      </w:pPr>
      <w:rPr>
        <w:rFonts w:cs="Times New Roman" w:hint="default"/>
        <w:b/>
      </w:rPr>
    </w:lvl>
  </w:abstractNum>
  <w:abstractNum w:abstractNumId="6" w15:restartNumberingAfterBreak="0">
    <w:nsid w:val="73BA6872"/>
    <w:multiLevelType w:val="multilevel"/>
    <w:tmpl w:val="7522324A"/>
    <w:numStyleLink w:val="RESNETstd"/>
  </w:abstractNum>
  <w:num w:numId="1">
    <w:abstractNumId w:val="5"/>
  </w:num>
  <w:num w:numId="2">
    <w:abstractNumId w:val="6"/>
    <w:lvlOverride w:ilvl="0">
      <w:lvl w:ilvl="0">
        <w:start w:val="1"/>
        <w:numFmt w:val="decimal"/>
        <w:lvlText w:val="%1."/>
        <w:lvlJc w:val="left"/>
        <w:pPr>
          <w:tabs>
            <w:tab w:val="num" w:pos="360"/>
          </w:tabs>
        </w:pPr>
        <w:rPr>
          <w:rFonts w:cs="Times New Roman" w:hint="default"/>
          <w:b/>
        </w:rPr>
      </w:lvl>
    </w:lvlOverride>
    <w:lvlOverride w:ilvl="1">
      <w:lvl w:ilvl="1">
        <w:start w:val="1"/>
        <w:numFmt w:val="decimal"/>
        <w:lvlText w:val="%1.%2."/>
        <w:lvlJc w:val="left"/>
        <w:pPr>
          <w:tabs>
            <w:tab w:val="num" w:pos="504"/>
          </w:tabs>
        </w:pPr>
        <w:rPr>
          <w:rFonts w:cs="Times New Roman" w:hint="default"/>
          <w:b/>
        </w:rPr>
      </w:lvl>
    </w:lvlOverride>
    <w:lvlOverride w:ilvl="2">
      <w:lvl w:ilvl="2">
        <w:start w:val="1"/>
        <w:numFmt w:val="decimal"/>
        <w:lvlText w:val="%1.%2.%3."/>
        <w:lvlJc w:val="left"/>
        <w:pPr>
          <w:tabs>
            <w:tab w:val="num" w:pos="720"/>
          </w:tabs>
        </w:pPr>
        <w:rPr>
          <w:rFonts w:cs="Times New Roman" w:hint="default"/>
          <w:b/>
        </w:rPr>
      </w:lvl>
    </w:lvlOverride>
    <w:lvlOverride w:ilvl="3">
      <w:lvl w:ilvl="3">
        <w:start w:val="1"/>
        <w:numFmt w:val="decimal"/>
        <w:lvlText w:val="%1.%2.%3.%4."/>
        <w:lvlJc w:val="left"/>
        <w:pPr>
          <w:tabs>
            <w:tab w:val="num" w:pos="1296"/>
          </w:tabs>
          <w:ind w:left="360"/>
        </w:pPr>
        <w:rPr>
          <w:rFonts w:cs="Times New Roman" w:hint="default"/>
          <w:b/>
        </w:rPr>
      </w:lvl>
    </w:lvlOverride>
    <w:lvlOverride w:ilvl="4">
      <w:lvl w:ilvl="4">
        <w:start w:val="1"/>
        <w:numFmt w:val="decimal"/>
        <w:lvlText w:val="%1.%2.%3.%4.%5."/>
        <w:lvlJc w:val="left"/>
        <w:pPr>
          <w:tabs>
            <w:tab w:val="num" w:pos="1800"/>
          </w:tabs>
          <w:ind w:left="720"/>
        </w:pPr>
        <w:rPr>
          <w:rFonts w:cs="Times New Roman" w:hint="default"/>
          <w:b/>
        </w:rPr>
      </w:lvl>
    </w:lvlOverride>
    <w:lvlOverride w:ilvl="5">
      <w:lvl w:ilvl="5">
        <w:start w:val="1"/>
        <w:numFmt w:val="decimal"/>
        <w:lvlText w:val="%1.%2.%3.%4.%5.%6."/>
        <w:lvlJc w:val="left"/>
        <w:pPr>
          <w:tabs>
            <w:tab w:val="num" w:pos="2304"/>
          </w:tabs>
          <w:ind w:left="1080"/>
        </w:pPr>
        <w:rPr>
          <w:rFonts w:cs="Times New Roman" w:hint="default"/>
          <w:b/>
        </w:rPr>
      </w:lvl>
    </w:lvlOverride>
    <w:lvlOverride w:ilvl="6">
      <w:lvl w:ilvl="6">
        <w:start w:val="1"/>
        <w:numFmt w:val="decimal"/>
        <w:lvlText w:val="%1.%2.%3.%4.%5.%6.%7."/>
        <w:lvlJc w:val="left"/>
        <w:pPr>
          <w:tabs>
            <w:tab w:val="num" w:pos="2520"/>
          </w:tabs>
          <w:ind w:left="1440"/>
        </w:pPr>
        <w:rPr>
          <w:rFonts w:cs="Times New Roman" w:hint="default"/>
          <w:b/>
        </w:rPr>
      </w:lvl>
    </w:lvlOverride>
    <w:lvlOverride w:ilvl="7">
      <w:lvl w:ilvl="7">
        <w:start w:val="1"/>
        <w:numFmt w:val="decimal"/>
        <w:lvlText w:val="%1.%2.%3.%4.%5.%6.%7.%8."/>
        <w:lvlJc w:val="left"/>
        <w:pPr>
          <w:tabs>
            <w:tab w:val="num" w:pos="2880"/>
          </w:tabs>
          <w:ind w:left="1800"/>
        </w:pPr>
        <w:rPr>
          <w:rFonts w:cs="Times New Roman" w:hint="default"/>
          <w:b/>
        </w:rPr>
      </w:lvl>
    </w:lvlOverride>
    <w:lvlOverride w:ilvl="8">
      <w:lvl w:ilvl="8">
        <w:start w:val="1"/>
        <w:numFmt w:val="decimal"/>
        <w:lvlText w:val="%1.%2.%3.%4.%5.%6.%7.%8.%9."/>
        <w:lvlJc w:val="left"/>
        <w:pPr>
          <w:tabs>
            <w:tab w:val="num" w:pos="3384"/>
          </w:tabs>
          <w:ind w:left="2160"/>
        </w:pPr>
        <w:rPr>
          <w:rFonts w:cs="Times New Roman" w:hint="default"/>
          <w:b/>
        </w:rPr>
      </w:lvl>
    </w:lvlOverride>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76"/>
    <w:rsid w:val="00080D74"/>
    <w:rsid w:val="000841A4"/>
    <w:rsid w:val="000D0B23"/>
    <w:rsid w:val="000D2553"/>
    <w:rsid w:val="000E67BB"/>
    <w:rsid w:val="000F595C"/>
    <w:rsid w:val="001079AA"/>
    <w:rsid w:val="00135005"/>
    <w:rsid w:val="00174A47"/>
    <w:rsid w:val="001A6287"/>
    <w:rsid w:val="001C03EC"/>
    <w:rsid w:val="001D78D6"/>
    <w:rsid w:val="001E3F10"/>
    <w:rsid w:val="00217C04"/>
    <w:rsid w:val="00233BFE"/>
    <w:rsid w:val="002820E5"/>
    <w:rsid w:val="002966E4"/>
    <w:rsid w:val="002B1F0B"/>
    <w:rsid w:val="002C5D17"/>
    <w:rsid w:val="002E6B06"/>
    <w:rsid w:val="00303F42"/>
    <w:rsid w:val="00325734"/>
    <w:rsid w:val="003C32F5"/>
    <w:rsid w:val="003F3B2A"/>
    <w:rsid w:val="0044032A"/>
    <w:rsid w:val="00442C17"/>
    <w:rsid w:val="00445DE4"/>
    <w:rsid w:val="00446B09"/>
    <w:rsid w:val="00454DC1"/>
    <w:rsid w:val="0047450D"/>
    <w:rsid w:val="004C4791"/>
    <w:rsid w:val="0052513F"/>
    <w:rsid w:val="005633C8"/>
    <w:rsid w:val="00573F74"/>
    <w:rsid w:val="0059038D"/>
    <w:rsid w:val="005A3B6B"/>
    <w:rsid w:val="005C523F"/>
    <w:rsid w:val="005E7E7A"/>
    <w:rsid w:val="005F1328"/>
    <w:rsid w:val="00624EAF"/>
    <w:rsid w:val="00646522"/>
    <w:rsid w:val="0065018F"/>
    <w:rsid w:val="0066148C"/>
    <w:rsid w:val="00694E4C"/>
    <w:rsid w:val="006E00B0"/>
    <w:rsid w:val="006E06CE"/>
    <w:rsid w:val="006E4DDE"/>
    <w:rsid w:val="006F5294"/>
    <w:rsid w:val="00752CB8"/>
    <w:rsid w:val="007A53E0"/>
    <w:rsid w:val="007B2D6D"/>
    <w:rsid w:val="007B414C"/>
    <w:rsid w:val="007C0680"/>
    <w:rsid w:val="007C77FF"/>
    <w:rsid w:val="007D25C9"/>
    <w:rsid w:val="007E09AC"/>
    <w:rsid w:val="008659D5"/>
    <w:rsid w:val="0087024F"/>
    <w:rsid w:val="008752D7"/>
    <w:rsid w:val="008A256C"/>
    <w:rsid w:val="008C5E4D"/>
    <w:rsid w:val="008E7135"/>
    <w:rsid w:val="00910D49"/>
    <w:rsid w:val="0094220E"/>
    <w:rsid w:val="00965576"/>
    <w:rsid w:val="00970543"/>
    <w:rsid w:val="009718E6"/>
    <w:rsid w:val="009B1399"/>
    <w:rsid w:val="009B5D7D"/>
    <w:rsid w:val="009D643C"/>
    <w:rsid w:val="009E5FEE"/>
    <w:rsid w:val="00A170D5"/>
    <w:rsid w:val="00A25B6F"/>
    <w:rsid w:val="00A501C2"/>
    <w:rsid w:val="00AA49C8"/>
    <w:rsid w:val="00AB1816"/>
    <w:rsid w:val="00AB4F37"/>
    <w:rsid w:val="00AD05BC"/>
    <w:rsid w:val="00AD4254"/>
    <w:rsid w:val="00B048BD"/>
    <w:rsid w:val="00B520CB"/>
    <w:rsid w:val="00B531B1"/>
    <w:rsid w:val="00B91A39"/>
    <w:rsid w:val="00B93DC6"/>
    <w:rsid w:val="00BF1FE9"/>
    <w:rsid w:val="00C44F40"/>
    <w:rsid w:val="00C81A9D"/>
    <w:rsid w:val="00C82C0C"/>
    <w:rsid w:val="00CA1ED5"/>
    <w:rsid w:val="00CE5FEF"/>
    <w:rsid w:val="00D2749C"/>
    <w:rsid w:val="00D66A49"/>
    <w:rsid w:val="00D70349"/>
    <w:rsid w:val="00DC68E0"/>
    <w:rsid w:val="00DC6C54"/>
    <w:rsid w:val="00DD21D9"/>
    <w:rsid w:val="00DD45AB"/>
    <w:rsid w:val="00E3338E"/>
    <w:rsid w:val="00E64F5C"/>
    <w:rsid w:val="00EA46BE"/>
    <w:rsid w:val="00EB3168"/>
    <w:rsid w:val="00EE601C"/>
    <w:rsid w:val="00F1382B"/>
    <w:rsid w:val="00F25237"/>
    <w:rsid w:val="00F27123"/>
    <w:rsid w:val="00F6544B"/>
    <w:rsid w:val="00F93407"/>
    <w:rsid w:val="00F96619"/>
    <w:rsid w:val="00FF47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04F8"/>
  <w14:defaultImageDpi w14:val="32767"/>
  <w15:chartTrackingRefBased/>
  <w15:docId w15:val="{A7A94813-4A5A-EC45-B991-BBEC9D13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65576"/>
    <w:pPr>
      <w:widowControl w:val="0"/>
      <w:autoSpaceDE w:val="0"/>
      <w:autoSpaceDN w:val="0"/>
      <w:adjustRightInd w:val="0"/>
      <w:spacing w:before="9"/>
      <w:ind w:left="102"/>
      <w:outlineLvl w:val="0"/>
    </w:pPr>
    <w:rPr>
      <w:rFonts w:ascii="Calibri" w:eastAsia="Times New Roman" w:hAnsi="Calibri" w:cs="Calibri"/>
      <w:sz w:val="21"/>
      <w:szCs w:val="21"/>
      <w:lang w:eastAsia="en-US"/>
    </w:rPr>
  </w:style>
  <w:style w:type="paragraph" w:styleId="Heading2">
    <w:name w:val="heading 2"/>
    <w:basedOn w:val="Normal"/>
    <w:next w:val="Normal"/>
    <w:link w:val="Heading2Char"/>
    <w:uiPriority w:val="9"/>
    <w:semiHidden/>
    <w:unhideWhenUsed/>
    <w:qFormat/>
    <w:rsid w:val="00965576"/>
    <w:pPr>
      <w:keepNext/>
      <w:widowControl w:val="0"/>
      <w:autoSpaceDE w:val="0"/>
      <w:autoSpaceDN w:val="0"/>
      <w:adjustRightInd w:val="0"/>
      <w:spacing w:before="240" w:after="60"/>
      <w:outlineLvl w:val="1"/>
    </w:pPr>
    <w:rPr>
      <w:rFonts w:ascii="Calibri Light" w:eastAsia="Times New Roman" w:hAnsi="Calibri Light"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576"/>
    <w:rPr>
      <w:rFonts w:ascii="Calibri" w:eastAsia="Times New Roman" w:hAnsi="Calibri" w:cs="Calibri"/>
      <w:sz w:val="21"/>
      <w:szCs w:val="21"/>
      <w:lang w:eastAsia="en-US"/>
    </w:rPr>
  </w:style>
  <w:style w:type="paragraph" w:styleId="BodyText">
    <w:name w:val="Body Text"/>
    <w:basedOn w:val="Normal"/>
    <w:link w:val="BodyTextChar"/>
    <w:uiPriority w:val="1"/>
    <w:qFormat/>
    <w:rsid w:val="00965576"/>
    <w:pPr>
      <w:widowControl w:val="0"/>
      <w:autoSpaceDE w:val="0"/>
      <w:autoSpaceDN w:val="0"/>
      <w:adjustRightInd w:val="0"/>
      <w:spacing w:before="81"/>
      <w:ind w:left="822"/>
    </w:pPr>
    <w:rPr>
      <w:rFonts w:ascii="Arial" w:eastAsia="Times New Roman" w:hAnsi="Arial" w:cs="Arial"/>
      <w:sz w:val="19"/>
      <w:szCs w:val="19"/>
      <w:lang w:eastAsia="en-US"/>
    </w:rPr>
  </w:style>
  <w:style w:type="character" w:customStyle="1" w:styleId="BodyTextChar">
    <w:name w:val="Body Text Char"/>
    <w:basedOn w:val="DefaultParagraphFont"/>
    <w:link w:val="BodyText"/>
    <w:uiPriority w:val="99"/>
    <w:rsid w:val="00965576"/>
    <w:rPr>
      <w:rFonts w:ascii="Arial" w:eastAsia="Times New Roman" w:hAnsi="Arial" w:cs="Arial"/>
      <w:sz w:val="19"/>
      <w:szCs w:val="19"/>
      <w:lang w:eastAsia="en-US"/>
    </w:rPr>
  </w:style>
  <w:style w:type="paragraph" w:styleId="Header">
    <w:name w:val="header"/>
    <w:basedOn w:val="Normal"/>
    <w:link w:val="HeaderChar"/>
    <w:uiPriority w:val="99"/>
    <w:unhideWhenUsed/>
    <w:rsid w:val="00965576"/>
    <w:pPr>
      <w:tabs>
        <w:tab w:val="center" w:pos="4680"/>
        <w:tab w:val="right" w:pos="9360"/>
      </w:tabs>
    </w:pPr>
  </w:style>
  <w:style w:type="character" w:customStyle="1" w:styleId="HeaderChar">
    <w:name w:val="Header Char"/>
    <w:basedOn w:val="DefaultParagraphFont"/>
    <w:link w:val="Header"/>
    <w:uiPriority w:val="99"/>
    <w:rsid w:val="00965576"/>
  </w:style>
  <w:style w:type="paragraph" w:styleId="Footer">
    <w:name w:val="footer"/>
    <w:basedOn w:val="Normal"/>
    <w:link w:val="FooterChar"/>
    <w:uiPriority w:val="99"/>
    <w:unhideWhenUsed/>
    <w:rsid w:val="00965576"/>
    <w:pPr>
      <w:tabs>
        <w:tab w:val="center" w:pos="4680"/>
        <w:tab w:val="right" w:pos="9360"/>
      </w:tabs>
    </w:pPr>
  </w:style>
  <w:style w:type="character" w:customStyle="1" w:styleId="FooterChar">
    <w:name w:val="Footer Char"/>
    <w:basedOn w:val="DefaultParagraphFont"/>
    <w:link w:val="Footer"/>
    <w:uiPriority w:val="99"/>
    <w:rsid w:val="00965576"/>
  </w:style>
  <w:style w:type="character" w:customStyle="1" w:styleId="Heading2Char">
    <w:name w:val="Heading 2 Char"/>
    <w:basedOn w:val="DefaultParagraphFont"/>
    <w:link w:val="Heading2"/>
    <w:uiPriority w:val="9"/>
    <w:semiHidden/>
    <w:rsid w:val="00965576"/>
    <w:rPr>
      <w:rFonts w:ascii="Calibri Light" w:eastAsia="Times New Roman" w:hAnsi="Calibri Light" w:cs="Times New Roman"/>
      <w:b/>
      <w:bCs/>
      <w:i/>
      <w:iCs/>
      <w:sz w:val="28"/>
      <w:szCs w:val="28"/>
      <w:lang w:eastAsia="en-US"/>
    </w:rPr>
  </w:style>
  <w:style w:type="numbering" w:customStyle="1" w:styleId="RESNETstd">
    <w:name w:val="RESNET_std"/>
    <w:rsid w:val="00965576"/>
    <w:pPr>
      <w:numPr>
        <w:numId w:val="1"/>
      </w:numPr>
    </w:pPr>
  </w:style>
  <w:style w:type="character" w:styleId="CommentReference">
    <w:name w:val="annotation reference"/>
    <w:uiPriority w:val="99"/>
    <w:unhideWhenUsed/>
    <w:rsid w:val="00965576"/>
    <w:rPr>
      <w:rFonts w:cs="Times New Roman"/>
      <w:sz w:val="16"/>
      <w:szCs w:val="16"/>
    </w:rPr>
  </w:style>
  <w:style w:type="paragraph" w:styleId="CommentText">
    <w:name w:val="annotation text"/>
    <w:basedOn w:val="Normal"/>
    <w:link w:val="CommentTextChar"/>
    <w:uiPriority w:val="99"/>
    <w:unhideWhenUsed/>
    <w:rsid w:val="00965576"/>
    <w:pPr>
      <w:widowControl w:val="0"/>
      <w:autoSpaceDE w:val="0"/>
      <w:autoSpaceDN w:val="0"/>
      <w:adjustRightInd w:val="0"/>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965576"/>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9655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5576"/>
    <w:rPr>
      <w:rFonts w:ascii="Times New Roman" w:hAnsi="Times New Roman" w:cs="Times New Roman"/>
      <w:sz w:val="18"/>
      <w:szCs w:val="18"/>
    </w:rPr>
  </w:style>
  <w:style w:type="paragraph" w:customStyle="1" w:styleId="Default">
    <w:name w:val="Default"/>
    <w:rsid w:val="00965576"/>
    <w:pPr>
      <w:autoSpaceDE w:val="0"/>
      <w:autoSpaceDN w:val="0"/>
      <w:adjustRightInd w:val="0"/>
    </w:pPr>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F1328"/>
    <w:pPr>
      <w:widowControl/>
      <w:autoSpaceDE/>
      <w:autoSpaceDN/>
      <w:adjustRightInd/>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5F1328"/>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5F1328"/>
    <w:pPr>
      <w:ind w:left="720"/>
      <w:contextualSpacing/>
    </w:pPr>
  </w:style>
  <w:style w:type="paragraph" w:styleId="FootnoteText">
    <w:name w:val="footnote text"/>
    <w:basedOn w:val="Normal"/>
    <w:link w:val="FootnoteTextChar"/>
    <w:uiPriority w:val="99"/>
    <w:rsid w:val="00233BFE"/>
    <w:rPr>
      <w:rFonts w:ascii="Times New Roman" w:eastAsia="MS Mincho" w:hAnsi="Times New Roman" w:cs="Times New Roman"/>
      <w:sz w:val="20"/>
      <w:szCs w:val="20"/>
      <w:lang w:eastAsia="en-US"/>
    </w:rPr>
  </w:style>
  <w:style w:type="character" w:customStyle="1" w:styleId="FootnoteTextChar">
    <w:name w:val="Footnote Text Char"/>
    <w:basedOn w:val="DefaultParagraphFont"/>
    <w:link w:val="FootnoteText"/>
    <w:uiPriority w:val="99"/>
    <w:rsid w:val="00233BFE"/>
    <w:rPr>
      <w:rFonts w:ascii="Times New Roman" w:eastAsia="MS Mincho" w:hAnsi="Times New Roman" w:cs="Times New Roman"/>
      <w:sz w:val="20"/>
      <w:szCs w:val="20"/>
      <w:lang w:eastAsia="en-US"/>
    </w:rPr>
  </w:style>
  <w:style w:type="character" w:styleId="FootnoteReference">
    <w:name w:val="footnote reference"/>
    <w:uiPriority w:val="99"/>
    <w:rsid w:val="00F6544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Bennett</dc:creator>
  <cp:keywords/>
  <dc:description/>
  <cp:lastModifiedBy>Richard Dixon</cp:lastModifiedBy>
  <cp:revision>3</cp:revision>
  <dcterms:created xsi:type="dcterms:W3CDTF">2019-02-07T19:03:00Z</dcterms:created>
  <dcterms:modified xsi:type="dcterms:W3CDTF">2019-02-07T21:25:00Z</dcterms:modified>
</cp:coreProperties>
</file>