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F9222" w14:textId="2A15B731" w:rsidR="00214CEC" w:rsidRDefault="007E239A">
      <w:pPr>
        <w:pStyle w:val="BodyText"/>
        <w:kinsoku w:val="0"/>
        <w:overflowPunct w:val="0"/>
        <w:spacing w:line="2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3D9FC96" wp14:editId="59D3B6B9">
            <wp:extent cx="5534025" cy="895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5FA3E" w14:textId="77777777" w:rsidR="00214CEC" w:rsidRDefault="00214CEC">
      <w:pPr>
        <w:pStyle w:val="BodyText"/>
        <w:kinsoku w:val="0"/>
        <w:overflowPunct w:val="0"/>
        <w:spacing w:before="10"/>
        <w:ind w:left="0"/>
        <w:rPr>
          <w:rFonts w:ascii="Times New Roman" w:hAnsi="Times New Roman" w:cs="Times New Roman"/>
          <w:sz w:val="16"/>
          <w:szCs w:val="16"/>
        </w:rPr>
      </w:pPr>
    </w:p>
    <w:p w14:paraId="3C3DF8D6" w14:textId="77777777" w:rsidR="004C6129" w:rsidRDefault="004C6129">
      <w:pPr>
        <w:pStyle w:val="Heading2"/>
        <w:kinsoku w:val="0"/>
        <w:overflowPunct w:val="0"/>
        <w:spacing w:before="69"/>
        <w:ind w:left="3159"/>
        <w:rPr>
          <w:i/>
          <w:spacing w:val="1"/>
          <w:u w:val="none"/>
        </w:rPr>
      </w:pPr>
    </w:p>
    <w:p w14:paraId="307FFB31" w14:textId="77777777" w:rsidR="00214CEC" w:rsidRDefault="00DD2A49">
      <w:pPr>
        <w:pStyle w:val="Heading2"/>
        <w:kinsoku w:val="0"/>
        <w:overflowPunct w:val="0"/>
        <w:spacing w:before="69"/>
        <w:ind w:left="3159"/>
        <w:rPr>
          <w:b w:val="0"/>
          <w:bCs w:val="0"/>
          <w:u w:val="none"/>
        </w:rPr>
      </w:pPr>
      <w:r>
        <w:rPr>
          <w:spacing w:val="1"/>
          <w:u w:val="none"/>
        </w:rPr>
        <w:t xml:space="preserve">Proposed </w:t>
      </w:r>
      <w:r w:rsidR="00214CEC">
        <w:rPr>
          <w:spacing w:val="-1"/>
          <w:u w:val="none"/>
        </w:rPr>
        <w:t>Standard Revision</w:t>
      </w:r>
    </w:p>
    <w:p w14:paraId="38D44B49" w14:textId="77777777" w:rsidR="00214CEC" w:rsidRDefault="00214CEC">
      <w:pPr>
        <w:pStyle w:val="BodyText"/>
        <w:kinsoku w:val="0"/>
        <w:overflowPunct w:val="0"/>
        <w:spacing w:before="10"/>
        <w:ind w:left="0"/>
        <w:rPr>
          <w:b/>
          <w:bCs/>
          <w:sz w:val="21"/>
          <w:szCs w:val="21"/>
        </w:rPr>
      </w:pPr>
    </w:p>
    <w:p w14:paraId="43590A1C" w14:textId="782CAF22" w:rsidR="00214CEC" w:rsidRDefault="007E239A">
      <w:pPr>
        <w:pStyle w:val="BodyText"/>
        <w:kinsoku w:val="0"/>
        <w:overflowPunct w:val="0"/>
        <w:spacing w:line="20" w:lineRule="atLeast"/>
        <w:ind w:left="117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6CBBF529" wp14:editId="28C06698">
                <wp:extent cx="5946775" cy="13970"/>
                <wp:effectExtent l="1270" t="635" r="5080" b="444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775" cy="13970"/>
                          <a:chOff x="0" y="0"/>
                          <a:chExt cx="9365" cy="2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344" cy="20"/>
                          </a:xfrm>
                          <a:custGeom>
                            <a:avLst/>
                            <a:gdLst>
                              <a:gd name="T0" fmla="*/ 0 w 9344"/>
                              <a:gd name="T1" fmla="*/ 0 h 20"/>
                              <a:gd name="T2" fmla="*/ 9343 w 934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44" h="20">
                                <a:moveTo>
                                  <a:pt x="0" y="0"/>
                                </a:moveTo>
                                <a:lnTo>
                                  <a:pt x="9343" y="0"/>
                                </a:lnTo>
                              </a:path>
                            </a:pathLst>
                          </a:custGeom>
                          <a:noFill/>
                          <a:ln w="135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343786" id="Group 2" o:spid="_x0000_s1026" style="width:468.25pt;height:1.1pt;mso-position-horizontal-relative:char;mso-position-vertical-relative:line" coordsize="936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">
                <v:shape id="Freeform 3" o:spid="_x0000_s1027" style="position:absolute;left:10;top:10;width:9344;height:20;visibility:visible;mso-wrap-style:square;v-text-anchor:top" coordsize="934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" path="m,l9343,e" filled="f" strokeweight=".37675mm">
                  <v:path arrowok="t" o:connecttype="custom" o:connectlocs="0,0;9343,0" o:connectangles="0,0"/>
                </v:shape>
                <w10:anchorlock/>
              </v:group>
            </w:pict>
          </mc:Fallback>
        </mc:AlternateContent>
      </w:r>
    </w:p>
    <w:p w14:paraId="49E59ECD" w14:textId="7B88B4F5" w:rsidR="00214CEC" w:rsidRDefault="00214CEC">
      <w:pPr>
        <w:pStyle w:val="BodyText"/>
        <w:tabs>
          <w:tab w:val="left" w:pos="6600"/>
        </w:tabs>
        <w:kinsoku w:val="0"/>
        <w:overflowPunct w:val="0"/>
        <w:spacing w:line="271" w:lineRule="exact"/>
      </w:pPr>
      <w:r>
        <w:rPr>
          <w:spacing w:val="-1"/>
        </w:rPr>
        <w:t>Date</w:t>
      </w:r>
      <w:r w:rsidR="002F5EC9">
        <w:rPr>
          <w:spacing w:val="-1"/>
        </w:rPr>
        <w:t xml:space="preserve"> Approved</w:t>
      </w:r>
      <w:r>
        <w:rPr>
          <w:spacing w:val="-1"/>
        </w:rPr>
        <w:t>:</w:t>
      </w:r>
      <w:r w:rsidR="002F5EC9">
        <w:rPr>
          <w:spacing w:val="-1"/>
        </w:rPr>
        <w:t xml:space="preserve"> </w:t>
      </w:r>
      <w:r w:rsidR="00292126">
        <w:rPr>
          <w:spacing w:val="-1"/>
        </w:rPr>
        <w:t xml:space="preserve"> </w:t>
      </w:r>
      <w:r w:rsidR="00FF0165">
        <w:rPr>
          <w:spacing w:val="-1"/>
        </w:rPr>
        <w:t>January 15, 2018</w:t>
      </w:r>
      <w:r>
        <w:rPr>
          <w:spacing w:val="-1"/>
        </w:rPr>
        <w:tab/>
        <w:t>Amendment</w:t>
      </w:r>
      <w:r>
        <w:t xml:space="preserve"> #201</w:t>
      </w:r>
      <w:r w:rsidR="00F007F4">
        <w:t>8</w:t>
      </w:r>
      <w:r w:rsidR="002C351B">
        <w:t>-</w:t>
      </w:r>
      <w:r w:rsidR="008926D6">
        <w:t>01</w:t>
      </w:r>
      <w:bookmarkStart w:id="0" w:name="_GoBack"/>
      <w:bookmarkEnd w:id="0"/>
    </w:p>
    <w:p w14:paraId="0909F505" w14:textId="15B704BA" w:rsidR="002F5EC9" w:rsidRDefault="002F5EC9">
      <w:pPr>
        <w:pStyle w:val="BodyText"/>
        <w:tabs>
          <w:tab w:val="left" w:pos="6600"/>
        </w:tabs>
        <w:kinsoku w:val="0"/>
        <w:overflowPunct w:val="0"/>
        <w:spacing w:line="271" w:lineRule="exact"/>
      </w:pPr>
      <w:r>
        <w:t xml:space="preserve">Date Effective:   </w:t>
      </w:r>
      <w:r w:rsidR="00FF0165">
        <w:t>February 14, 2018</w:t>
      </w:r>
    </w:p>
    <w:p w14:paraId="5E096C6C" w14:textId="77777777" w:rsidR="00292126" w:rsidRDefault="00214CEC" w:rsidP="00292126">
      <w:pPr>
        <w:pStyle w:val="BodyText"/>
        <w:tabs>
          <w:tab w:val="left" w:pos="6660"/>
        </w:tabs>
        <w:kinsoku w:val="0"/>
        <w:overflowPunct w:val="0"/>
        <w:ind w:right="380"/>
        <w:rPr>
          <w:spacing w:val="-1"/>
        </w:rPr>
      </w:pPr>
      <w:r>
        <w:rPr>
          <w:spacing w:val="-1"/>
        </w:rPr>
        <w:t xml:space="preserve">Proponent: </w:t>
      </w:r>
      <w:r w:rsidR="002F5EC9">
        <w:rPr>
          <w:spacing w:val="-1"/>
        </w:rPr>
        <w:t xml:space="preserve">     </w:t>
      </w:r>
      <w:r w:rsidR="004C6129">
        <w:rPr>
          <w:spacing w:val="-1"/>
        </w:rPr>
        <w:t xml:space="preserve">   Standard Development Committee 3</w:t>
      </w:r>
      <w:r w:rsidR="00292126">
        <w:rPr>
          <w:spacing w:val="-1"/>
        </w:rPr>
        <w:t>00</w:t>
      </w:r>
    </w:p>
    <w:p w14:paraId="2A916080" w14:textId="77777777" w:rsidR="00214CEC" w:rsidRDefault="00214CEC">
      <w:pPr>
        <w:pStyle w:val="BodyText"/>
        <w:kinsoku w:val="0"/>
        <w:overflowPunct w:val="0"/>
        <w:ind w:right="5332"/>
      </w:pPr>
      <w:r>
        <w:rPr>
          <w:spacing w:val="-1"/>
        </w:rPr>
        <w:t xml:space="preserve">Organization: </w:t>
      </w:r>
      <w:r w:rsidR="002F5EC9">
        <w:rPr>
          <w:spacing w:val="-1"/>
        </w:rPr>
        <w:t xml:space="preserve"> </w:t>
      </w:r>
      <w:r w:rsidR="004C6129">
        <w:rPr>
          <w:spacing w:val="-1"/>
        </w:rPr>
        <w:t xml:space="preserve">   </w:t>
      </w:r>
      <w:r>
        <w:rPr>
          <w:spacing w:val="-1"/>
        </w:rPr>
        <w:t>RESNET</w:t>
      </w:r>
    </w:p>
    <w:p w14:paraId="262FCC3E" w14:textId="77777777" w:rsidR="00214CEC" w:rsidRDefault="00214CEC">
      <w:pPr>
        <w:pStyle w:val="BodyText"/>
        <w:kinsoku w:val="0"/>
        <w:overflowPunct w:val="0"/>
        <w:spacing w:before="11"/>
        <w:ind w:left="0"/>
        <w:rPr>
          <w:sz w:val="21"/>
          <w:szCs w:val="21"/>
        </w:rPr>
      </w:pPr>
    </w:p>
    <w:p w14:paraId="12BB33C7" w14:textId="545F1B71" w:rsidR="00214CEC" w:rsidRDefault="007E239A">
      <w:pPr>
        <w:pStyle w:val="BodyText"/>
        <w:kinsoku w:val="0"/>
        <w:overflowPunct w:val="0"/>
        <w:spacing w:line="20" w:lineRule="atLeast"/>
        <w:ind w:left="109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2D86E38" wp14:editId="1D4AA9C1">
                <wp:extent cx="5946775" cy="13970"/>
                <wp:effectExtent l="5715" t="8255" r="635" b="6350"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775" cy="13970"/>
                          <a:chOff x="0" y="0"/>
                          <a:chExt cx="9365" cy="22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344" cy="20"/>
                          </a:xfrm>
                          <a:custGeom>
                            <a:avLst/>
                            <a:gdLst>
                              <a:gd name="T0" fmla="*/ 0 w 9344"/>
                              <a:gd name="T1" fmla="*/ 0 h 20"/>
                              <a:gd name="T2" fmla="*/ 9343 w 934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44" h="20">
                                <a:moveTo>
                                  <a:pt x="0" y="0"/>
                                </a:moveTo>
                                <a:lnTo>
                                  <a:pt x="9343" y="0"/>
                                </a:lnTo>
                              </a:path>
                            </a:pathLst>
                          </a:custGeom>
                          <a:noFill/>
                          <a:ln w="135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E048C9" id="Group 4" o:spid="_x0000_s1026" style="width:468.25pt;height:1.1pt;mso-position-horizontal-relative:char;mso-position-vertical-relative:line" coordsize="936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">
                <v:shape id="Freeform 5" o:spid="_x0000_s1027" style="position:absolute;left:10;top:10;width:9344;height:20;visibility:visible;mso-wrap-style:square;v-text-anchor:top" coordsize="934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" path="m,l9343,e" filled="f" strokeweight=".37675mm">
                  <v:path arrowok="t" o:connecttype="custom" o:connectlocs="0,0;9343,0" o:connectangles="0,0"/>
                </v:shape>
                <w10:anchorlock/>
              </v:group>
            </w:pict>
          </mc:Fallback>
        </mc:AlternateContent>
      </w:r>
    </w:p>
    <w:p w14:paraId="32BE172F" w14:textId="77777777" w:rsidR="00214CEC" w:rsidRDefault="00214CEC">
      <w:pPr>
        <w:pStyle w:val="BodyText"/>
        <w:kinsoku w:val="0"/>
        <w:overflowPunct w:val="0"/>
        <w:spacing w:before="7"/>
        <w:ind w:left="0"/>
        <w:rPr>
          <w:sz w:val="17"/>
          <w:szCs w:val="17"/>
        </w:rPr>
      </w:pPr>
    </w:p>
    <w:p w14:paraId="418C4143" w14:textId="77777777" w:rsidR="00214CEC" w:rsidRDefault="00214CEC">
      <w:pPr>
        <w:pStyle w:val="Heading2"/>
        <w:kinsoku w:val="0"/>
        <w:overflowPunct w:val="0"/>
        <w:spacing w:before="69"/>
        <w:ind w:left="120"/>
        <w:rPr>
          <w:b w:val="0"/>
          <w:bCs w:val="0"/>
          <w:u w:val="none"/>
        </w:rPr>
      </w:pPr>
      <w:r>
        <w:rPr>
          <w:u w:val="none"/>
        </w:rPr>
        <w:t>Justification:</w:t>
      </w:r>
    </w:p>
    <w:p w14:paraId="3CB0835A" w14:textId="77777777" w:rsidR="00214CEC" w:rsidRDefault="00214CEC">
      <w:pPr>
        <w:pStyle w:val="BodyText"/>
        <w:kinsoku w:val="0"/>
        <w:overflowPunct w:val="0"/>
        <w:spacing w:before="10"/>
        <w:ind w:left="0"/>
        <w:rPr>
          <w:b/>
          <w:bCs/>
          <w:sz w:val="23"/>
          <w:szCs w:val="23"/>
        </w:rPr>
      </w:pPr>
    </w:p>
    <w:p w14:paraId="5AABEFA2" w14:textId="77777777" w:rsidR="000D2754" w:rsidRDefault="000D2754" w:rsidP="004C6129">
      <w:pPr>
        <w:spacing w:before="120"/>
      </w:pPr>
      <w:r>
        <w:t>RESNET has received</w:t>
      </w:r>
      <w:r w:rsidR="007E239A">
        <w:t xml:space="preserve"> multiple Innovative Design Requests requesting authorization to produce a HERS rating for a four-story dwelling. Examples of such dwellings include three-story dwellings with a fourth-story loft over a certain relative size, three-story dwellings with a fourth-story bonus room in the attic space, and dwellings with a first-story walk-out basement and three stories above.</w:t>
      </w:r>
    </w:p>
    <w:p w14:paraId="1114EED3" w14:textId="3ECED6A0" w:rsidR="009D4029" w:rsidRDefault="007E239A" w:rsidP="004C6129">
      <w:pPr>
        <w:spacing w:before="120"/>
      </w:pPr>
      <w:r>
        <w:t xml:space="preserve">Four-story dwellings, such as these, </w:t>
      </w:r>
      <w:r w:rsidR="002C351B">
        <w:t xml:space="preserve">cannot currently obtain HERS ratings that qualify for entry into the National RESNET Registry. </w:t>
      </w:r>
      <w:r w:rsidR="009D4029">
        <w:t>With no other means of qualifying for HERS ratings</w:t>
      </w:r>
      <w:r>
        <w:t>,</w:t>
      </w:r>
      <w:r w:rsidR="009D4029">
        <w:t xml:space="preserve"> raters have resorted to Innovative Design Requests to obtain authorization on a case</w:t>
      </w:r>
      <w:r w:rsidR="00D13BD2">
        <w:t>-</w:t>
      </w:r>
      <w:r w:rsidR="009D4029">
        <w:t>by</w:t>
      </w:r>
      <w:r w:rsidR="00D13BD2">
        <w:t>-</w:t>
      </w:r>
      <w:r w:rsidR="009D4029">
        <w:t xml:space="preserve">case basis. </w:t>
      </w:r>
    </w:p>
    <w:p w14:paraId="16E674DA" w14:textId="1E95F367" w:rsidR="005B782F" w:rsidRDefault="007E239A" w:rsidP="004C6129">
      <w:pPr>
        <w:spacing w:before="120"/>
      </w:pPr>
      <w:r>
        <w:t xml:space="preserve">This issue will be resolved in the long-term </w:t>
      </w:r>
      <w:r w:rsidR="005B782F">
        <w:t xml:space="preserve">through </w:t>
      </w:r>
      <w:r w:rsidR="009D4029">
        <w:t>RESNET</w:t>
      </w:r>
      <w:r w:rsidR="005B782F">
        <w:t>'s</w:t>
      </w:r>
      <w:r w:rsidR="009D4029">
        <w:t xml:space="preserve"> development of a standard for multi-family dwellings</w:t>
      </w:r>
      <w:r w:rsidR="000D2754">
        <w:t xml:space="preserve"> and dwelling units</w:t>
      </w:r>
      <w:r w:rsidR="009D4029">
        <w:t xml:space="preserve"> which</w:t>
      </w:r>
      <w:r w:rsidR="00890AA9">
        <w:t>,</w:t>
      </w:r>
      <w:r w:rsidR="009D4029">
        <w:t xml:space="preserve"> together with Standard ANSI/RESNET/ICC 301-2014</w:t>
      </w:r>
      <w:r w:rsidR="00890AA9">
        <w:t>,</w:t>
      </w:r>
      <w:r w:rsidR="009D4029">
        <w:t xml:space="preserve"> will provide a suite of standards for Energy Ratings </w:t>
      </w:r>
      <w:r w:rsidR="00F91C66">
        <w:t>that cover</w:t>
      </w:r>
      <w:r w:rsidR="009D4029">
        <w:t xml:space="preserve"> all </w:t>
      </w:r>
      <w:r w:rsidR="005B782F">
        <w:t xml:space="preserve">dwellings and </w:t>
      </w:r>
      <w:r w:rsidR="009D4029">
        <w:t xml:space="preserve">dwelling units </w:t>
      </w:r>
      <w:r w:rsidR="00F91C66">
        <w:t xml:space="preserve">regardless </w:t>
      </w:r>
      <w:r w:rsidR="005B782F">
        <w:t xml:space="preserve">of the </w:t>
      </w:r>
      <w:r w:rsidR="00F91C66">
        <w:t xml:space="preserve">building size they are located in. </w:t>
      </w:r>
    </w:p>
    <w:p w14:paraId="7D5FACF3" w14:textId="0378382B" w:rsidR="004C6129" w:rsidRDefault="009D4029" w:rsidP="004C6129">
      <w:pPr>
        <w:spacing w:before="120"/>
      </w:pPr>
      <w:r>
        <w:t xml:space="preserve">However, until that standard is completed and implemented by RESNET there is a need for an interim solution better than </w:t>
      </w:r>
      <w:r w:rsidR="00F91C66">
        <w:t xml:space="preserve">the </w:t>
      </w:r>
      <w:r>
        <w:t>case</w:t>
      </w:r>
      <w:r w:rsidR="005B782F">
        <w:t>-</w:t>
      </w:r>
      <w:r>
        <w:t>by</w:t>
      </w:r>
      <w:r w:rsidR="005B782F">
        <w:t>-</w:t>
      </w:r>
      <w:r>
        <w:t xml:space="preserve">case authorization provided via </w:t>
      </w:r>
      <w:r w:rsidR="00F91C66">
        <w:t>the IDR, which</w:t>
      </w:r>
      <w:r>
        <w:t xml:space="preserve"> was not intended for authorizing ratings for designs</w:t>
      </w:r>
      <w:r w:rsidR="00F91C66">
        <w:t xml:space="preserve"> that are arguably standard, </w:t>
      </w:r>
      <w:r>
        <w:t xml:space="preserve">not </w:t>
      </w:r>
      <w:r w:rsidR="00D13BD2">
        <w:t>innovative. This</w:t>
      </w:r>
      <w:r w:rsidR="00F91C66">
        <w:t xml:space="preserve"> addendum provides </w:t>
      </w:r>
      <w:r w:rsidR="005B782F">
        <w:t xml:space="preserve">that </w:t>
      </w:r>
      <w:r w:rsidR="00F91C66">
        <w:t>interim solution</w:t>
      </w:r>
      <w:r w:rsidR="004C6129">
        <w:t xml:space="preserve"> for</w:t>
      </w:r>
      <w:r w:rsidR="005B782F">
        <w:t xml:space="preserve"> this small subset of four-story dwellings by allowing such structures </w:t>
      </w:r>
      <w:r w:rsidR="00F91C66">
        <w:t>to receive a HERS rating that can</w:t>
      </w:r>
      <w:r w:rsidR="004C6129">
        <w:t xml:space="preserve"> be entered in the National RESNET Registry. </w:t>
      </w:r>
    </w:p>
    <w:p w14:paraId="0A1FC9F5" w14:textId="5796587C" w:rsidR="003775E5" w:rsidRPr="00A86DC9" w:rsidRDefault="00BC1E92" w:rsidP="004C6129">
      <w:pPr>
        <w:spacing w:before="120"/>
      </w:pPr>
      <w:r>
        <w:t>In addition</w:t>
      </w:r>
      <w:r w:rsidR="003775E5">
        <w:t xml:space="preserve">, RESNET has obtained recognition of its Standard ANSI/RESNET/ICC 301-2014 by the International Energy Conservation Code as an alternative compliance option. Currently RESNET is the sole entity implementing Standard 301 and needs to align </w:t>
      </w:r>
      <w:r w:rsidR="00647097">
        <w:t>the Scope of its HERS with Standard 301 and the IECC to ensure co</w:t>
      </w:r>
      <w:r w:rsidR="00583AD4">
        <w:t>ordination and acceptance of the</w:t>
      </w:r>
      <w:r w:rsidR="00647097">
        <w:t xml:space="preserve"> HERS by code adopting and enforcing jurisdictions</w:t>
      </w:r>
      <w:r w:rsidR="009752F7">
        <w:t>. This proposed amendment modifies</w:t>
      </w:r>
      <w:r w:rsidR="00647097">
        <w:t xml:space="preserve"> the RESNET MINHERS Chapter 3 Scope for consist</w:t>
      </w:r>
      <w:r w:rsidR="00583AD4">
        <w:t xml:space="preserve">ency with Standard 301 </w:t>
      </w:r>
      <w:r w:rsidR="009752F7">
        <w:t>and incorporates</w:t>
      </w:r>
      <w:r w:rsidR="00647097">
        <w:t xml:space="preserve"> definitions </w:t>
      </w:r>
      <w:r w:rsidR="00583AD4">
        <w:t xml:space="preserve">essential to </w:t>
      </w:r>
      <w:r w:rsidR="009752F7">
        <w:t xml:space="preserve">coordination of the </w:t>
      </w:r>
      <w:r w:rsidR="00583AD4">
        <w:t xml:space="preserve">HERS </w:t>
      </w:r>
      <w:r w:rsidR="009752F7">
        <w:t xml:space="preserve">with the IECC </w:t>
      </w:r>
      <w:r w:rsidR="00647097">
        <w:t xml:space="preserve">from the IECC and IRC </w:t>
      </w:r>
      <w:r w:rsidR="009752F7">
        <w:t>into</w:t>
      </w:r>
      <w:r w:rsidR="00647097">
        <w:t xml:space="preserve"> the MINHERS Appendix B</w:t>
      </w:r>
      <w:r w:rsidR="009752F7">
        <w:t>,</w:t>
      </w:r>
      <w:r w:rsidR="00647097">
        <w:t xml:space="preserve"> Glossary of Terms. </w:t>
      </w:r>
    </w:p>
    <w:p w14:paraId="5A7AE8E0" w14:textId="77777777" w:rsidR="003172E2" w:rsidRDefault="003172E2" w:rsidP="003172E2">
      <w:pPr>
        <w:pStyle w:val="BodyText"/>
        <w:kinsoku w:val="0"/>
        <w:overflowPunct w:val="0"/>
        <w:spacing w:before="2"/>
        <w:rPr>
          <w:i/>
        </w:rPr>
      </w:pPr>
    </w:p>
    <w:p w14:paraId="3844CA4B" w14:textId="77777777" w:rsidR="004C6129" w:rsidRPr="003172E2" w:rsidRDefault="004C6129" w:rsidP="003172E2">
      <w:pPr>
        <w:pStyle w:val="BodyText"/>
        <w:kinsoku w:val="0"/>
        <w:overflowPunct w:val="0"/>
        <w:spacing w:before="2"/>
        <w:rPr>
          <w:i/>
        </w:rPr>
      </w:pPr>
    </w:p>
    <w:p w14:paraId="42116ED2" w14:textId="2D34AC7E" w:rsidR="003172E2" w:rsidRDefault="00647097" w:rsidP="00145118">
      <w:pPr>
        <w:pStyle w:val="BodyText"/>
        <w:kinsoku w:val="0"/>
        <w:overflowPunct w:val="0"/>
        <w:spacing w:before="2"/>
        <w:ind w:left="0"/>
      </w:pPr>
      <w:r>
        <w:br w:type="column"/>
      </w:r>
    </w:p>
    <w:p w14:paraId="31D54462" w14:textId="77777777" w:rsidR="004C6129" w:rsidRDefault="004C6129" w:rsidP="004C6129">
      <w:r>
        <w:rPr>
          <w:b/>
          <w:i/>
        </w:rPr>
        <w:t>Modifications to the chapter are given below in underline/strikeout format</w:t>
      </w:r>
    </w:p>
    <w:p w14:paraId="5DAD3220" w14:textId="77777777" w:rsidR="00145118" w:rsidRDefault="00145118">
      <w:pPr>
        <w:pStyle w:val="BodyText"/>
        <w:kinsoku w:val="0"/>
        <w:overflowPunct w:val="0"/>
        <w:spacing w:before="2"/>
        <w:ind w:left="0"/>
      </w:pPr>
    </w:p>
    <w:p w14:paraId="5868DD40" w14:textId="77777777" w:rsidR="00214CEC" w:rsidRDefault="00214CEC">
      <w:pPr>
        <w:pStyle w:val="Heading1"/>
        <w:kinsoku w:val="0"/>
        <w:overflowPunct w:val="0"/>
        <w:spacing w:before="0"/>
        <w:ind w:left="3508" w:right="3506" w:hanging="1"/>
        <w:jc w:val="center"/>
        <w:rPr>
          <w:b w:val="0"/>
          <w:bCs w:val="0"/>
        </w:rPr>
      </w:pPr>
      <w:r>
        <w:t>Chapter</w:t>
      </w:r>
      <w:r>
        <w:rPr>
          <w:spacing w:val="-17"/>
        </w:rPr>
        <w:t xml:space="preserve"> </w:t>
      </w:r>
      <w:r w:rsidR="004C6129">
        <w:rPr>
          <w:spacing w:val="-17"/>
        </w:rPr>
        <w:t>Three</w:t>
      </w:r>
      <w:r>
        <w:rPr>
          <w:w w:val="99"/>
        </w:rPr>
        <w:t xml:space="preserve"> </w:t>
      </w:r>
      <w:r>
        <w:t>RESNET</w:t>
      </w:r>
      <w:r>
        <w:rPr>
          <w:spacing w:val="-25"/>
        </w:rPr>
        <w:t xml:space="preserve"> </w:t>
      </w:r>
      <w:r w:rsidR="009E2F18">
        <w:rPr>
          <w:spacing w:val="-25"/>
        </w:rPr>
        <w:t>S</w:t>
      </w:r>
      <w:r>
        <w:rPr>
          <w:spacing w:val="-1"/>
        </w:rPr>
        <w:t>tandards</w:t>
      </w:r>
    </w:p>
    <w:p w14:paraId="49FCC21B" w14:textId="77777777" w:rsidR="00214CEC" w:rsidRDefault="00214CEC">
      <w:pPr>
        <w:pStyle w:val="BodyText"/>
        <w:kinsoku w:val="0"/>
        <w:overflowPunct w:val="0"/>
        <w:spacing w:before="10"/>
        <w:ind w:left="0"/>
        <w:rPr>
          <w:b/>
          <w:bCs/>
          <w:sz w:val="23"/>
          <w:szCs w:val="23"/>
        </w:rPr>
      </w:pPr>
    </w:p>
    <w:p w14:paraId="00AF6832" w14:textId="77777777" w:rsidR="004C6129" w:rsidRPr="00305561" w:rsidRDefault="004C6129" w:rsidP="004C6129">
      <w:r w:rsidRPr="00305561">
        <w:t>300</w:t>
      </w:r>
      <w:r w:rsidRPr="00305561">
        <w:tab/>
        <w:t>NATIONAL HOME ENERGY RATING TECHNICAL STANDARDS</w:t>
      </w:r>
    </w:p>
    <w:p w14:paraId="643CE63B" w14:textId="77777777" w:rsidR="004C6129" w:rsidRPr="00305561" w:rsidRDefault="004C6129" w:rsidP="004C6129">
      <w:pPr>
        <w:spacing w:before="240"/>
      </w:pPr>
      <w:r w:rsidRPr="00305561">
        <w:t>301</w:t>
      </w:r>
      <w:r w:rsidRPr="00305561">
        <w:tab/>
        <w:t xml:space="preserve">GENERAL PROVISIONS </w:t>
      </w:r>
    </w:p>
    <w:p w14:paraId="0F595BC0" w14:textId="77777777" w:rsidR="004C6129" w:rsidRPr="00305561" w:rsidRDefault="004C6129" w:rsidP="004C6129">
      <w:pPr>
        <w:tabs>
          <w:tab w:val="left" w:pos="1170"/>
        </w:tabs>
        <w:spacing w:before="120"/>
        <w:ind w:left="360"/>
      </w:pPr>
      <w:r w:rsidRPr="00305561">
        <w:t>301.1</w:t>
      </w:r>
      <w:r w:rsidRPr="00305561">
        <w:tab/>
        <w:t xml:space="preserve">Purpose  </w:t>
      </w:r>
    </w:p>
    <w:p w14:paraId="72218C6B" w14:textId="5C6534A8" w:rsidR="004C6129" w:rsidRPr="00305561" w:rsidRDefault="004C6129" w:rsidP="004C6129">
      <w:pPr>
        <w:spacing w:before="120"/>
        <w:ind w:left="360"/>
      </w:pPr>
      <w:r w:rsidRPr="00305561">
        <w:t xml:space="preserve">The provisions of this Standard are intended to establish residential energy rating standards, consistent with the provisions of the Energy Policy Act </w:t>
      </w:r>
      <w:r w:rsidRPr="00F91C66">
        <w:t>1992 that</w:t>
      </w:r>
      <w:r w:rsidRPr="0010614F">
        <w:rPr>
          <w:color w:val="FF0000"/>
        </w:rPr>
        <w:t xml:space="preserve"> </w:t>
      </w:r>
      <w:r w:rsidRPr="00305561">
        <w:t xml:space="preserve">any provider of home energy ratings may follow to produce uniform energy ratings for </w:t>
      </w:r>
      <w:r w:rsidR="0030286C" w:rsidRPr="0030286C">
        <w:rPr>
          <w:i/>
          <w:color w:val="FF0000"/>
          <w:u w:val="single"/>
        </w:rPr>
        <w:t xml:space="preserve">Residential </w:t>
      </w:r>
      <w:proofErr w:type="spellStart"/>
      <w:r w:rsidR="0030286C" w:rsidRPr="0030286C">
        <w:rPr>
          <w:i/>
          <w:color w:val="FF0000"/>
          <w:u w:val="single"/>
        </w:rPr>
        <w:t>Buildings</w:t>
      </w:r>
      <w:r w:rsidRPr="0030286C">
        <w:rPr>
          <w:strike/>
          <w:color w:val="FF0000"/>
        </w:rPr>
        <w:t>residential</w:t>
      </w:r>
      <w:proofErr w:type="spellEnd"/>
      <w:r w:rsidRPr="0030286C">
        <w:rPr>
          <w:strike/>
          <w:color w:val="FF0000"/>
        </w:rPr>
        <w:t xml:space="preserve"> buildings</w:t>
      </w:r>
      <w:r w:rsidRPr="00305561">
        <w:t>.</w:t>
      </w:r>
    </w:p>
    <w:p w14:paraId="0C14E381" w14:textId="77777777" w:rsidR="004C6129" w:rsidRPr="00305561" w:rsidRDefault="004C6129" w:rsidP="004C6129">
      <w:pPr>
        <w:tabs>
          <w:tab w:val="left" w:pos="1170"/>
        </w:tabs>
        <w:spacing w:before="120"/>
        <w:ind w:left="360"/>
      </w:pPr>
      <w:r w:rsidRPr="00305561">
        <w:t>301.2</w:t>
      </w:r>
      <w:r w:rsidRPr="00305561">
        <w:tab/>
        <w:t>Scope</w:t>
      </w:r>
    </w:p>
    <w:p w14:paraId="7BC77FD3" w14:textId="48DE1349" w:rsidR="004C6129" w:rsidRPr="00F91C66" w:rsidRDefault="004C6129" w:rsidP="00490620">
      <w:pPr>
        <w:widowControl/>
        <w:ind w:left="360"/>
        <w:rPr>
          <w:color w:val="000000"/>
          <w:sz w:val="23"/>
          <w:szCs w:val="23"/>
        </w:rPr>
      </w:pPr>
      <w:r w:rsidRPr="00305561">
        <w:t>These Standards apply to existing or proposed, site-constructed or manu</w:t>
      </w:r>
      <w:r w:rsidRPr="005719B6">
        <w:t>factured</w:t>
      </w:r>
      <w:r w:rsidRPr="005719B6">
        <w:rPr>
          <w:i/>
        </w:rPr>
        <w:t xml:space="preserve">, </w:t>
      </w:r>
      <w:r w:rsidR="00F91C66" w:rsidRPr="005719B6">
        <w:rPr>
          <w:color w:val="FF0000"/>
          <w:sz w:val="23"/>
          <w:szCs w:val="23"/>
          <w:u w:val="single"/>
        </w:rPr>
        <w:t>one- and two-family</w:t>
      </w:r>
      <w:r w:rsidR="00DE621B">
        <w:rPr>
          <w:i/>
          <w:color w:val="FF0000"/>
          <w:sz w:val="23"/>
          <w:szCs w:val="23"/>
          <w:u w:val="single"/>
        </w:rPr>
        <w:t xml:space="preserve"> D</w:t>
      </w:r>
      <w:r w:rsidR="00F91C66" w:rsidRPr="005719B6">
        <w:rPr>
          <w:i/>
          <w:color w:val="FF0000"/>
          <w:sz w:val="23"/>
          <w:szCs w:val="23"/>
          <w:u w:val="single"/>
        </w:rPr>
        <w:t xml:space="preserve">wellings </w:t>
      </w:r>
      <w:r w:rsidR="00F91C66" w:rsidRPr="005719B6">
        <w:rPr>
          <w:color w:val="FF0000"/>
          <w:sz w:val="23"/>
          <w:szCs w:val="23"/>
          <w:u w:val="single"/>
        </w:rPr>
        <w:t>and to</w:t>
      </w:r>
      <w:r w:rsidR="00DE621B">
        <w:rPr>
          <w:i/>
          <w:color w:val="FF0000"/>
          <w:sz w:val="23"/>
          <w:szCs w:val="23"/>
          <w:u w:val="single"/>
        </w:rPr>
        <w:t xml:space="preserve"> Dwelling U</w:t>
      </w:r>
      <w:r w:rsidR="00F91C66" w:rsidRPr="005719B6">
        <w:rPr>
          <w:i/>
          <w:color w:val="FF0000"/>
          <w:sz w:val="23"/>
          <w:szCs w:val="23"/>
          <w:u w:val="single"/>
        </w:rPr>
        <w:t xml:space="preserve">nits </w:t>
      </w:r>
      <w:r w:rsidR="00F91C66" w:rsidRPr="005719B6">
        <w:rPr>
          <w:color w:val="FF0000"/>
          <w:sz w:val="23"/>
          <w:szCs w:val="23"/>
          <w:u w:val="single"/>
        </w:rPr>
        <w:t xml:space="preserve">in </w:t>
      </w:r>
      <w:r w:rsidR="00DE621B">
        <w:rPr>
          <w:i/>
          <w:color w:val="FF0000"/>
          <w:sz w:val="23"/>
          <w:szCs w:val="23"/>
          <w:u w:val="single"/>
        </w:rPr>
        <w:t>R</w:t>
      </w:r>
      <w:r w:rsidR="00F91C66" w:rsidRPr="005719B6">
        <w:rPr>
          <w:i/>
          <w:color w:val="FF0000"/>
          <w:sz w:val="23"/>
          <w:szCs w:val="23"/>
          <w:u w:val="single"/>
        </w:rPr>
        <w:t xml:space="preserve">esidential </w:t>
      </w:r>
      <w:r w:rsidR="00DE621B">
        <w:rPr>
          <w:i/>
          <w:color w:val="FF0000"/>
          <w:sz w:val="23"/>
          <w:szCs w:val="23"/>
          <w:u w:val="single"/>
        </w:rPr>
        <w:t>B</w:t>
      </w:r>
      <w:r w:rsidR="00F91C66" w:rsidRPr="005719B6">
        <w:rPr>
          <w:i/>
          <w:color w:val="FF0000"/>
          <w:sz w:val="23"/>
          <w:szCs w:val="23"/>
          <w:u w:val="single"/>
        </w:rPr>
        <w:t>uildings</w:t>
      </w:r>
      <w:r w:rsidR="00F91C66" w:rsidRPr="00490620">
        <w:rPr>
          <w:color w:val="FF0000"/>
          <w:sz w:val="23"/>
          <w:szCs w:val="23"/>
          <w:u w:val="single"/>
        </w:rPr>
        <w:t xml:space="preserve"> not over three </w:t>
      </w:r>
      <w:r w:rsidR="00DE621B">
        <w:rPr>
          <w:i/>
          <w:color w:val="FF0000"/>
          <w:sz w:val="23"/>
          <w:szCs w:val="23"/>
          <w:u w:val="single"/>
        </w:rPr>
        <w:t>Stories Above G</w:t>
      </w:r>
      <w:r w:rsidR="00F91C66" w:rsidRPr="009F4B19">
        <w:rPr>
          <w:i/>
          <w:color w:val="FF0000"/>
          <w:sz w:val="23"/>
          <w:szCs w:val="23"/>
          <w:u w:val="single"/>
        </w:rPr>
        <w:t xml:space="preserve">rade </w:t>
      </w:r>
      <w:r w:rsidR="00DE621B">
        <w:rPr>
          <w:i/>
          <w:color w:val="FF0000"/>
          <w:sz w:val="23"/>
          <w:szCs w:val="23"/>
          <w:u w:val="single"/>
        </w:rPr>
        <w:t>P</w:t>
      </w:r>
      <w:r w:rsidR="00721DB0" w:rsidRPr="009F4B19">
        <w:rPr>
          <w:i/>
          <w:color w:val="FF0000"/>
          <w:sz w:val="23"/>
          <w:szCs w:val="23"/>
          <w:u w:val="single"/>
        </w:rPr>
        <w:t>lane</w:t>
      </w:r>
      <w:r w:rsidR="00721DB0">
        <w:rPr>
          <w:color w:val="FF0000"/>
          <w:sz w:val="23"/>
          <w:szCs w:val="23"/>
          <w:u w:val="single"/>
        </w:rPr>
        <w:t xml:space="preserve"> </w:t>
      </w:r>
      <w:r w:rsidR="009F4B19" w:rsidRPr="00490620">
        <w:rPr>
          <w:color w:val="FF0000"/>
          <w:sz w:val="23"/>
          <w:szCs w:val="23"/>
          <w:u w:val="single"/>
        </w:rPr>
        <w:t xml:space="preserve">in height </w:t>
      </w:r>
      <w:r w:rsidR="00F91C66" w:rsidRPr="00490620">
        <w:rPr>
          <w:color w:val="FF0000"/>
          <w:sz w:val="23"/>
          <w:szCs w:val="23"/>
          <w:u w:val="single"/>
        </w:rPr>
        <w:t xml:space="preserve">containing multiple </w:t>
      </w:r>
      <w:r w:rsidR="00DE621B">
        <w:rPr>
          <w:i/>
          <w:color w:val="FF0000"/>
          <w:sz w:val="23"/>
          <w:szCs w:val="23"/>
          <w:u w:val="single"/>
        </w:rPr>
        <w:t>Dwelling U</w:t>
      </w:r>
      <w:r w:rsidR="00F91C66" w:rsidRPr="005719B6">
        <w:rPr>
          <w:i/>
          <w:color w:val="FF0000"/>
          <w:sz w:val="23"/>
          <w:szCs w:val="23"/>
          <w:u w:val="single"/>
        </w:rPr>
        <w:t>nits</w:t>
      </w:r>
      <w:r w:rsidR="00F91C66" w:rsidRPr="00490620">
        <w:rPr>
          <w:color w:val="FF0000"/>
          <w:sz w:val="23"/>
          <w:szCs w:val="23"/>
          <w:u w:val="single"/>
        </w:rPr>
        <w:t>.</w:t>
      </w:r>
      <w:r w:rsidR="00F91C66" w:rsidRPr="00490620">
        <w:rPr>
          <w:color w:val="FF0000"/>
          <w:sz w:val="23"/>
          <w:szCs w:val="23"/>
        </w:rPr>
        <w:t xml:space="preserve"> </w:t>
      </w:r>
      <w:r w:rsidRPr="00490620">
        <w:rPr>
          <w:strike/>
          <w:color w:val="FF0000"/>
        </w:rPr>
        <w:t>single- and multi-family residential buildings three stories or less in height excepting hotels and motels.</w:t>
      </w:r>
    </w:p>
    <w:p w14:paraId="2F7FCC7F" w14:textId="3F16773A" w:rsidR="004C6129" w:rsidRPr="00490620" w:rsidRDefault="004C6129" w:rsidP="004C6129">
      <w:pPr>
        <w:spacing w:before="120"/>
        <w:ind w:left="720"/>
        <w:rPr>
          <w:color w:val="FF0000"/>
          <w:u w:val="single"/>
        </w:rPr>
      </w:pPr>
      <w:r w:rsidRPr="00F91C66">
        <w:rPr>
          <w:b/>
        </w:rPr>
        <w:t>Exception</w:t>
      </w:r>
      <w:r w:rsidR="00F91C66" w:rsidRPr="00490620">
        <w:rPr>
          <w:b/>
          <w:color w:val="FF0000"/>
          <w:u w:val="single"/>
        </w:rPr>
        <w:t xml:space="preserve"> 1</w:t>
      </w:r>
      <w:r w:rsidRPr="00F91C66">
        <w:rPr>
          <w:b/>
        </w:rPr>
        <w:t>:</w:t>
      </w:r>
      <w:r w:rsidRPr="00F91C66">
        <w:t xml:space="preserve">  These Standards also apply to </w:t>
      </w:r>
      <w:r w:rsidR="0030286C" w:rsidRPr="0030286C">
        <w:rPr>
          <w:i/>
          <w:color w:val="FF0000"/>
          <w:u w:val="single"/>
        </w:rPr>
        <w:t xml:space="preserve">Dwelling </w:t>
      </w:r>
      <w:proofErr w:type="spellStart"/>
      <w:r w:rsidR="0030286C" w:rsidRPr="0030286C">
        <w:rPr>
          <w:i/>
          <w:color w:val="FF0000"/>
          <w:u w:val="single"/>
        </w:rPr>
        <w:t>Units</w:t>
      </w:r>
      <w:r w:rsidRPr="0030286C">
        <w:rPr>
          <w:strike/>
          <w:color w:val="FF0000"/>
        </w:rPr>
        <w:t>dwelling</w:t>
      </w:r>
      <w:proofErr w:type="spellEnd"/>
      <w:r w:rsidRPr="0030286C">
        <w:rPr>
          <w:strike/>
          <w:color w:val="FF0000"/>
        </w:rPr>
        <w:t xml:space="preserve"> units</w:t>
      </w:r>
      <w:r w:rsidRPr="00F91C66">
        <w:t xml:space="preserve"> in multi-family buildings four and five stories above grade that are certified through EPA’s ENERGY STAR certified homes program.</w:t>
      </w:r>
    </w:p>
    <w:p w14:paraId="54D4EDF1" w14:textId="5A1CF4E1" w:rsidR="00F91C66" w:rsidRPr="00F91C66" w:rsidRDefault="00F91C66" w:rsidP="004C6129">
      <w:pPr>
        <w:spacing w:before="120"/>
        <w:ind w:left="720"/>
      </w:pPr>
      <w:r w:rsidRPr="00490620">
        <w:rPr>
          <w:b/>
          <w:color w:val="FF0000"/>
          <w:u w:val="single"/>
        </w:rPr>
        <w:t>Exception 2:</w:t>
      </w:r>
      <w:r w:rsidRPr="00490620">
        <w:rPr>
          <w:color w:val="FF0000"/>
          <w:u w:val="single"/>
        </w:rPr>
        <w:t xml:space="preserve">  These Standards also apply to </w:t>
      </w:r>
      <w:r w:rsidR="00DE621B">
        <w:rPr>
          <w:i/>
          <w:color w:val="FF0000"/>
          <w:u w:val="single"/>
        </w:rPr>
        <w:t>T</w:t>
      </w:r>
      <w:r w:rsidR="005719B6" w:rsidRPr="005719B6">
        <w:rPr>
          <w:i/>
          <w:color w:val="FF0000"/>
          <w:u w:val="single"/>
        </w:rPr>
        <w:t>ownhouses</w:t>
      </w:r>
      <w:r w:rsidR="00072771">
        <w:rPr>
          <w:color w:val="FF0000"/>
          <w:u w:val="single"/>
        </w:rPr>
        <w:t xml:space="preserve"> </w:t>
      </w:r>
      <w:r w:rsidR="009B740B">
        <w:rPr>
          <w:color w:val="FF0000"/>
          <w:u w:val="single"/>
        </w:rPr>
        <w:t xml:space="preserve">and single-family </w:t>
      </w:r>
      <w:r w:rsidR="00DE621B">
        <w:rPr>
          <w:i/>
          <w:color w:val="FF0000"/>
          <w:u w:val="single"/>
        </w:rPr>
        <w:t>D</w:t>
      </w:r>
      <w:r w:rsidR="009B740B" w:rsidRPr="005719B6">
        <w:rPr>
          <w:i/>
          <w:color w:val="FF0000"/>
          <w:u w:val="single"/>
        </w:rPr>
        <w:t>wellings</w:t>
      </w:r>
      <w:r w:rsidR="009B740B">
        <w:rPr>
          <w:color w:val="FF0000"/>
          <w:u w:val="single"/>
        </w:rPr>
        <w:t xml:space="preserve"> </w:t>
      </w:r>
      <w:proofErr w:type="gramStart"/>
      <w:r w:rsidR="005D6FF5">
        <w:rPr>
          <w:color w:val="FF0000"/>
          <w:u w:val="single"/>
        </w:rPr>
        <w:t>four</w:t>
      </w:r>
      <w:proofErr w:type="gramEnd"/>
      <w:r w:rsidR="005D6FF5">
        <w:rPr>
          <w:color w:val="FF0000"/>
          <w:u w:val="single"/>
        </w:rPr>
        <w:t xml:space="preserve"> </w:t>
      </w:r>
      <w:r w:rsidR="00DE621B">
        <w:rPr>
          <w:i/>
          <w:color w:val="FF0000"/>
          <w:u w:val="single"/>
        </w:rPr>
        <w:t>S</w:t>
      </w:r>
      <w:r w:rsidR="00416B51" w:rsidRPr="00416B51">
        <w:rPr>
          <w:i/>
          <w:color w:val="FF0000"/>
          <w:u w:val="single"/>
        </w:rPr>
        <w:t xml:space="preserve">tories </w:t>
      </w:r>
      <w:r w:rsidR="00DE621B">
        <w:rPr>
          <w:i/>
          <w:color w:val="FF0000"/>
          <w:u w:val="single"/>
        </w:rPr>
        <w:t>Above Grade P</w:t>
      </w:r>
      <w:r w:rsidR="005D6FF5" w:rsidRPr="00416B51">
        <w:rPr>
          <w:i/>
          <w:color w:val="FF0000"/>
          <w:u w:val="single"/>
        </w:rPr>
        <w:t>lane</w:t>
      </w:r>
      <w:r w:rsidR="00416B51">
        <w:rPr>
          <w:color w:val="FF0000"/>
          <w:u w:val="single"/>
        </w:rPr>
        <w:t xml:space="preserve"> in height</w:t>
      </w:r>
      <w:r w:rsidR="00015C5A" w:rsidRPr="00CA2405">
        <w:rPr>
          <w:color w:val="FF0000"/>
          <w:u w:val="single"/>
        </w:rPr>
        <w:t xml:space="preserve">. </w:t>
      </w:r>
    </w:p>
    <w:p w14:paraId="07B90D2C" w14:textId="77777777" w:rsidR="004C6129" w:rsidRPr="00305561" w:rsidRDefault="004C6129" w:rsidP="004C6129">
      <w:pPr>
        <w:tabs>
          <w:tab w:val="left" w:pos="1170"/>
        </w:tabs>
        <w:spacing w:before="120"/>
        <w:ind w:left="360"/>
      </w:pPr>
      <w:r w:rsidRPr="00305561">
        <w:t>301.3</w:t>
      </w:r>
      <w:r w:rsidRPr="00305561">
        <w:tab/>
        <w:t>Relationship to Other Standards.  This Chapter is a companion Chapter to the “National Accreditation Procedures for Home Energy Rating Systems”(Chapter 1 of this Standard); “National Rater Training and Certifying Standard (Chapter 2 of this Standard); and “RESNET National Standard for Quality Assurance” (Chapter 9 of this Standard).</w:t>
      </w:r>
    </w:p>
    <w:p w14:paraId="613B038F" w14:textId="77777777" w:rsidR="004C6129" w:rsidRPr="004134CB" w:rsidRDefault="004C6129" w:rsidP="004C6129"/>
    <w:p w14:paraId="30047618" w14:textId="77777777" w:rsidR="004C6129" w:rsidRPr="00305561" w:rsidRDefault="004C6129" w:rsidP="004C6129">
      <w:r w:rsidRPr="00305561">
        <w:t>303</w:t>
      </w:r>
      <w:r w:rsidRPr="00305561">
        <w:tab/>
        <w:t xml:space="preserve">TECHNICAL REQUIREMENTS </w:t>
      </w:r>
    </w:p>
    <w:p w14:paraId="363334D6" w14:textId="77777777" w:rsidR="004C6129" w:rsidRDefault="004C6129" w:rsidP="004C6129">
      <w:pPr>
        <w:spacing w:before="120"/>
        <w:ind w:left="360"/>
      </w:pPr>
      <w:proofErr w:type="gramStart"/>
      <w:r w:rsidRPr="00305561">
        <w:t>303.1  All</w:t>
      </w:r>
      <w:proofErr w:type="gramEnd"/>
      <w:r w:rsidRPr="00305561">
        <w:t xml:space="preserve"> RESNET Home Energy Ratings conducted in accordance with this Standard shall comply with the provisions of ANSI/RESNET 301-2014, “Standard for the Calculation and Labeling of the Energy Performance of Low-Rise Residential Buildings using the HERS Index.”</w:t>
      </w:r>
    </w:p>
    <w:p w14:paraId="657EBF78" w14:textId="5BE8C3F6" w:rsidR="004C6129" w:rsidRPr="00CA2405" w:rsidRDefault="004C6129" w:rsidP="004C6129">
      <w:pPr>
        <w:spacing w:before="120"/>
        <w:ind w:left="720"/>
        <w:rPr>
          <w:color w:val="FF0000"/>
          <w:u w:val="single"/>
        </w:rPr>
      </w:pPr>
      <w:r w:rsidRPr="00D027B5">
        <w:rPr>
          <w:b/>
        </w:rPr>
        <w:t>Exception</w:t>
      </w:r>
      <w:r w:rsidR="00D027B5" w:rsidRPr="00CA2405">
        <w:rPr>
          <w:b/>
          <w:color w:val="FF0000"/>
          <w:u w:val="single"/>
        </w:rPr>
        <w:t xml:space="preserve"> 1</w:t>
      </w:r>
      <w:r w:rsidRPr="00D027B5">
        <w:rPr>
          <w:b/>
        </w:rPr>
        <w:t>:</w:t>
      </w:r>
      <w:r w:rsidRPr="00D027B5">
        <w:t xml:space="preserve">  RESNET Home Energy Ratings conducted on </w:t>
      </w:r>
      <w:r w:rsidR="0030286C" w:rsidRPr="0030286C">
        <w:rPr>
          <w:i/>
          <w:color w:val="FF0000"/>
          <w:u w:val="single"/>
        </w:rPr>
        <w:t xml:space="preserve">Dwelling </w:t>
      </w:r>
      <w:proofErr w:type="spellStart"/>
      <w:r w:rsidR="0030286C" w:rsidRPr="0030286C">
        <w:rPr>
          <w:i/>
          <w:color w:val="FF0000"/>
          <w:u w:val="single"/>
        </w:rPr>
        <w:t>Units</w:t>
      </w:r>
      <w:r w:rsidRPr="0030286C">
        <w:rPr>
          <w:strike/>
          <w:color w:val="FF0000"/>
        </w:rPr>
        <w:t>dwelling</w:t>
      </w:r>
      <w:proofErr w:type="spellEnd"/>
      <w:r w:rsidRPr="0030286C">
        <w:rPr>
          <w:strike/>
          <w:color w:val="FF0000"/>
        </w:rPr>
        <w:t xml:space="preserve"> uni</w:t>
      </w:r>
      <w:r w:rsidRPr="00FD51DF">
        <w:rPr>
          <w:strike/>
          <w:color w:val="FF0000"/>
        </w:rPr>
        <w:t>ts</w:t>
      </w:r>
      <w:r w:rsidRPr="0030286C">
        <w:t xml:space="preserve"> </w:t>
      </w:r>
      <w:r w:rsidRPr="00D027B5">
        <w:t>in multi-family buildings four and five stories above grade that are certified through EPA’s ENERGY STAR certified homes program shall comply with the provisions of ANSI/RESNET 301-2014, notwithstanding the limit on stories, and</w:t>
      </w:r>
      <w:r w:rsidRPr="00D027B5" w:rsidDel="00226A01">
        <w:t xml:space="preserve"> </w:t>
      </w:r>
      <w:r w:rsidRPr="00D027B5">
        <w:t>Sections 303.2 and 303.3.</w:t>
      </w:r>
    </w:p>
    <w:p w14:paraId="4A84549B" w14:textId="3F609B5A" w:rsidR="00D027B5" w:rsidRPr="00D027B5" w:rsidRDefault="00D027B5" w:rsidP="004C6129">
      <w:pPr>
        <w:spacing w:before="120"/>
        <w:ind w:left="720"/>
      </w:pPr>
      <w:r w:rsidRPr="00CA2405">
        <w:rPr>
          <w:b/>
          <w:color w:val="FF0000"/>
          <w:u w:val="single"/>
        </w:rPr>
        <w:t>Exception 2:</w:t>
      </w:r>
      <w:r w:rsidRPr="00CA2405">
        <w:rPr>
          <w:color w:val="FF0000"/>
          <w:u w:val="single"/>
        </w:rPr>
        <w:t xml:space="preserve">  </w:t>
      </w:r>
      <w:r w:rsidR="008D4676" w:rsidRPr="00CA2405">
        <w:rPr>
          <w:color w:val="FF0000"/>
          <w:u w:val="single"/>
        </w:rPr>
        <w:t xml:space="preserve">RESNET Home Energy Ratings conducted on </w:t>
      </w:r>
      <w:r w:rsidR="00DE621B">
        <w:rPr>
          <w:i/>
          <w:color w:val="FF0000"/>
          <w:u w:val="single"/>
        </w:rPr>
        <w:t>T</w:t>
      </w:r>
      <w:r w:rsidR="005719B6">
        <w:rPr>
          <w:i/>
          <w:color w:val="FF0000"/>
          <w:u w:val="single"/>
        </w:rPr>
        <w:t>ownhouses</w:t>
      </w:r>
      <w:r w:rsidR="009B740B">
        <w:rPr>
          <w:i/>
          <w:color w:val="FF0000"/>
          <w:u w:val="single"/>
        </w:rPr>
        <w:t xml:space="preserve"> </w:t>
      </w:r>
      <w:r w:rsidR="009B740B">
        <w:rPr>
          <w:color w:val="FF0000"/>
          <w:u w:val="single"/>
        </w:rPr>
        <w:t xml:space="preserve">and single-family </w:t>
      </w:r>
      <w:r w:rsidR="00DE621B">
        <w:rPr>
          <w:i/>
          <w:color w:val="FF0000"/>
          <w:u w:val="single"/>
        </w:rPr>
        <w:t>D</w:t>
      </w:r>
      <w:r w:rsidR="009B740B">
        <w:rPr>
          <w:i/>
          <w:color w:val="FF0000"/>
          <w:u w:val="single"/>
        </w:rPr>
        <w:t>wellings</w:t>
      </w:r>
      <w:r w:rsidR="005719B6">
        <w:rPr>
          <w:i/>
          <w:color w:val="FF0000"/>
          <w:u w:val="single"/>
        </w:rPr>
        <w:t xml:space="preserve"> </w:t>
      </w:r>
      <w:r w:rsidR="009F4B19">
        <w:rPr>
          <w:color w:val="FF0000"/>
          <w:u w:val="single"/>
        </w:rPr>
        <w:t xml:space="preserve">four </w:t>
      </w:r>
      <w:r w:rsidR="00DE621B">
        <w:rPr>
          <w:i/>
          <w:color w:val="FF0000"/>
          <w:u w:val="single"/>
        </w:rPr>
        <w:t>S</w:t>
      </w:r>
      <w:r w:rsidR="009F4B19" w:rsidRPr="009F4B19">
        <w:rPr>
          <w:i/>
          <w:color w:val="FF0000"/>
          <w:u w:val="single"/>
        </w:rPr>
        <w:t>tories</w:t>
      </w:r>
      <w:r w:rsidR="00DE621B">
        <w:rPr>
          <w:i/>
          <w:color w:val="FF0000"/>
          <w:u w:val="single"/>
        </w:rPr>
        <w:t xml:space="preserve"> Above Grade P</w:t>
      </w:r>
      <w:r w:rsidR="0027597E" w:rsidRPr="009F4B19">
        <w:rPr>
          <w:i/>
          <w:color w:val="FF0000"/>
          <w:u w:val="single"/>
        </w:rPr>
        <w:t>lane</w:t>
      </w:r>
      <w:r w:rsidR="0027597E">
        <w:rPr>
          <w:color w:val="FF0000"/>
          <w:u w:val="single"/>
        </w:rPr>
        <w:t xml:space="preserve"> </w:t>
      </w:r>
      <w:r w:rsidR="009F4B19">
        <w:rPr>
          <w:color w:val="FF0000"/>
          <w:u w:val="single"/>
        </w:rPr>
        <w:t xml:space="preserve">in </w:t>
      </w:r>
      <w:proofErr w:type="gramStart"/>
      <w:r w:rsidR="009F4B19">
        <w:rPr>
          <w:color w:val="FF0000"/>
          <w:u w:val="single"/>
        </w:rPr>
        <w:t>height</w:t>
      </w:r>
      <w:r w:rsidR="00890AA9" w:rsidRPr="00CA2405">
        <w:rPr>
          <w:color w:val="FF0000"/>
          <w:u w:val="single"/>
        </w:rPr>
        <w:t>(</w:t>
      </w:r>
      <w:proofErr w:type="gramEnd"/>
      <w:r w:rsidR="00890AA9" w:rsidRPr="00CA2405">
        <w:rPr>
          <w:color w:val="FF0000"/>
          <w:u w:val="single"/>
        </w:rPr>
        <w:t xml:space="preserve">e.g., </w:t>
      </w:r>
      <w:r w:rsidR="0030286C">
        <w:rPr>
          <w:color w:val="FF0000"/>
          <w:u w:val="single"/>
        </w:rPr>
        <w:t>four-</w:t>
      </w:r>
      <w:r w:rsidR="0030286C" w:rsidRPr="0030286C">
        <w:rPr>
          <w:i/>
          <w:color w:val="FF0000"/>
          <w:u w:val="single"/>
        </w:rPr>
        <w:t>S</w:t>
      </w:r>
      <w:r w:rsidR="00890AA9" w:rsidRPr="0030286C">
        <w:rPr>
          <w:i/>
          <w:color w:val="FF0000"/>
          <w:u w:val="single"/>
        </w:rPr>
        <w:t>tory</w:t>
      </w:r>
      <w:r w:rsidR="00890AA9" w:rsidRPr="00CA2405">
        <w:rPr>
          <w:color w:val="FF0000"/>
          <w:u w:val="single"/>
        </w:rPr>
        <w:t xml:space="preserve"> detached single-f</w:t>
      </w:r>
      <w:r w:rsidR="005719B6">
        <w:rPr>
          <w:color w:val="FF0000"/>
          <w:u w:val="single"/>
        </w:rPr>
        <w:t xml:space="preserve">amily home, </w:t>
      </w:r>
      <w:r w:rsidR="0030286C">
        <w:rPr>
          <w:color w:val="FF0000"/>
          <w:u w:val="single"/>
        </w:rPr>
        <w:t>four-</w:t>
      </w:r>
      <w:r w:rsidR="0030286C" w:rsidRPr="0030286C">
        <w:rPr>
          <w:i/>
          <w:color w:val="FF0000"/>
          <w:u w:val="single"/>
        </w:rPr>
        <w:t>S</w:t>
      </w:r>
      <w:r w:rsidR="005719B6" w:rsidRPr="0030286C">
        <w:rPr>
          <w:i/>
          <w:color w:val="FF0000"/>
          <w:u w:val="single"/>
        </w:rPr>
        <w:t>tory</w:t>
      </w:r>
      <w:r w:rsidR="005719B6" w:rsidRPr="00CA2405">
        <w:rPr>
          <w:color w:val="FF0000"/>
          <w:u w:val="single"/>
        </w:rPr>
        <w:t xml:space="preserve"> duplex</w:t>
      </w:r>
      <w:r w:rsidR="005D6FF5">
        <w:rPr>
          <w:color w:val="FF0000"/>
          <w:u w:val="single"/>
        </w:rPr>
        <w:t>, four-</w:t>
      </w:r>
      <w:r w:rsidR="0030286C" w:rsidRPr="0030286C">
        <w:rPr>
          <w:i/>
          <w:color w:val="FF0000"/>
          <w:u w:val="single"/>
        </w:rPr>
        <w:t>S</w:t>
      </w:r>
      <w:r w:rsidR="005D6FF5" w:rsidRPr="0030286C">
        <w:rPr>
          <w:i/>
          <w:color w:val="FF0000"/>
          <w:u w:val="single"/>
        </w:rPr>
        <w:t>to</w:t>
      </w:r>
      <w:r w:rsidR="005D6FF5">
        <w:rPr>
          <w:color w:val="FF0000"/>
          <w:u w:val="single"/>
        </w:rPr>
        <w:t xml:space="preserve">ry </w:t>
      </w:r>
      <w:r w:rsidR="00DE621B">
        <w:rPr>
          <w:i/>
          <w:color w:val="FF0000"/>
          <w:u w:val="single"/>
        </w:rPr>
        <w:t>T</w:t>
      </w:r>
      <w:r w:rsidR="005D6FF5" w:rsidRPr="005D6FF5">
        <w:rPr>
          <w:i/>
          <w:color w:val="FF0000"/>
          <w:u w:val="single"/>
        </w:rPr>
        <w:t>ownhouse</w:t>
      </w:r>
      <w:r w:rsidR="00890AA9" w:rsidRPr="00CA2405">
        <w:rPr>
          <w:color w:val="FF0000"/>
          <w:u w:val="single"/>
        </w:rPr>
        <w:t xml:space="preserve">) </w:t>
      </w:r>
      <w:r w:rsidR="008D4676" w:rsidRPr="002D097B">
        <w:rPr>
          <w:color w:val="FF0000"/>
          <w:u w:val="single"/>
        </w:rPr>
        <w:t>shall comply with the provisions of ANSI/RESNET</w:t>
      </w:r>
      <w:r w:rsidR="00BC1E92">
        <w:rPr>
          <w:color w:val="FF0000"/>
          <w:u w:val="single"/>
        </w:rPr>
        <w:t>/ICC</w:t>
      </w:r>
      <w:r w:rsidR="008D4676" w:rsidRPr="002D097B">
        <w:rPr>
          <w:color w:val="FF0000"/>
          <w:u w:val="single"/>
        </w:rPr>
        <w:t xml:space="preserve"> 301-2014, notwithstanding the limit on stories, and</w:t>
      </w:r>
      <w:r w:rsidR="008D4676" w:rsidRPr="002D097B" w:rsidDel="00226A01">
        <w:rPr>
          <w:color w:val="FF0000"/>
          <w:u w:val="single"/>
        </w:rPr>
        <w:t xml:space="preserve"> </w:t>
      </w:r>
      <w:r w:rsidR="008D4676" w:rsidRPr="002D097B">
        <w:rPr>
          <w:color w:val="FF0000"/>
          <w:u w:val="single"/>
        </w:rPr>
        <w:t>Sections 303.2 and 303.3.</w:t>
      </w:r>
    </w:p>
    <w:p w14:paraId="51AE9B5E" w14:textId="77777777" w:rsidR="004C6129" w:rsidRPr="00305561" w:rsidRDefault="004C6129" w:rsidP="004C6129">
      <w:pPr>
        <w:spacing w:before="120"/>
        <w:ind w:left="360"/>
      </w:pPr>
      <w:proofErr w:type="gramStart"/>
      <w:r w:rsidRPr="00305561">
        <w:t>303.2  All</w:t>
      </w:r>
      <w:proofErr w:type="gramEnd"/>
      <w:r w:rsidRPr="00305561">
        <w:t xml:space="preserve"> Confirmed and Sampled RESNET Ratings shall be registered with the National RESNET Registry in accordance with Sections 102.1.4.10 and 102.1.4.12. </w:t>
      </w:r>
    </w:p>
    <w:p w14:paraId="328B55EB" w14:textId="77777777" w:rsidR="004C6129" w:rsidRPr="00305561" w:rsidRDefault="004C6129" w:rsidP="004C6129">
      <w:pPr>
        <w:spacing w:before="120"/>
        <w:ind w:left="360"/>
      </w:pPr>
      <w:proofErr w:type="gramStart"/>
      <w:r w:rsidRPr="00305561">
        <w:lastRenderedPageBreak/>
        <w:t>303.3  All</w:t>
      </w:r>
      <w:proofErr w:type="gramEnd"/>
      <w:r w:rsidRPr="00305561">
        <w:t xml:space="preserve"> RESNET-accredited HERS Rating Tools shall prohibit printing of Confirmed and Sampled HERS Ratings until such rating has been registered with the National RESNET Registry and a unique registration identification has been assigned. Said registration identification shall be prominently displayed on all printed HERS Rating reports.</w:t>
      </w:r>
    </w:p>
    <w:p w14:paraId="266BDA03" w14:textId="77777777" w:rsidR="004C6129" w:rsidRDefault="004C6129" w:rsidP="004C6129">
      <w:pPr>
        <w:rPr>
          <w:u w:val="single"/>
        </w:rPr>
      </w:pPr>
    </w:p>
    <w:p w14:paraId="12975D10" w14:textId="77777777" w:rsidR="00214CEC" w:rsidRDefault="00214CEC" w:rsidP="004C6129">
      <w:pPr>
        <w:pStyle w:val="BodyText"/>
        <w:kinsoku w:val="0"/>
        <w:overflowPunct w:val="0"/>
        <w:spacing w:before="2"/>
        <w:ind w:left="115"/>
      </w:pPr>
    </w:p>
    <w:p w14:paraId="32D2FBCA" w14:textId="77777777" w:rsidR="002D097B" w:rsidRDefault="002D097B" w:rsidP="004C6129">
      <w:pPr>
        <w:pStyle w:val="BodyText"/>
        <w:kinsoku w:val="0"/>
        <w:overflowPunct w:val="0"/>
        <w:spacing w:before="2"/>
        <w:ind w:left="115"/>
      </w:pPr>
    </w:p>
    <w:p w14:paraId="5C62D4BA" w14:textId="58CA197D" w:rsidR="002D097B" w:rsidRDefault="002D097B" w:rsidP="004C6129">
      <w:pPr>
        <w:pStyle w:val="BodyText"/>
        <w:kinsoku w:val="0"/>
        <w:overflowPunct w:val="0"/>
        <w:spacing w:before="2"/>
        <w:ind w:left="115"/>
        <w:rPr>
          <w:sz w:val="28"/>
          <w:szCs w:val="28"/>
        </w:rPr>
      </w:pPr>
      <w:r w:rsidRPr="002D097B">
        <w:rPr>
          <w:sz w:val="28"/>
          <w:szCs w:val="28"/>
        </w:rPr>
        <w:t xml:space="preserve">Add to </w:t>
      </w:r>
      <w:r w:rsidR="00647097">
        <w:rPr>
          <w:sz w:val="28"/>
          <w:szCs w:val="28"/>
        </w:rPr>
        <w:t xml:space="preserve">the RESNET </w:t>
      </w:r>
      <w:r w:rsidRPr="002D097B">
        <w:rPr>
          <w:sz w:val="28"/>
          <w:szCs w:val="28"/>
        </w:rPr>
        <w:t>MINHERS Appendix B Glossary of Terms</w:t>
      </w:r>
    </w:p>
    <w:p w14:paraId="55921748" w14:textId="77777777" w:rsidR="002D097B" w:rsidRDefault="002D097B" w:rsidP="004C6129">
      <w:pPr>
        <w:pStyle w:val="BodyText"/>
        <w:kinsoku w:val="0"/>
        <w:overflowPunct w:val="0"/>
        <w:spacing w:before="2"/>
        <w:ind w:left="115"/>
        <w:rPr>
          <w:sz w:val="28"/>
          <w:szCs w:val="28"/>
        </w:rPr>
      </w:pPr>
    </w:p>
    <w:p w14:paraId="6093F82D" w14:textId="6076B042" w:rsidR="002D097B" w:rsidRPr="00721DB0" w:rsidRDefault="002D097B" w:rsidP="004C6129">
      <w:pPr>
        <w:pStyle w:val="BodyText"/>
        <w:kinsoku w:val="0"/>
        <w:overflowPunct w:val="0"/>
        <w:spacing w:before="2"/>
        <w:ind w:left="115"/>
        <w:rPr>
          <w:rFonts w:ascii="Times New Roman" w:hAnsi="Times New Roman" w:cs="Times New Roman"/>
          <w:color w:val="FF0000"/>
          <w:u w:val="single"/>
        </w:rPr>
      </w:pPr>
      <w:r w:rsidRPr="00721DB0">
        <w:rPr>
          <w:rFonts w:ascii="Times New Roman" w:hAnsi="Times New Roman" w:cs="Times New Roman"/>
          <w:i/>
          <w:color w:val="FF0000"/>
          <w:u w:val="single"/>
        </w:rPr>
        <w:t>Dwelling</w:t>
      </w:r>
    </w:p>
    <w:p w14:paraId="212026C1" w14:textId="0DACF52E" w:rsidR="002D097B" w:rsidRPr="00721DB0" w:rsidRDefault="002D097B" w:rsidP="002D097B">
      <w:pPr>
        <w:pStyle w:val="BodyText"/>
        <w:kinsoku w:val="0"/>
        <w:overflowPunct w:val="0"/>
        <w:spacing w:before="2"/>
        <w:ind w:left="720"/>
        <w:rPr>
          <w:rFonts w:ascii="Times New Roman" w:hAnsi="Times New Roman" w:cs="Times New Roman"/>
          <w:i/>
          <w:color w:val="FF0000"/>
          <w:u w:val="single"/>
        </w:rPr>
      </w:pPr>
      <w:r w:rsidRPr="00721DB0">
        <w:rPr>
          <w:rFonts w:ascii="Times New Roman" w:hAnsi="Times New Roman" w:cs="Times New Roman"/>
          <w:color w:val="FF0000"/>
          <w:u w:val="single"/>
        </w:rPr>
        <w:t xml:space="preserve">Any building that contains one or two </w:t>
      </w:r>
      <w:r w:rsidR="00DE621B">
        <w:rPr>
          <w:rFonts w:ascii="Times New Roman" w:hAnsi="Times New Roman" w:cs="Times New Roman"/>
          <w:i/>
          <w:color w:val="FF0000"/>
          <w:u w:val="single"/>
        </w:rPr>
        <w:t>Dwelling U</w:t>
      </w:r>
      <w:r w:rsidRPr="00721DB0">
        <w:rPr>
          <w:rFonts w:ascii="Times New Roman" w:hAnsi="Times New Roman" w:cs="Times New Roman"/>
          <w:i/>
          <w:color w:val="FF0000"/>
          <w:u w:val="single"/>
        </w:rPr>
        <w:t>nits</w:t>
      </w:r>
      <w:r w:rsidRPr="00721DB0">
        <w:rPr>
          <w:rFonts w:ascii="Times New Roman" w:hAnsi="Times New Roman" w:cs="Times New Roman"/>
          <w:color w:val="FF0000"/>
          <w:u w:val="single"/>
        </w:rPr>
        <w:t xml:space="preserve"> used, intended, or designed to be built, used, rented leased, let or hired out to be occupied, or that ar</w:t>
      </w:r>
      <w:r w:rsidR="00DE621B">
        <w:rPr>
          <w:rFonts w:ascii="Times New Roman" w:hAnsi="Times New Roman" w:cs="Times New Roman"/>
          <w:color w:val="FF0000"/>
          <w:u w:val="single"/>
        </w:rPr>
        <w:t>e occupied for living purposes.</w:t>
      </w:r>
    </w:p>
    <w:p w14:paraId="4349DBEF" w14:textId="77777777" w:rsidR="002D097B" w:rsidRPr="00721DB0" w:rsidRDefault="002D097B" w:rsidP="004C6129">
      <w:pPr>
        <w:pStyle w:val="BodyText"/>
        <w:kinsoku w:val="0"/>
        <w:overflowPunct w:val="0"/>
        <w:spacing w:before="2"/>
        <w:ind w:left="115"/>
        <w:rPr>
          <w:rFonts w:ascii="Times New Roman" w:hAnsi="Times New Roman" w:cs="Times New Roman"/>
          <w:color w:val="FF0000"/>
          <w:u w:val="single"/>
        </w:rPr>
      </w:pPr>
    </w:p>
    <w:p w14:paraId="03874B33" w14:textId="77777777" w:rsidR="002D097B" w:rsidRPr="00721DB0" w:rsidRDefault="002D097B" w:rsidP="004C6129">
      <w:pPr>
        <w:pStyle w:val="BodyText"/>
        <w:kinsoku w:val="0"/>
        <w:overflowPunct w:val="0"/>
        <w:spacing w:before="2"/>
        <w:ind w:left="115"/>
        <w:rPr>
          <w:rFonts w:ascii="Times New Roman" w:hAnsi="Times New Roman" w:cs="Times New Roman"/>
          <w:color w:val="FF0000"/>
          <w:u w:val="single"/>
        </w:rPr>
      </w:pPr>
      <w:r w:rsidRPr="00721DB0">
        <w:rPr>
          <w:rFonts w:ascii="Times New Roman" w:hAnsi="Times New Roman" w:cs="Times New Roman"/>
          <w:i/>
          <w:color w:val="FF0000"/>
          <w:u w:val="single"/>
        </w:rPr>
        <w:t>Dwelling Unit</w:t>
      </w:r>
    </w:p>
    <w:p w14:paraId="14C61FC5" w14:textId="6FE6FBEF" w:rsidR="002D097B" w:rsidRPr="00721DB0" w:rsidRDefault="002D097B" w:rsidP="002D097B">
      <w:pPr>
        <w:pStyle w:val="BodyText"/>
        <w:kinsoku w:val="0"/>
        <w:overflowPunct w:val="0"/>
        <w:spacing w:before="2"/>
        <w:ind w:left="720"/>
        <w:rPr>
          <w:rFonts w:ascii="Times New Roman" w:hAnsi="Times New Roman" w:cs="Times New Roman"/>
          <w:i/>
          <w:color w:val="FF0000"/>
          <w:u w:val="single"/>
        </w:rPr>
      </w:pPr>
      <w:r w:rsidRPr="00721DB0">
        <w:rPr>
          <w:rFonts w:ascii="Times New Roman" w:hAnsi="Times New Roman" w:cs="Times New Roman"/>
          <w:color w:val="FF0000"/>
          <w:u w:val="single"/>
        </w:rPr>
        <w:t xml:space="preserve">A </w:t>
      </w:r>
      <w:r w:rsidR="00721DB0">
        <w:rPr>
          <w:rFonts w:ascii="Times New Roman" w:hAnsi="Times New Roman" w:cs="Times New Roman"/>
          <w:color w:val="FF0000"/>
          <w:u w:val="single"/>
        </w:rPr>
        <w:t xml:space="preserve">single </w:t>
      </w:r>
      <w:r w:rsidRPr="00721DB0">
        <w:rPr>
          <w:rFonts w:ascii="Times New Roman" w:hAnsi="Times New Roman" w:cs="Times New Roman"/>
          <w:color w:val="FF0000"/>
          <w:u w:val="single"/>
        </w:rPr>
        <w:t>unit providing complete independent living facilities for one or more persons, including permanent provisions for living, sleeping, ea</w:t>
      </w:r>
      <w:r w:rsidR="00DE621B">
        <w:rPr>
          <w:rFonts w:ascii="Times New Roman" w:hAnsi="Times New Roman" w:cs="Times New Roman"/>
          <w:color w:val="FF0000"/>
          <w:u w:val="single"/>
        </w:rPr>
        <w:t xml:space="preserve">ting, cooking, and sanitation. </w:t>
      </w:r>
    </w:p>
    <w:p w14:paraId="0E6D1826" w14:textId="77777777" w:rsidR="00172253" w:rsidRDefault="00172253" w:rsidP="00172253">
      <w:pPr>
        <w:pStyle w:val="BodyText"/>
        <w:kinsoku w:val="0"/>
        <w:overflowPunct w:val="0"/>
        <w:spacing w:before="2"/>
        <w:rPr>
          <w:rFonts w:ascii="Times New Roman" w:hAnsi="Times New Roman" w:cs="Times New Roman"/>
          <w:color w:val="FF0000"/>
          <w:u w:val="single"/>
        </w:rPr>
      </w:pPr>
    </w:p>
    <w:p w14:paraId="00D5819E" w14:textId="7A834715" w:rsidR="00721DB0" w:rsidRDefault="003775E5" w:rsidP="00172253">
      <w:pPr>
        <w:pStyle w:val="BodyText"/>
        <w:kinsoku w:val="0"/>
        <w:overflowPunct w:val="0"/>
        <w:spacing w:before="2"/>
        <w:rPr>
          <w:rFonts w:ascii="Times New Roman" w:hAnsi="Times New Roman" w:cs="Times New Roman"/>
          <w:i/>
          <w:color w:val="FF0000"/>
          <w:u w:val="single"/>
        </w:rPr>
      </w:pPr>
      <w:r>
        <w:rPr>
          <w:rFonts w:ascii="Times New Roman" w:hAnsi="Times New Roman" w:cs="Times New Roman"/>
          <w:i/>
          <w:color w:val="FF0000"/>
          <w:u w:val="single"/>
        </w:rPr>
        <w:t>Residential Building</w:t>
      </w:r>
    </w:p>
    <w:p w14:paraId="21B36701" w14:textId="26395D29" w:rsidR="003775E5" w:rsidRPr="003775E5" w:rsidRDefault="003775E5" w:rsidP="003775E5">
      <w:pPr>
        <w:pStyle w:val="BodyText"/>
        <w:kinsoku w:val="0"/>
        <w:overflowPunct w:val="0"/>
        <w:spacing w:before="2"/>
        <w:ind w:left="720"/>
        <w:rPr>
          <w:rFonts w:ascii="Times New Roman" w:hAnsi="Times New Roman" w:cs="Times New Roman"/>
          <w:i/>
          <w:color w:val="FF0000"/>
          <w:u w:val="single"/>
        </w:rPr>
      </w:pPr>
      <w:r>
        <w:rPr>
          <w:rFonts w:ascii="Times New Roman" w:hAnsi="Times New Roman" w:cs="Times New Roman"/>
          <w:color w:val="FF0000"/>
          <w:u w:val="single"/>
        </w:rPr>
        <w:t>Include</w:t>
      </w:r>
      <w:r w:rsidR="00DE621B">
        <w:rPr>
          <w:rFonts w:ascii="Times New Roman" w:hAnsi="Times New Roman" w:cs="Times New Roman"/>
          <w:color w:val="FF0000"/>
          <w:u w:val="single"/>
        </w:rPr>
        <w:t xml:space="preserve">s detached one- and two-family </w:t>
      </w:r>
      <w:r w:rsidR="00DE621B" w:rsidRPr="00DE621B">
        <w:rPr>
          <w:rFonts w:ascii="Times New Roman" w:hAnsi="Times New Roman" w:cs="Times New Roman"/>
          <w:i/>
          <w:color w:val="FF0000"/>
          <w:u w:val="single"/>
        </w:rPr>
        <w:t>D</w:t>
      </w:r>
      <w:r w:rsidRPr="00DE621B">
        <w:rPr>
          <w:rFonts w:ascii="Times New Roman" w:hAnsi="Times New Roman" w:cs="Times New Roman"/>
          <w:i/>
          <w:color w:val="FF0000"/>
          <w:u w:val="single"/>
        </w:rPr>
        <w:t>wellings</w:t>
      </w:r>
      <w:r w:rsidR="00DE621B">
        <w:rPr>
          <w:rFonts w:ascii="Times New Roman" w:hAnsi="Times New Roman" w:cs="Times New Roman"/>
          <w:color w:val="FF0000"/>
          <w:u w:val="single"/>
        </w:rPr>
        <w:t xml:space="preserve"> and multiple </w:t>
      </w:r>
      <w:proofErr w:type="gramStart"/>
      <w:r w:rsidR="00DE621B">
        <w:rPr>
          <w:rFonts w:ascii="Times New Roman" w:hAnsi="Times New Roman" w:cs="Times New Roman"/>
          <w:color w:val="FF0000"/>
          <w:u w:val="single"/>
        </w:rPr>
        <w:t>single family</w:t>
      </w:r>
      <w:proofErr w:type="gramEnd"/>
      <w:r w:rsidR="00DE621B">
        <w:rPr>
          <w:rFonts w:ascii="Times New Roman" w:hAnsi="Times New Roman" w:cs="Times New Roman"/>
          <w:color w:val="FF0000"/>
          <w:u w:val="single"/>
        </w:rPr>
        <w:t xml:space="preserve"> </w:t>
      </w:r>
      <w:r w:rsidR="00DE621B" w:rsidRPr="00DE621B">
        <w:rPr>
          <w:rFonts w:ascii="Times New Roman" w:hAnsi="Times New Roman" w:cs="Times New Roman"/>
          <w:i/>
          <w:color w:val="FF0000"/>
          <w:u w:val="single"/>
        </w:rPr>
        <w:t>D</w:t>
      </w:r>
      <w:r w:rsidRPr="00DE621B">
        <w:rPr>
          <w:rFonts w:ascii="Times New Roman" w:hAnsi="Times New Roman" w:cs="Times New Roman"/>
          <w:i/>
          <w:color w:val="FF0000"/>
          <w:u w:val="single"/>
        </w:rPr>
        <w:t>welling</w:t>
      </w:r>
      <w:r w:rsidR="00DE621B">
        <w:rPr>
          <w:rFonts w:ascii="Times New Roman" w:hAnsi="Times New Roman" w:cs="Times New Roman"/>
          <w:color w:val="FF0000"/>
          <w:u w:val="single"/>
        </w:rPr>
        <w:t>s (</w:t>
      </w:r>
      <w:r w:rsidR="00DE621B" w:rsidRPr="00DE621B">
        <w:rPr>
          <w:rFonts w:ascii="Times New Roman" w:hAnsi="Times New Roman" w:cs="Times New Roman"/>
          <w:i/>
          <w:color w:val="FF0000"/>
          <w:u w:val="single"/>
        </w:rPr>
        <w:t>T</w:t>
      </w:r>
      <w:r w:rsidRPr="00DE621B">
        <w:rPr>
          <w:rFonts w:ascii="Times New Roman" w:hAnsi="Times New Roman" w:cs="Times New Roman"/>
          <w:i/>
          <w:color w:val="FF0000"/>
          <w:u w:val="single"/>
        </w:rPr>
        <w:t>ownhouses</w:t>
      </w:r>
      <w:r>
        <w:rPr>
          <w:rFonts w:ascii="Times New Roman" w:hAnsi="Times New Roman" w:cs="Times New Roman"/>
          <w:color w:val="FF0000"/>
          <w:u w:val="single"/>
        </w:rPr>
        <w:t xml:space="preserve">) as well as International Building Code Group R-2, R-3 and R-4 buildings three stories or less in height above grade plane. </w:t>
      </w:r>
      <w:r w:rsidR="009E7713">
        <w:rPr>
          <w:rFonts w:ascii="Times New Roman" w:hAnsi="Times New Roman" w:cs="Times New Roman"/>
          <w:color w:val="FF0000"/>
          <w:u w:val="single"/>
        </w:rPr>
        <w:t>(i.e. residential other than where occupants are transi</w:t>
      </w:r>
      <w:r w:rsidR="00DE621B">
        <w:rPr>
          <w:rFonts w:ascii="Times New Roman" w:hAnsi="Times New Roman" w:cs="Times New Roman"/>
          <w:color w:val="FF0000"/>
          <w:u w:val="single"/>
        </w:rPr>
        <w:t>ent, such as hotels and motels)</w:t>
      </w:r>
    </w:p>
    <w:p w14:paraId="19DA4765" w14:textId="77777777" w:rsidR="00721DB0" w:rsidRPr="00721DB0" w:rsidRDefault="00721DB0" w:rsidP="00172253">
      <w:pPr>
        <w:pStyle w:val="BodyText"/>
        <w:kinsoku w:val="0"/>
        <w:overflowPunct w:val="0"/>
        <w:spacing w:before="2"/>
        <w:rPr>
          <w:rFonts w:ascii="Times New Roman" w:hAnsi="Times New Roman" w:cs="Times New Roman"/>
          <w:color w:val="FF0000"/>
          <w:u w:val="single"/>
        </w:rPr>
      </w:pPr>
    </w:p>
    <w:p w14:paraId="0A441B90" w14:textId="07522EEC" w:rsidR="00172253" w:rsidRPr="00721DB0" w:rsidRDefault="00172253" w:rsidP="00172253">
      <w:pPr>
        <w:pStyle w:val="BodyText"/>
        <w:kinsoku w:val="0"/>
        <w:overflowPunct w:val="0"/>
        <w:spacing w:before="2"/>
        <w:ind w:left="0"/>
        <w:rPr>
          <w:rFonts w:ascii="Times New Roman" w:hAnsi="Times New Roman" w:cs="Times New Roman"/>
          <w:i/>
          <w:color w:val="FF0000"/>
          <w:u w:val="single"/>
        </w:rPr>
      </w:pPr>
      <w:r w:rsidRPr="00721DB0">
        <w:rPr>
          <w:rFonts w:ascii="Times New Roman" w:hAnsi="Times New Roman" w:cs="Times New Roman"/>
          <w:i/>
          <w:color w:val="FF0000"/>
          <w:u w:val="single"/>
        </w:rPr>
        <w:t>Story</w:t>
      </w:r>
    </w:p>
    <w:p w14:paraId="62C6F517" w14:textId="7C8674D3" w:rsidR="00172253" w:rsidRPr="003775E5" w:rsidRDefault="00172253" w:rsidP="00721DB0">
      <w:pPr>
        <w:pStyle w:val="HTMLPreformatted"/>
        <w:ind w:left="720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721DB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That portion of a building included between the upper surface of a floor and </w:t>
      </w:r>
      <w:r w:rsidR="00721DB0" w:rsidRPr="00721DB0">
        <w:rPr>
          <w:rFonts w:ascii="Times New Roman" w:hAnsi="Times New Roman" w:cs="Times New Roman"/>
          <w:color w:val="FF0000"/>
          <w:sz w:val="24"/>
          <w:szCs w:val="24"/>
          <w:u w:val="single"/>
        </w:rPr>
        <w:t>t</w:t>
      </w:r>
      <w:r w:rsidRPr="00721DB0">
        <w:rPr>
          <w:rFonts w:ascii="Times New Roman" w:hAnsi="Times New Roman" w:cs="Times New Roman"/>
          <w:color w:val="FF0000"/>
          <w:sz w:val="24"/>
          <w:szCs w:val="24"/>
          <w:u w:val="single"/>
        </w:rPr>
        <w:t>he upper surface of the floor or roof next above.</w:t>
      </w:r>
    </w:p>
    <w:p w14:paraId="71E207CD" w14:textId="77777777" w:rsidR="00172253" w:rsidRPr="00721DB0" w:rsidRDefault="00172253" w:rsidP="00172253">
      <w:pPr>
        <w:pStyle w:val="BodyText"/>
        <w:kinsoku w:val="0"/>
        <w:overflowPunct w:val="0"/>
        <w:spacing w:before="2"/>
        <w:rPr>
          <w:rFonts w:ascii="Times New Roman" w:hAnsi="Times New Roman" w:cs="Times New Roman"/>
          <w:color w:val="FF0000"/>
          <w:u w:val="single"/>
        </w:rPr>
      </w:pPr>
    </w:p>
    <w:p w14:paraId="5D2C8A42" w14:textId="58EDBD93" w:rsidR="00721DB0" w:rsidRPr="00721DB0" w:rsidRDefault="00721DB0" w:rsidP="00172253">
      <w:pPr>
        <w:pStyle w:val="HTMLPreformatted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721DB0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Story Above Grade Plane</w:t>
      </w:r>
      <w:r w:rsidR="00172253" w:rsidRPr="00721DB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14:paraId="0735548F" w14:textId="2E48C154" w:rsidR="00172253" w:rsidRPr="00721DB0" w:rsidRDefault="00172253" w:rsidP="00721DB0">
      <w:pPr>
        <w:pStyle w:val="HTMLPreformatted"/>
        <w:ind w:left="72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721DB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Any </w:t>
      </w:r>
      <w:r w:rsidR="0030286C" w:rsidRPr="0030286C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S</w:t>
      </w:r>
      <w:r w:rsidRPr="0030286C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tory</w:t>
      </w:r>
      <w:r w:rsidRPr="00721DB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having its finished floor surface entirely above grade plane, or in which the finished surface of the floor next above is: </w:t>
      </w:r>
    </w:p>
    <w:p w14:paraId="3DAD7CDA" w14:textId="77777777" w:rsidR="00172253" w:rsidRPr="00721DB0" w:rsidRDefault="00172253" w:rsidP="00721DB0">
      <w:pPr>
        <w:pStyle w:val="HTMLPreformatted"/>
        <w:ind w:left="72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proofErr w:type="gramStart"/>
      <w:r w:rsidRPr="00721DB0">
        <w:rPr>
          <w:rFonts w:ascii="Times New Roman" w:hAnsi="Times New Roman" w:cs="Times New Roman"/>
          <w:color w:val="FF0000"/>
          <w:sz w:val="24"/>
          <w:szCs w:val="24"/>
          <w:u w:val="single"/>
        </w:rPr>
        <w:t>1 .</w:t>
      </w:r>
      <w:proofErr w:type="gramEnd"/>
      <w:r w:rsidRPr="00721DB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More than 6 feet (1 829 mm) above grade plane; or </w:t>
      </w:r>
    </w:p>
    <w:p w14:paraId="0A0591EB" w14:textId="40E86052" w:rsidR="00172253" w:rsidRPr="00721DB0" w:rsidRDefault="00172253" w:rsidP="00721DB0">
      <w:pPr>
        <w:pStyle w:val="HTMLPreformatted"/>
        <w:ind w:left="72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721DB0">
        <w:rPr>
          <w:rFonts w:ascii="Times New Roman" w:hAnsi="Times New Roman" w:cs="Times New Roman"/>
          <w:color w:val="FF0000"/>
          <w:sz w:val="24"/>
          <w:szCs w:val="24"/>
          <w:u w:val="single"/>
        </w:rPr>
        <w:t>2. More than 12 feet (3658 mm) above the finished ground level at a</w:t>
      </w:r>
      <w:r w:rsidR="0030286C">
        <w:rPr>
          <w:rFonts w:ascii="Times New Roman" w:hAnsi="Times New Roman" w:cs="Times New Roman"/>
          <w:color w:val="FF0000"/>
          <w:sz w:val="24"/>
          <w:szCs w:val="24"/>
          <w:u w:val="single"/>
        </w:rPr>
        <w:t>ny point.</w:t>
      </w:r>
    </w:p>
    <w:p w14:paraId="05B5657A" w14:textId="77777777" w:rsidR="00172253" w:rsidRPr="00721DB0" w:rsidRDefault="00172253" w:rsidP="00172253">
      <w:pPr>
        <w:pStyle w:val="BodyText"/>
        <w:kinsoku w:val="0"/>
        <w:overflowPunct w:val="0"/>
        <w:spacing w:before="2"/>
        <w:rPr>
          <w:rFonts w:ascii="Times New Roman" w:hAnsi="Times New Roman" w:cs="Times New Roman"/>
          <w:color w:val="FF0000"/>
          <w:u w:val="single"/>
        </w:rPr>
      </w:pPr>
    </w:p>
    <w:p w14:paraId="6730C162" w14:textId="77777777" w:rsidR="002D097B" w:rsidRPr="00721DB0" w:rsidRDefault="002D097B" w:rsidP="00172253">
      <w:pPr>
        <w:pStyle w:val="BodyText"/>
        <w:kinsoku w:val="0"/>
        <w:overflowPunct w:val="0"/>
        <w:spacing w:before="2"/>
        <w:ind w:left="0"/>
        <w:rPr>
          <w:rFonts w:ascii="Times New Roman" w:hAnsi="Times New Roman" w:cs="Times New Roman"/>
          <w:i/>
          <w:color w:val="FF0000"/>
          <w:u w:val="single"/>
        </w:rPr>
      </w:pPr>
      <w:r w:rsidRPr="00721DB0">
        <w:rPr>
          <w:rFonts w:ascii="Times New Roman" w:hAnsi="Times New Roman" w:cs="Times New Roman"/>
          <w:i/>
          <w:color w:val="FF0000"/>
          <w:u w:val="single"/>
        </w:rPr>
        <w:t>Townhouse</w:t>
      </w:r>
    </w:p>
    <w:p w14:paraId="5B0B1017" w14:textId="40296D43" w:rsidR="00172253" w:rsidRPr="00172253" w:rsidRDefault="0030286C" w:rsidP="00172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720"/>
        <w:rPr>
          <w:rFonts w:ascii="Courier New" w:hAnsi="Courier New" w:cs="Courier New"/>
          <w:i/>
          <w:color w:val="FF0000"/>
          <w:sz w:val="20"/>
          <w:szCs w:val="20"/>
          <w:u w:val="single"/>
        </w:rPr>
      </w:pPr>
      <w:r>
        <w:rPr>
          <w:color w:val="FF0000"/>
          <w:u w:val="single"/>
        </w:rPr>
        <w:t xml:space="preserve">A single-family </w:t>
      </w:r>
      <w:r w:rsidRPr="0030286C">
        <w:rPr>
          <w:i/>
          <w:color w:val="FF0000"/>
          <w:u w:val="single"/>
        </w:rPr>
        <w:t>Dwelling U</w:t>
      </w:r>
      <w:r w:rsidR="00172253" w:rsidRPr="0030286C">
        <w:rPr>
          <w:i/>
          <w:color w:val="FF0000"/>
          <w:u w:val="single"/>
        </w:rPr>
        <w:t>nit</w:t>
      </w:r>
      <w:r w:rsidR="00172253" w:rsidRPr="00172253">
        <w:rPr>
          <w:color w:val="FF0000"/>
          <w:u w:val="single"/>
        </w:rPr>
        <w:t xml:space="preserve"> constructed in a group of three or more attached units in which each </w:t>
      </w:r>
      <w:r w:rsidR="00172253" w:rsidRPr="00721DB0">
        <w:rPr>
          <w:color w:val="FF0000"/>
          <w:u w:val="single"/>
        </w:rPr>
        <w:t>u</w:t>
      </w:r>
      <w:r w:rsidR="00172253" w:rsidRPr="00172253">
        <w:rPr>
          <w:color w:val="FF0000"/>
          <w:u w:val="single"/>
        </w:rPr>
        <w:t>nit extends from foundation to roof.</w:t>
      </w:r>
      <w:r w:rsidR="00172253" w:rsidRPr="00721DB0">
        <w:rPr>
          <w:color w:val="FF0000"/>
          <w:u w:val="single"/>
        </w:rPr>
        <w:t xml:space="preserve"> </w:t>
      </w:r>
    </w:p>
    <w:p w14:paraId="4454ADF7" w14:textId="39C20471" w:rsidR="002D097B" w:rsidRPr="002D097B" w:rsidRDefault="002D097B" w:rsidP="002D097B">
      <w:pPr>
        <w:ind w:left="720"/>
      </w:pPr>
      <w:r>
        <w:tab/>
      </w:r>
    </w:p>
    <w:sectPr w:rsidR="002D097B" w:rsidRPr="002D097B">
      <w:headerReference w:type="default" r:id="rId9"/>
      <w:pgSz w:w="12240" w:h="15840"/>
      <w:pgMar w:top="1500" w:right="1340" w:bottom="280" w:left="1340" w:header="720" w:footer="720" w:gutter="0"/>
      <w:cols w:space="720" w:equalWidth="0">
        <w:col w:w="95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662ED" w14:textId="77777777" w:rsidR="00892461" w:rsidRDefault="00892461" w:rsidP="00DE621B">
      <w:r>
        <w:separator/>
      </w:r>
    </w:p>
  </w:endnote>
  <w:endnote w:type="continuationSeparator" w:id="0">
    <w:p w14:paraId="595F2481" w14:textId="77777777" w:rsidR="00892461" w:rsidRDefault="00892461" w:rsidP="00DE6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742C3" w14:textId="77777777" w:rsidR="00892461" w:rsidRDefault="00892461" w:rsidP="00DE621B">
      <w:r>
        <w:separator/>
      </w:r>
    </w:p>
  </w:footnote>
  <w:footnote w:type="continuationSeparator" w:id="0">
    <w:p w14:paraId="70DF1A7D" w14:textId="77777777" w:rsidR="00892461" w:rsidRDefault="00892461" w:rsidP="00DE6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0B829" w14:textId="1AD88021" w:rsidR="00DE621B" w:rsidRPr="00DE621B" w:rsidRDefault="00FF0165">
    <w:pPr>
      <w:pStyle w:val="Header"/>
      <w:rPr>
        <w:rFonts w:ascii="Arial" w:hAnsi="Arial" w:cs="Arial"/>
      </w:rPr>
    </w:pPr>
    <w:r>
      <w:rPr>
        <w:rFonts w:ascii="Arial" w:hAnsi="Arial" w:cs="Arial"/>
      </w:rPr>
      <w:t>SMB Approved for Publication</w:t>
    </w:r>
    <w:r w:rsidR="00DE621B">
      <w:rPr>
        <w:rFonts w:ascii="Arial" w:hAnsi="Arial" w:cs="Arial"/>
      </w:rPr>
      <w:t xml:space="preserve">, MINHERS Addendum 27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02"/>
      <w:numFmt w:val="decimal"/>
      <w:lvlText w:val="%1"/>
      <w:lvlJc w:val="left"/>
      <w:pPr>
        <w:ind w:left="120" w:hanging="1269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20" w:hanging="1269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left="120" w:hanging="1269"/>
      </w:pPr>
      <w:rPr>
        <w:rFonts w:cs="Times New Roman"/>
      </w:rPr>
    </w:lvl>
    <w:lvl w:ilvl="3">
      <w:start w:val="2"/>
      <w:numFmt w:val="decimal"/>
      <w:lvlText w:val="%1.%2.%3.%4"/>
      <w:lvlJc w:val="left"/>
      <w:pPr>
        <w:ind w:left="120" w:hanging="126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20" w:hanging="1269"/>
      </w:pPr>
      <w:rPr>
        <w:rFonts w:ascii="Arial" w:hAnsi="Arial" w:cs="Arial"/>
        <w:b/>
        <w:bCs/>
        <w:spacing w:val="-1"/>
        <w:sz w:val="24"/>
        <w:szCs w:val="24"/>
      </w:rPr>
    </w:lvl>
    <w:lvl w:ilvl="5">
      <w:numFmt w:val="bullet"/>
      <w:lvlText w:val="•"/>
      <w:lvlJc w:val="left"/>
      <w:pPr>
        <w:ind w:left="4860" w:hanging="1269"/>
      </w:pPr>
    </w:lvl>
    <w:lvl w:ilvl="6">
      <w:numFmt w:val="bullet"/>
      <w:lvlText w:val="•"/>
      <w:lvlJc w:val="left"/>
      <w:pPr>
        <w:ind w:left="5808" w:hanging="1269"/>
      </w:pPr>
    </w:lvl>
    <w:lvl w:ilvl="7">
      <w:numFmt w:val="bullet"/>
      <w:lvlText w:val="•"/>
      <w:lvlJc w:val="left"/>
      <w:pPr>
        <w:ind w:left="6756" w:hanging="1269"/>
      </w:pPr>
    </w:lvl>
    <w:lvl w:ilvl="8">
      <w:numFmt w:val="bullet"/>
      <w:lvlText w:val="•"/>
      <w:lvlJc w:val="left"/>
      <w:pPr>
        <w:ind w:left="7704" w:hanging="1269"/>
      </w:pPr>
    </w:lvl>
  </w:abstractNum>
  <w:abstractNum w:abstractNumId="1" w15:restartNumberingAfterBreak="0">
    <w:nsid w:val="00000403"/>
    <w:multiLevelType w:val="multilevel"/>
    <w:tmpl w:val="00000886"/>
    <w:lvl w:ilvl="0">
      <w:start w:val="204"/>
      <w:numFmt w:val="decimal"/>
      <w:lvlText w:val="%1"/>
      <w:lvlJc w:val="left"/>
      <w:pPr>
        <w:ind w:left="966" w:hanging="867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66" w:hanging="867"/>
      </w:pPr>
      <w:rPr>
        <w:rFonts w:cs="Times New Roman"/>
      </w:rPr>
    </w:lvl>
    <w:lvl w:ilvl="2">
      <w:start w:val="5"/>
      <w:numFmt w:val="decimal"/>
      <w:lvlText w:val="%1.%2.%3"/>
      <w:lvlJc w:val="left"/>
      <w:pPr>
        <w:ind w:left="966" w:hanging="867"/>
      </w:pPr>
      <w:rPr>
        <w:rFonts w:ascii="Arial" w:hAnsi="Arial" w:cs="Arial"/>
        <w:b w:val="0"/>
        <w:bCs w:val="0"/>
        <w:spacing w:val="-1"/>
        <w:sz w:val="24"/>
        <w:szCs w:val="24"/>
      </w:rPr>
    </w:lvl>
    <w:lvl w:ilvl="3">
      <w:start w:val="1"/>
      <w:numFmt w:val="decimal"/>
      <w:lvlText w:val="%1.%2.%3.%4"/>
      <w:lvlJc w:val="left"/>
      <w:pPr>
        <w:ind w:left="100" w:hanging="1068"/>
      </w:pPr>
      <w:rPr>
        <w:rFonts w:ascii="Arial" w:hAnsi="Arial" w:cs="Arial"/>
        <w:b w:val="0"/>
        <w:bCs w:val="0"/>
        <w:spacing w:val="-1"/>
        <w:sz w:val="24"/>
        <w:szCs w:val="24"/>
      </w:rPr>
    </w:lvl>
    <w:lvl w:ilvl="4">
      <w:numFmt w:val="bullet"/>
      <w:lvlText w:val="•"/>
      <w:lvlJc w:val="left"/>
      <w:pPr>
        <w:ind w:left="3831" w:hanging="1068"/>
      </w:pPr>
    </w:lvl>
    <w:lvl w:ilvl="5">
      <w:numFmt w:val="bullet"/>
      <w:lvlText w:val="•"/>
      <w:lvlJc w:val="left"/>
      <w:pPr>
        <w:ind w:left="4786" w:hanging="1068"/>
      </w:pPr>
    </w:lvl>
    <w:lvl w:ilvl="6">
      <w:numFmt w:val="bullet"/>
      <w:lvlText w:val="•"/>
      <w:lvlJc w:val="left"/>
      <w:pPr>
        <w:ind w:left="5740" w:hanging="1068"/>
      </w:pPr>
    </w:lvl>
    <w:lvl w:ilvl="7">
      <w:numFmt w:val="bullet"/>
      <w:lvlText w:val="•"/>
      <w:lvlJc w:val="left"/>
      <w:pPr>
        <w:ind w:left="6695" w:hanging="1068"/>
      </w:pPr>
    </w:lvl>
    <w:lvl w:ilvl="8">
      <w:numFmt w:val="bullet"/>
      <w:lvlText w:val="•"/>
      <w:lvlJc w:val="left"/>
      <w:pPr>
        <w:ind w:left="7650" w:hanging="1068"/>
      </w:pPr>
    </w:lvl>
  </w:abstractNum>
  <w:abstractNum w:abstractNumId="2" w15:restartNumberingAfterBreak="0">
    <w:nsid w:val="00000404"/>
    <w:multiLevelType w:val="multilevel"/>
    <w:tmpl w:val="00000887"/>
    <w:lvl w:ilvl="0">
      <w:start w:val="204"/>
      <w:numFmt w:val="decimal"/>
      <w:lvlText w:val="%1"/>
      <w:lvlJc w:val="left"/>
      <w:pPr>
        <w:ind w:left="100" w:hanging="113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0" w:hanging="1135"/>
      </w:pPr>
      <w:rPr>
        <w:rFonts w:cs="Times New Roman"/>
      </w:rPr>
    </w:lvl>
    <w:lvl w:ilvl="2">
      <w:start w:val="5"/>
      <w:numFmt w:val="decimal"/>
      <w:lvlText w:val="%1.%2.%3"/>
      <w:lvlJc w:val="left"/>
      <w:pPr>
        <w:ind w:left="100" w:hanging="1135"/>
      </w:pPr>
      <w:rPr>
        <w:rFonts w:cs="Times New Roman"/>
      </w:rPr>
    </w:lvl>
    <w:lvl w:ilvl="3">
      <w:start w:val="3"/>
      <w:numFmt w:val="decimal"/>
      <w:lvlText w:val="%1.%2.%3.%4"/>
      <w:lvlJc w:val="left"/>
      <w:pPr>
        <w:ind w:left="100" w:hanging="1135"/>
      </w:pPr>
      <w:rPr>
        <w:rFonts w:cs="Times New Roman"/>
        <w:u w:val="thick"/>
      </w:rPr>
    </w:lvl>
    <w:lvl w:ilvl="4">
      <w:numFmt w:val="bullet"/>
      <w:lvlText w:val="•"/>
      <w:lvlJc w:val="left"/>
      <w:pPr>
        <w:ind w:left="3884" w:hanging="1135"/>
      </w:pPr>
    </w:lvl>
    <w:lvl w:ilvl="5">
      <w:numFmt w:val="bullet"/>
      <w:lvlText w:val="•"/>
      <w:lvlJc w:val="left"/>
      <w:pPr>
        <w:ind w:left="4830" w:hanging="1135"/>
      </w:pPr>
    </w:lvl>
    <w:lvl w:ilvl="6">
      <w:numFmt w:val="bullet"/>
      <w:lvlText w:val="•"/>
      <w:lvlJc w:val="left"/>
      <w:pPr>
        <w:ind w:left="5776" w:hanging="1135"/>
      </w:pPr>
    </w:lvl>
    <w:lvl w:ilvl="7">
      <w:numFmt w:val="bullet"/>
      <w:lvlText w:val="•"/>
      <w:lvlJc w:val="left"/>
      <w:pPr>
        <w:ind w:left="6722" w:hanging="1135"/>
      </w:pPr>
    </w:lvl>
    <w:lvl w:ilvl="8">
      <w:numFmt w:val="bullet"/>
      <w:lvlText w:val="•"/>
      <w:lvlJc w:val="left"/>
      <w:pPr>
        <w:ind w:left="7668" w:hanging="1135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18"/>
    <w:rsid w:val="00015C5A"/>
    <w:rsid w:val="00017FCD"/>
    <w:rsid w:val="00072771"/>
    <w:rsid w:val="000D2754"/>
    <w:rsid w:val="000E06AA"/>
    <w:rsid w:val="000E56ED"/>
    <w:rsid w:val="00145118"/>
    <w:rsid w:val="00172253"/>
    <w:rsid w:val="001C65DA"/>
    <w:rsid w:val="001F3581"/>
    <w:rsid w:val="00214CEC"/>
    <w:rsid w:val="00225798"/>
    <w:rsid w:val="00262321"/>
    <w:rsid w:val="0027597E"/>
    <w:rsid w:val="00292126"/>
    <w:rsid w:val="002A6951"/>
    <w:rsid w:val="002B5C9C"/>
    <w:rsid w:val="002C351B"/>
    <w:rsid w:val="002D097B"/>
    <w:rsid w:val="002F5EC9"/>
    <w:rsid w:val="0030286C"/>
    <w:rsid w:val="0031280D"/>
    <w:rsid w:val="003172E2"/>
    <w:rsid w:val="00331877"/>
    <w:rsid w:val="00337C71"/>
    <w:rsid w:val="003775E5"/>
    <w:rsid w:val="00416B51"/>
    <w:rsid w:val="00490620"/>
    <w:rsid w:val="004C6129"/>
    <w:rsid w:val="004D7755"/>
    <w:rsid w:val="005719B6"/>
    <w:rsid w:val="00583AD4"/>
    <w:rsid w:val="005B782F"/>
    <w:rsid w:val="005D6FF5"/>
    <w:rsid w:val="00647097"/>
    <w:rsid w:val="00650363"/>
    <w:rsid w:val="006C5EDF"/>
    <w:rsid w:val="006D17E2"/>
    <w:rsid w:val="00721DB0"/>
    <w:rsid w:val="00795156"/>
    <w:rsid w:val="007955DC"/>
    <w:rsid w:val="007D7330"/>
    <w:rsid w:val="007E239A"/>
    <w:rsid w:val="00890AA9"/>
    <w:rsid w:val="00892461"/>
    <w:rsid w:val="008926D6"/>
    <w:rsid w:val="008C0F8C"/>
    <w:rsid w:val="008D4676"/>
    <w:rsid w:val="009752F7"/>
    <w:rsid w:val="009A790B"/>
    <w:rsid w:val="009B740B"/>
    <w:rsid w:val="009D4029"/>
    <w:rsid w:val="009E2F18"/>
    <w:rsid w:val="009E7713"/>
    <w:rsid w:val="009F4B19"/>
    <w:rsid w:val="00B73F53"/>
    <w:rsid w:val="00BC1E92"/>
    <w:rsid w:val="00BC4E8A"/>
    <w:rsid w:val="00CA2405"/>
    <w:rsid w:val="00CC75DF"/>
    <w:rsid w:val="00D027B5"/>
    <w:rsid w:val="00D11444"/>
    <w:rsid w:val="00D13BD2"/>
    <w:rsid w:val="00D2254A"/>
    <w:rsid w:val="00DC4F61"/>
    <w:rsid w:val="00DD2A49"/>
    <w:rsid w:val="00DE621B"/>
    <w:rsid w:val="00EA7A5C"/>
    <w:rsid w:val="00F007F4"/>
    <w:rsid w:val="00F618B8"/>
    <w:rsid w:val="00F91C66"/>
    <w:rsid w:val="00FD51DF"/>
    <w:rsid w:val="00FF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70356C"/>
  <w14:defaultImageDpi w14:val="0"/>
  <w15:docId w15:val="{D48BE14C-386F-482F-B2F6-7070D92F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4"/>
      <w:ind w:left="3231" w:hanging="2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00"/>
      <w:outlineLvl w:val="1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rFonts w:ascii="Arial" w:hAnsi="Arial" w:cs="Arial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4C61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rsid w:val="00F91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91C6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91C66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91C6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F91C66"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F91C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91C6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22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2253"/>
    <w:rPr>
      <w:rFonts w:ascii="Courier New" w:hAnsi="Courier New" w:cs="Courier New"/>
    </w:rPr>
  </w:style>
  <w:style w:type="paragraph" w:styleId="Header">
    <w:name w:val="header"/>
    <w:basedOn w:val="Normal"/>
    <w:link w:val="HeaderChar"/>
    <w:uiPriority w:val="99"/>
    <w:unhideWhenUsed/>
    <w:rsid w:val="00DE6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21B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6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21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B3126-44DD-4AFC-81EA-2000DC336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Richard Dixon</cp:lastModifiedBy>
  <cp:revision>3</cp:revision>
  <cp:lastPrinted>2017-05-01T12:40:00Z</cp:lastPrinted>
  <dcterms:created xsi:type="dcterms:W3CDTF">2018-01-10T17:26:00Z</dcterms:created>
  <dcterms:modified xsi:type="dcterms:W3CDTF">2018-01-10T18:48:00Z</dcterms:modified>
</cp:coreProperties>
</file>