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352A2226" w14:textId="74D59E15" w:rsidR="00DC13E3" w:rsidRDefault="00DC13E3">
      <w:pPr>
        <w:rPr>
          <w:sz w:val="20"/>
          <w:szCs w:val="20"/>
        </w:rPr>
      </w:pPr>
      <w:r>
        <w:rPr>
          <w:sz w:val="20"/>
          <w:szCs w:val="20"/>
        </w:rPr>
        <w:t>5.3.3</w:t>
      </w:r>
    </w:p>
    <w:p w14:paraId="58F2615F" w14:textId="72DD76F9" w:rsidR="0000630F" w:rsidRPr="0000630F" w:rsidRDefault="002512B7">
      <w:pPr>
        <w:rPr>
          <w:sz w:val="20"/>
          <w:szCs w:val="20"/>
        </w:rPr>
      </w:pPr>
      <w:r w:rsidRPr="002512B7">
        <w:rPr>
          <w:sz w:val="20"/>
          <w:szCs w:val="20"/>
        </w:rPr>
        <w:t>RESNET should provide default database</w:t>
      </w:r>
      <w:r>
        <w:rPr>
          <w:sz w:val="20"/>
          <w:szCs w:val="20"/>
        </w:rPr>
        <w:t>(s)</w:t>
      </w:r>
      <w:r w:rsidRPr="002512B7">
        <w:rPr>
          <w:sz w:val="20"/>
          <w:szCs w:val="20"/>
        </w:rPr>
        <w:t xml:space="preserve"> or a </w:t>
      </w:r>
      <w:r>
        <w:rPr>
          <w:sz w:val="20"/>
          <w:szCs w:val="20"/>
        </w:rPr>
        <w:t xml:space="preserve">recommended list of databases specific to each Minimum Assessed Product.  Many databases excel in providing data for a specific product type, such as EC3 for concrete, but are less robust for other product categories.  </w:t>
      </w:r>
      <w:proofErr w:type="gramStart"/>
      <w:r>
        <w:rPr>
          <w:sz w:val="20"/>
          <w:szCs w:val="20"/>
        </w:rPr>
        <w:t>Therefore</w:t>
      </w:r>
      <w:proofErr w:type="gramEnd"/>
      <w:r>
        <w:rPr>
          <w:sz w:val="20"/>
          <w:szCs w:val="20"/>
        </w:rPr>
        <w:t xml:space="preserve"> a recommended database for each product type would lead to the most robust outcomes.  If RESNET does not specify which databased the user of the Standard should reference, then this ambiguity may harm adoption and/or lead to discrepancies between the 80</w:t>
      </w:r>
      <w:r w:rsidRPr="002512B7">
        <w:rPr>
          <w:sz w:val="20"/>
          <w:szCs w:val="20"/>
          <w:vertAlign w:val="superscript"/>
        </w:rPr>
        <w:t>th</w:t>
      </w:r>
      <w:r>
        <w:rPr>
          <w:sz w:val="20"/>
          <w:szCs w:val="20"/>
        </w:rPr>
        <w:t xml:space="preserve"> percentile values referenced by different users.  WAP Sustainability is happy to engage with RESNET to support in identifying these recommended databases.</w:t>
      </w:r>
    </w:p>
    <w:p w14:paraId="392D4EC2" w14:textId="6017C0CB" w:rsidR="0000630F" w:rsidRDefault="00DC13E3">
      <w:pPr>
        <w:rPr>
          <w:sz w:val="20"/>
          <w:szCs w:val="20"/>
        </w:rPr>
      </w:pPr>
      <w:r>
        <w:rPr>
          <w:sz w:val="20"/>
          <w:szCs w:val="20"/>
        </w:rPr>
        <w:t>10.1.5</w:t>
      </w:r>
    </w:p>
    <w:p w14:paraId="210382BA" w14:textId="6BF851BE" w:rsidR="00DC13E3" w:rsidRPr="0000630F" w:rsidRDefault="00DC13E3">
      <w:pPr>
        <w:rPr>
          <w:sz w:val="20"/>
          <w:szCs w:val="20"/>
        </w:rPr>
      </w:pPr>
      <w:r>
        <w:rPr>
          <w:sz w:val="20"/>
          <w:szCs w:val="20"/>
        </w:rPr>
        <w:t>C</w:t>
      </w:r>
      <w:r w:rsidRPr="00DC13E3">
        <w:rPr>
          <w:sz w:val="20"/>
          <w:szCs w:val="20"/>
        </w:rPr>
        <w:t>ouldn’t MEP values still follow the same pathway as above for products without an LCA/EPD?  The MEP default values are likely being pulled from database(s), so MEP could follow the same rules as other products.</w:t>
      </w:r>
      <w:r>
        <w:rPr>
          <w:sz w:val="20"/>
          <w:szCs w:val="20"/>
        </w:rPr>
        <w:t xml:space="preserve">  These databases are constantly being updated, so having static values in the </w:t>
      </w:r>
      <w:r w:rsidR="00B20F72">
        <w:rPr>
          <w:sz w:val="20"/>
          <w:szCs w:val="20"/>
        </w:rPr>
        <w:t>St</w:t>
      </w:r>
      <w:r>
        <w:rPr>
          <w:sz w:val="20"/>
          <w:szCs w:val="20"/>
        </w:rPr>
        <w:t xml:space="preserve">andard, rather than a live database, may lead to outdated information.  This structure, however, of providing a default data source for each product </w:t>
      </w:r>
      <w:proofErr w:type="spellStart"/>
      <w:r>
        <w:rPr>
          <w:sz w:val="20"/>
          <w:szCs w:val="20"/>
        </w:rPr>
        <w:t>product</w:t>
      </w:r>
      <w:proofErr w:type="spellEnd"/>
      <w:r>
        <w:rPr>
          <w:sz w:val="20"/>
          <w:szCs w:val="20"/>
        </w:rPr>
        <w:t xml:space="preserve"> type is a great approach that we recommend expanding to all Minimum Assessed Products.</w:t>
      </w:r>
    </w:p>
    <w:p w14:paraId="3CF3DE8B"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0568F244" w14:textId="77777777" w:rsidR="002512B7" w:rsidRPr="002512B7" w:rsidRDefault="002512B7" w:rsidP="002512B7">
      <w:pPr>
        <w:rPr>
          <w:sz w:val="20"/>
          <w:szCs w:val="20"/>
        </w:rPr>
      </w:pPr>
      <w:r w:rsidRPr="002512B7">
        <w:rPr>
          <w:sz w:val="20"/>
          <w:szCs w:val="20"/>
        </w:rPr>
        <w:t>5.3.3</w:t>
      </w:r>
      <w:r w:rsidRPr="002512B7">
        <w:rPr>
          <w:sz w:val="20"/>
          <w:szCs w:val="20"/>
        </w:rPr>
        <w:tab/>
        <w:t>Benchmark GWP factors</w:t>
      </w:r>
    </w:p>
    <w:p w14:paraId="7DD8A835" w14:textId="4D7CCE07" w:rsidR="0000630F" w:rsidRDefault="002512B7" w:rsidP="002512B7">
      <w:pPr>
        <w:rPr>
          <w:sz w:val="20"/>
          <w:szCs w:val="20"/>
        </w:rPr>
      </w:pPr>
      <w:r w:rsidRPr="002512B7">
        <w:rPr>
          <w:sz w:val="20"/>
          <w:szCs w:val="20"/>
        </w:rPr>
        <w:t xml:space="preserve">Where no product-specific EPD or LCA or industry-average EPD for comparable product type exists to provide a GWP factor for a product, a benchmark GWP factor that represents the 80th percentile of all GWP factors within the </w:t>
      </w:r>
      <w:r w:rsidRPr="002512B7">
        <w:rPr>
          <w:strike/>
          <w:sz w:val="20"/>
          <w:szCs w:val="20"/>
        </w:rPr>
        <w:t>same software database</w:t>
      </w:r>
      <w:r>
        <w:rPr>
          <w:sz w:val="20"/>
          <w:szCs w:val="20"/>
        </w:rPr>
        <w:t xml:space="preserve"> </w:t>
      </w:r>
      <w:r w:rsidRPr="002512B7">
        <w:rPr>
          <w:color w:val="00B050"/>
          <w:sz w:val="20"/>
          <w:szCs w:val="20"/>
          <w:u w:val="single"/>
        </w:rPr>
        <w:t>recommended software database provided by RESNET for the Minimum Assessed Product</w:t>
      </w:r>
      <w:r w:rsidRPr="002512B7">
        <w:rPr>
          <w:sz w:val="20"/>
          <w:szCs w:val="20"/>
        </w:rPr>
        <w:t xml:space="preserve"> for comparable product types shall be used.</w:t>
      </w:r>
    </w:p>
    <w:p w14:paraId="7F9DF528" w14:textId="1F90035B" w:rsidR="00DC13E3" w:rsidRDefault="00DC13E3" w:rsidP="002512B7">
      <w:pPr>
        <w:rPr>
          <w:sz w:val="20"/>
          <w:szCs w:val="20"/>
        </w:rPr>
      </w:pPr>
      <w:r w:rsidRPr="00DC13E3">
        <w:rPr>
          <w:sz w:val="20"/>
          <w:szCs w:val="20"/>
        </w:rPr>
        <w:t>10.1.5</w:t>
      </w:r>
      <w:r w:rsidRPr="00DC13E3">
        <w:rPr>
          <w:sz w:val="20"/>
          <w:szCs w:val="20"/>
        </w:rPr>
        <w:tab/>
        <w:t xml:space="preserve">Reference </w:t>
      </w:r>
      <w:r w:rsidRPr="00DC13E3">
        <w:rPr>
          <w:strike/>
          <w:sz w:val="20"/>
          <w:szCs w:val="20"/>
        </w:rPr>
        <w:t>table</w:t>
      </w:r>
      <w:r>
        <w:rPr>
          <w:sz w:val="20"/>
          <w:szCs w:val="20"/>
        </w:rPr>
        <w:t xml:space="preserve"> </w:t>
      </w:r>
      <w:r w:rsidRPr="00DC13E3">
        <w:rPr>
          <w:color w:val="00B050"/>
          <w:sz w:val="20"/>
          <w:szCs w:val="20"/>
          <w:u w:val="single"/>
        </w:rPr>
        <w:t>databases</w:t>
      </w:r>
      <w:r w:rsidRPr="00DC13E3">
        <w:rPr>
          <w:sz w:val="20"/>
          <w:szCs w:val="20"/>
        </w:rPr>
        <w:t xml:space="preserve"> for </w:t>
      </w:r>
      <w:r w:rsidRPr="00DC13E3">
        <w:rPr>
          <w:strike/>
          <w:sz w:val="20"/>
          <w:szCs w:val="20"/>
        </w:rPr>
        <w:t>residential MEP component default GWP values</w:t>
      </w:r>
      <w:r>
        <w:rPr>
          <w:sz w:val="20"/>
          <w:szCs w:val="20"/>
        </w:rPr>
        <w:t xml:space="preserve"> all </w:t>
      </w:r>
      <w:r w:rsidRPr="00DC13E3">
        <w:rPr>
          <w:color w:val="00B050"/>
          <w:sz w:val="20"/>
          <w:szCs w:val="20"/>
          <w:u w:val="single"/>
        </w:rPr>
        <w:t>Minimum Assessed Products</w:t>
      </w:r>
      <w:r>
        <w:rPr>
          <w:color w:val="00B050"/>
          <w:sz w:val="20"/>
          <w:szCs w:val="20"/>
          <w:u w:val="single"/>
        </w:rPr>
        <w:t xml:space="preserve"> where </w:t>
      </w:r>
      <w:r w:rsidRPr="00DC13E3">
        <w:rPr>
          <w:color w:val="00B050"/>
          <w:sz w:val="20"/>
          <w:szCs w:val="20"/>
          <w:u w:val="single"/>
        </w:rPr>
        <w:t>no product-specific EPD or LCA or industry-average EPD for comparable product type exists</w:t>
      </w:r>
      <w:r>
        <w:rPr>
          <w:color w:val="00B050"/>
          <w:sz w:val="20"/>
          <w:szCs w:val="20"/>
          <w:u w:val="single"/>
        </w:rPr>
        <w:t xml:space="preserve"> [list below].</w:t>
      </w:r>
    </w:p>
    <w:p w14:paraId="6CA02E4F" w14:textId="77777777" w:rsidR="00DC13E3" w:rsidRPr="002512B7" w:rsidRDefault="00DC13E3" w:rsidP="002512B7">
      <w:pPr>
        <w:rPr>
          <w:sz w:val="20"/>
          <w:szCs w:val="20"/>
        </w:rPr>
      </w:pPr>
    </w:p>
    <w:sectPr w:rsidR="00DC13E3" w:rsidRPr="002512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B74B5" w14:textId="77777777" w:rsidR="000D350D" w:rsidRDefault="000D350D" w:rsidP="00237923">
      <w:pPr>
        <w:spacing w:after="0" w:line="240" w:lineRule="auto"/>
      </w:pPr>
      <w:r>
        <w:separator/>
      </w:r>
    </w:p>
  </w:endnote>
  <w:endnote w:type="continuationSeparator" w:id="0">
    <w:p w14:paraId="569FF78C" w14:textId="77777777" w:rsidR="000D350D" w:rsidRDefault="000D350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B2DC4" w14:textId="77777777" w:rsidR="000D350D" w:rsidRDefault="000D350D" w:rsidP="00237923">
      <w:pPr>
        <w:spacing w:after="0" w:line="240" w:lineRule="auto"/>
      </w:pPr>
      <w:r>
        <w:separator/>
      </w:r>
    </w:p>
  </w:footnote>
  <w:footnote w:type="continuationSeparator" w:id="0">
    <w:p w14:paraId="16D1D5C2" w14:textId="77777777" w:rsidR="000D350D" w:rsidRDefault="000D350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D350D"/>
    <w:rsid w:val="000E18FA"/>
    <w:rsid w:val="002377BD"/>
    <w:rsid w:val="00237923"/>
    <w:rsid w:val="002512B7"/>
    <w:rsid w:val="00255E22"/>
    <w:rsid w:val="00553D0D"/>
    <w:rsid w:val="005C1477"/>
    <w:rsid w:val="008C2F70"/>
    <w:rsid w:val="00A519E2"/>
    <w:rsid w:val="00AB6728"/>
    <w:rsid w:val="00B20F72"/>
    <w:rsid w:val="00D571A4"/>
    <w:rsid w:val="00D824DE"/>
    <w:rsid w:val="00DC13E3"/>
    <w:rsid w:val="00F44C65"/>
    <w:rsid w:val="00F6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Jonathan Ursillo</cp:lastModifiedBy>
  <cp:revision>4</cp:revision>
  <dcterms:created xsi:type="dcterms:W3CDTF">2025-01-22T00:04:00Z</dcterms:created>
  <dcterms:modified xsi:type="dcterms:W3CDTF">2025-01-22T00:13:00Z</dcterms:modified>
</cp:coreProperties>
</file>