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23A17B3" w14:textId="457BC9BA" w:rsidR="0000630F" w:rsidRDefault="00A94641" w:rsidP="0000630F">
      <w:pPr>
        <w:rPr>
          <w:sz w:val="20"/>
          <w:szCs w:val="20"/>
        </w:rPr>
      </w:pPr>
      <w:r>
        <w:rPr>
          <w:sz w:val="20"/>
          <w:szCs w:val="20"/>
        </w:rPr>
        <w:t>Addendum 77</w:t>
      </w:r>
      <w:r w:rsidRPr="00A94641">
        <w:rPr>
          <w:sz w:val="20"/>
          <w:szCs w:val="20"/>
        </w:rPr>
        <w:t xml:space="preserve"> is proposing to establish specific air volume</w:t>
      </w:r>
      <w:r>
        <w:rPr>
          <w:sz w:val="20"/>
          <w:szCs w:val="20"/>
        </w:rPr>
        <w:t xml:space="preserve"> </w:t>
      </w:r>
      <w:r w:rsidRPr="00A94641">
        <w:rPr>
          <w:sz w:val="20"/>
          <w:szCs w:val="20"/>
        </w:rPr>
        <w:t xml:space="preserve">per </w:t>
      </w:r>
      <w:proofErr w:type="spellStart"/>
      <w:r w:rsidRPr="00A94641">
        <w:rPr>
          <w:sz w:val="20"/>
          <w:szCs w:val="20"/>
        </w:rPr>
        <w:t>kBtu</w:t>
      </w:r>
      <w:proofErr w:type="spellEnd"/>
      <w:r w:rsidRPr="00A94641">
        <w:rPr>
          <w:sz w:val="20"/>
          <w:szCs w:val="20"/>
        </w:rPr>
        <w:t xml:space="preserve"> of total compressor output capacity for installations in confined spaces. While we understand the</w:t>
      </w:r>
      <w:r>
        <w:rPr>
          <w:sz w:val="20"/>
          <w:szCs w:val="20"/>
        </w:rPr>
        <w:t xml:space="preserve"> </w:t>
      </w:r>
      <w:r w:rsidRPr="00A94641">
        <w:rPr>
          <w:sz w:val="20"/>
          <w:szCs w:val="20"/>
        </w:rPr>
        <w:t xml:space="preserve">intention is to ensure efficient performance of </w:t>
      </w:r>
      <w:r w:rsidR="00F32523">
        <w:rPr>
          <w:sz w:val="20"/>
          <w:szCs w:val="20"/>
        </w:rPr>
        <w:t>heat pump water heaters (</w:t>
      </w:r>
      <w:r w:rsidRPr="00A94641">
        <w:rPr>
          <w:sz w:val="20"/>
          <w:szCs w:val="20"/>
        </w:rPr>
        <w:t>HPWH</w:t>
      </w:r>
      <w:r w:rsidR="00F32523">
        <w:rPr>
          <w:sz w:val="20"/>
          <w:szCs w:val="20"/>
        </w:rPr>
        <w:t>)</w:t>
      </w:r>
      <w:r w:rsidRPr="00A94641">
        <w:rPr>
          <w:sz w:val="20"/>
          <w:szCs w:val="20"/>
        </w:rPr>
        <w:t>, we believe that the methodology for determining</w:t>
      </w:r>
      <w:r>
        <w:rPr>
          <w:sz w:val="20"/>
          <w:szCs w:val="20"/>
        </w:rPr>
        <w:t xml:space="preserve"> </w:t>
      </w:r>
      <w:r w:rsidRPr="00A94641">
        <w:rPr>
          <w:sz w:val="20"/>
          <w:szCs w:val="20"/>
        </w:rPr>
        <w:t>adequate ventilation is something manufacturers already provide guidance on. B</w:t>
      </w:r>
      <w:r>
        <w:rPr>
          <w:sz w:val="20"/>
          <w:szCs w:val="20"/>
        </w:rPr>
        <w:t xml:space="preserve">radford </w:t>
      </w:r>
      <w:r w:rsidRPr="00A94641">
        <w:rPr>
          <w:sz w:val="20"/>
          <w:szCs w:val="20"/>
        </w:rPr>
        <w:t>W</w:t>
      </w:r>
      <w:r>
        <w:rPr>
          <w:sz w:val="20"/>
          <w:szCs w:val="20"/>
        </w:rPr>
        <w:t xml:space="preserve">hite </w:t>
      </w:r>
      <w:r w:rsidRPr="00A94641">
        <w:rPr>
          <w:sz w:val="20"/>
          <w:szCs w:val="20"/>
        </w:rPr>
        <w:t>C</w:t>
      </w:r>
      <w:r>
        <w:rPr>
          <w:sz w:val="20"/>
          <w:szCs w:val="20"/>
        </w:rPr>
        <w:t>orporation (BWC)</w:t>
      </w:r>
      <w:r w:rsidRPr="00A94641">
        <w:rPr>
          <w:sz w:val="20"/>
          <w:szCs w:val="20"/>
        </w:rPr>
        <w:t xml:space="preserve"> provides specific</w:t>
      </w:r>
      <w:r>
        <w:rPr>
          <w:sz w:val="20"/>
          <w:szCs w:val="20"/>
        </w:rPr>
        <w:t xml:space="preserve"> </w:t>
      </w:r>
      <w:r w:rsidRPr="00A94641">
        <w:rPr>
          <w:sz w:val="20"/>
          <w:szCs w:val="20"/>
        </w:rPr>
        <w:t xml:space="preserve">guidance for installation of our </w:t>
      </w:r>
      <w:proofErr w:type="spellStart"/>
      <w:r w:rsidRPr="00A94641">
        <w:rPr>
          <w:sz w:val="20"/>
          <w:szCs w:val="20"/>
        </w:rPr>
        <w:t>AeroTherm</w:t>
      </w:r>
      <w:proofErr w:type="spellEnd"/>
      <w:r w:rsidRPr="00A94641">
        <w:rPr>
          <w:sz w:val="20"/>
          <w:szCs w:val="20"/>
        </w:rPr>
        <w:t>® HPWH including recommended air space, louvered doors and</w:t>
      </w:r>
      <w:r>
        <w:rPr>
          <w:sz w:val="20"/>
          <w:szCs w:val="20"/>
        </w:rPr>
        <w:t xml:space="preserve"> </w:t>
      </w:r>
      <w:r w:rsidRPr="00A94641">
        <w:rPr>
          <w:sz w:val="20"/>
          <w:szCs w:val="20"/>
        </w:rPr>
        <w:t>ducting requirements for installation in small spaces, recommended clearances for servicing and proper air</w:t>
      </w:r>
      <w:r>
        <w:rPr>
          <w:sz w:val="20"/>
          <w:szCs w:val="20"/>
        </w:rPr>
        <w:t xml:space="preserve"> </w:t>
      </w:r>
      <w:r w:rsidRPr="00A94641">
        <w:rPr>
          <w:sz w:val="20"/>
          <w:szCs w:val="20"/>
        </w:rPr>
        <w:t>exchange and ambient temperatures for compressor operation</w:t>
      </w:r>
      <w:r>
        <w:rPr>
          <w:sz w:val="20"/>
          <w:szCs w:val="20"/>
        </w:rPr>
        <w:t>.  BWC’s installation instructions</w:t>
      </w:r>
      <w:r w:rsidRPr="00A94641">
        <w:rPr>
          <w:sz w:val="20"/>
          <w:szCs w:val="20"/>
        </w:rPr>
        <w:t xml:space="preserve"> discuss installation for ensuring optimal efficiency. In our research, other manufacturers of</w:t>
      </w:r>
      <w:r>
        <w:rPr>
          <w:sz w:val="20"/>
          <w:szCs w:val="20"/>
        </w:rPr>
        <w:t xml:space="preserve"> </w:t>
      </w:r>
      <w:r w:rsidRPr="00A94641">
        <w:rPr>
          <w:sz w:val="20"/>
          <w:szCs w:val="20"/>
        </w:rPr>
        <w:t>HPWHs have similar instructions in their product installation and operation manuals.</w:t>
      </w:r>
      <w:r>
        <w:rPr>
          <w:sz w:val="20"/>
          <w:szCs w:val="20"/>
        </w:rPr>
        <w:t xml:space="preserve">  </w:t>
      </w:r>
      <w:r w:rsidRPr="00A94641">
        <w:rPr>
          <w:sz w:val="20"/>
          <w:szCs w:val="20"/>
        </w:rPr>
        <w:t>Many factors influence a heat pump compressor’s output capacity rating. The capacity of the compressor</w:t>
      </w:r>
      <w:r>
        <w:rPr>
          <w:sz w:val="20"/>
          <w:szCs w:val="20"/>
        </w:rPr>
        <w:t xml:space="preserve"> </w:t>
      </w:r>
      <w:r w:rsidRPr="00A94641">
        <w:rPr>
          <w:sz w:val="20"/>
          <w:szCs w:val="20"/>
        </w:rPr>
        <w:t>only provides one variable of a very complex energy balance equation, and it happens to be the simplest</w:t>
      </w:r>
      <w:r>
        <w:rPr>
          <w:sz w:val="20"/>
          <w:szCs w:val="20"/>
        </w:rPr>
        <w:t xml:space="preserve"> </w:t>
      </w:r>
      <w:r w:rsidRPr="00A94641">
        <w:rPr>
          <w:sz w:val="20"/>
          <w:szCs w:val="20"/>
        </w:rPr>
        <w:t xml:space="preserve">part. To draw a correlation between </w:t>
      </w:r>
      <w:r w:rsidR="00327814">
        <w:rPr>
          <w:sz w:val="20"/>
          <w:szCs w:val="20"/>
        </w:rPr>
        <w:t>heating</w:t>
      </w:r>
      <w:r w:rsidRPr="00A94641">
        <w:rPr>
          <w:sz w:val="20"/>
          <w:szCs w:val="20"/>
        </w:rPr>
        <w:t xml:space="preserve"> capacity and recommended room volume without a multitude</w:t>
      </w:r>
      <w:r>
        <w:rPr>
          <w:sz w:val="20"/>
          <w:szCs w:val="20"/>
        </w:rPr>
        <w:t xml:space="preserve"> </w:t>
      </w:r>
      <w:r w:rsidRPr="00A94641">
        <w:rPr>
          <w:sz w:val="20"/>
          <w:szCs w:val="20"/>
        </w:rPr>
        <w:t xml:space="preserve">of other assumptions, it may not ensure the desired efficiency </w:t>
      </w:r>
      <w:r>
        <w:rPr>
          <w:sz w:val="20"/>
          <w:szCs w:val="20"/>
        </w:rPr>
        <w:t>ratings</w:t>
      </w:r>
      <w:r w:rsidRPr="00A94641">
        <w:rPr>
          <w:sz w:val="20"/>
          <w:szCs w:val="20"/>
        </w:rPr>
        <w:t xml:space="preserve"> </w:t>
      </w:r>
      <w:r w:rsidR="00F61E66">
        <w:rPr>
          <w:sz w:val="20"/>
          <w:szCs w:val="20"/>
        </w:rPr>
        <w:t>which RESNET</w:t>
      </w:r>
      <w:r w:rsidRPr="00A94641">
        <w:rPr>
          <w:sz w:val="20"/>
          <w:szCs w:val="20"/>
        </w:rPr>
        <w:t xml:space="preserve"> seeks.</w:t>
      </w:r>
      <w:r>
        <w:rPr>
          <w:sz w:val="20"/>
          <w:szCs w:val="20"/>
        </w:rPr>
        <w:t xml:space="preserve">  </w:t>
      </w:r>
      <w:r w:rsidRPr="00A94641">
        <w:rPr>
          <w:sz w:val="20"/>
          <w:szCs w:val="20"/>
        </w:rPr>
        <w:t>Proposing a minimum ventilation standard other than what manufacturers list in their specification sheets,</w:t>
      </w:r>
      <w:r>
        <w:rPr>
          <w:sz w:val="20"/>
          <w:szCs w:val="20"/>
        </w:rPr>
        <w:t xml:space="preserve"> </w:t>
      </w:r>
      <w:r w:rsidRPr="00A94641">
        <w:rPr>
          <w:sz w:val="20"/>
          <w:szCs w:val="20"/>
        </w:rPr>
        <w:t>may give designers, architects and installers a false expectation of the HPWH performance once installed.</w:t>
      </w:r>
      <w:r>
        <w:rPr>
          <w:sz w:val="20"/>
          <w:szCs w:val="20"/>
        </w:rPr>
        <w:t xml:space="preserve"> </w:t>
      </w:r>
      <w:r w:rsidRPr="00A94641">
        <w:rPr>
          <w:sz w:val="20"/>
          <w:szCs w:val="20"/>
        </w:rPr>
        <w:t>HPWHs may not achieve the product’s rated Uniform Energy Factor (UEF) once installed due to several</w:t>
      </w:r>
      <w:r>
        <w:rPr>
          <w:sz w:val="20"/>
          <w:szCs w:val="20"/>
        </w:rPr>
        <w:t xml:space="preserve"> </w:t>
      </w:r>
      <w:r w:rsidRPr="00A94641">
        <w:rPr>
          <w:sz w:val="20"/>
          <w:szCs w:val="20"/>
        </w:rPr>
        <w:t xml:space="preserve">factors </w:t>
      </w:r>
      <w:proofErr w:type="gramStart"/>
      <w:r w:rsidRPr="00A94641">
        <w:rPr>
          <w:sz w:val="20"/>
          <w:szCs w:val="20"/>
        </w:rPr>
        <w:t>including:</w:t>
      </w:r>
      <w:proofErr w:type="gramEnd"/>
      <w:r w:rsidRPr="00A94641">
        <w:rPr>
          <w:sz w:val="20"/>
          <w:szCs w:val="20"/>
        </w:rPr>
        <w:t xml:space="preserve"> </w:t>
      </w:r>
      <w:proofErr w:type="gramStart"/>
      <w:r w:rsidRPr="00A94641">
        <w:rPr>
          <w:sz w:val="20"/>
          <w:szCs w:val="20"/>
        </w:rPr>
        <w:t>ambient</w:t>
      </w:r>
      <w:proofErr w:type="gramEnd"/>
      <w:r w:rsidRPr="00A94641">
        <w:rPr>
          <w:sz w:val="20"/>
          <w:szCs w:val="20"/>
        </w:rPr>
        <w:t xml:space="preserve"> room temperature, available air volume to exchange heat, occupancy usage</w:t>
      </w:r>
      <w:r>
        <w:rPr>
          <w:sz w:val="20"/>
          <w:szCs w:val="20"/>
        </w:rPr>
        <w:t xml:space="preserve"> </w:t>
      </w:r>
      <w:r w:rsidRPr="00A94641">
        <w:rPr>
          <w:sz w:val="20"/>
          <w:szCs w:val="20"/>
        </w:rPr>
        <w:t>patterns, etc. Defining a prescriptive minimum room size and/or ventilation strategy for HPWHs is overly</w:t>
      </w:r>
      <w:r>
        <w:rPr>
          <w:sz w:val="20"/>
          <w:szCs w:val="20"/>
        </w:rPr>
        <w:t xml:space="preserve"> </w:t>
      </w:r>
      <w:r w:rsidRPr="00A94641">
        <w:rPr>
          <w:sz w:val="20"/>
          <w:szCs w:val="20"/>
        </w:rPr>
        <w:t>simplistic and does not take into consideration several design factors contributing to performance. A</w:t>
      </w:r>
      <w:r>
        <w:rPr>
          <w:sz w:val="20"/>
          <w:szCs w:val="20"/>
        </w:rPr>
        <w:t xml:space="preserve"> </w:t>
      </w:r>
      <w:r w:rsidRPr="00A94641">
        <w:rPr>
          <w:sz w:val="20"/>
          <w:szCs w:val="20"/>
        </w:rPr>
        <w:t xml:space="preserve">manufacturer that specifies 150 cubic feet per </w:t>
      </w:r>
      <w:proofErr w:type="spellStart"/>
      <w:r w:rsidRPr="00A94641">
        <w:rPr>
          <w:sz w:val="20"/>
          <w:szCs w:val="20"/>
        </w:rPr>
        <w:t>kBtu</w:t>
      </w:r>
      <w:proofErr w:type="spellEnd"/>
      <w:r w:rsidRPr="00A94641">
        <w:rPr>
          <w:sz w:val="20"/>
          <w:szCs w:val="20"/>
        </w:rPr>
        <w:t>/h compressor output does not necessarily have a lower</w:t>
      </w:r>
      <w:r>
        <w:rPr>
          <w:sz w:val="20"/>
          <w:szCs w:val="20"/>
        </w:rPr>
        <w:t xml:space="preserve"> </w:t>
      </w:r>
      <w:r w:rsidRPr="00A94641">
        <w:rPr>
          <w:sz w:val="20"/>
          <w:szCs w:val="20"/>
        </w:rPr>
        <w:t xml:space="preserve">performing appliance than a manufacturer that specifies 100 cubic feet per </w:t>
      </w:r>
      <w:proofErr w:type="spellStart"/>
      <w:r w:rsidRPr="00A94641">
        <w:rPr>
          <w:sz w:val="20"/>
          <w:szCs w:val="20"/>
        </w:rPr>
        <w:t>kBtu</w:t>
      </w:r>
      <w:proofErr w:type="spellEnd"/>
      <w:r w:rsidRPr="00A94641">
        <w:rPr>
          <w:sz w:val="20"/>
          <w:szCs w:val="20"/>
        </w:rPr>
        <w:t>/h compressor output.</w:t>
      </w:r>
      <w:r>
        <w:rPr>
          <w:sz w:val="20"/>
          <w:szCs w:val="20"/>
        </w:rPr>
        <w:t xml:space="preserve"> </w:t>
      </w:r>
      <w:r w:rsidRPr="00A94641">
        <w:rPr>
          <w:sz w:val="20"/>
          <w:szCs w:val="20"/>
        </w:rPr>
        <w:t xml:space="preserve">Installations must </w:t>
      </w:r>
      <w:proofErr w:type="gramStart"/>
      <w:r w:rsidRPr="00A94641">
        <w:rPr>
          <w:sz w:val="20"/>
          <w:szCs w:val="20"/>
        </w:rPr>
        <w:t>take into account</w:t>
      </w:r>
      <w:proofErr w:type="gramEnd"/>
      <w:r w:rsidRPr="00A94641">
        <w:rPr>
          <w:sz w:val="20"/>
          <w:szCs w:val="20"/>
        </w:rPr>
        <w:t xml:space="preserve"> where the intake and exhaust of a HPWH are located, clearances above</w:t>
      </w:r>
      <w:r>
        <w:rPr>
          <w:sz w:val="20"/>
          <w:szCs w:val="20"/>
        </w:rPr>
        <w:t xml:space="preserve"> </w:t>
      </w:r>
      <w:r w:rsidRPr="00A94641">
        <w:rPr>
          <w:sz w:val="20"/>
          <w:szCs w:val="20"/>
        </w:rPr>
        <w:t>and surrounding the HPWH for service and air exchange, compressor fan CFM, compressor size, ambient</w:t>
      </w:r>
      <w:r>
        <w:rPr>
          <w:sz w:val="20"/>
          <w:szCs w:val="20"/>
        </w:rPr>
        <w:t xml:space="preserve"> </w:t>
      </w:r>
      <w:r w:rsidRPr="00A94641">
        <w:rPr>
          <w:sz w:val="20"/>
          <w:szCs w:val="20"/>
        </w:rPr>
        <w:t xml:space="preserve">temperature etc. </w:t>
      </w:r>
      <w:proofErr w:type="gramStart"/>
      <w:r w:rsidRPr="00A94641">
        <w:rPr>
          <w:sz w:val="20"/>
          <w:szCs w:val="20"/>
        </w:rPr>
        <w:t>All of</w:t>
      </w:r>
      <w:proofErr w:type="gramEnd"/>
      <w:r w:rsidRPr="00A94641">
        <w:rPr>
          <w:sz w:val="20"/>
          <w:szCs w:val="20"/>
        </w:rPr>
        <w:t xml:space="preserve"> these considerations are site specific, product specific, and are largely addressed in</w:t>
      </w:r>
      <w:r>
        <w:rPr>
          <w:sz w:val="20"/>
          <w:szCs w:val="20"/>
        </w:rPr>
        <w:t xml:space="preserve"> </w:t>
      </w:r>
      <w:r w:rsidRPr="00A94641">
        <w:rPr>
          <w:sz w:val="20"/>
          <w:szCs w:val="20"/>
        </w:rPr>
        <w:t>manufacturer installation and operation manuals.</w:t>
      </w:r>
      <w:r w:rsidR="00F61E66">
        <w:rPr>
          <w:sz w:val="20"/>
          <w:szCs w:val="20"/>
        </w:rPr>
        <w:t xml:space="preserve">  We recommend RESNET </w:t>
      </w:r>
      <w:proofErr w:type="gramStart"/>
      <w:r w:rsidR="00F61E66">
        <w:rPr>
          <w:sz w:val="20"/>
          <w:szCs w:val="20"/>
        </w:rPr>
        <w:t>require</w:t>
      </w:r>
      <w:proofErr w:type="gramEnd"/>
      <w:r w:rsidR="00F61E66">
        <w:rPr>
          <w:sz w:val="20"/>
          <w:szCs w:val="20"/>
        </w:rPr>
        <w:t xml:space="preserve"> input of the manufacturers’ required ventilation space and method of ventilation (open spaces, ducts, louvered doors, etc.).  This would provide clear directions to the HERS rater and not conflict with manufacturers’ installation and operation instructions.  </w:t>
      </w:r>
    </w:p>
    <w:p w14:paraId="1D90F11F" w14:textId="24056C49" w:rsidR="00536B12" w:rsidRDefault="00536B12" w:rsidP="0000630F">
      <w:pPr>
        <w:rPr>
          <w:sz w:val="20"/>
          <w:szCs w:val="20"/>
        </w:rPr>
      </w:pPr>
      <w:r>
        <w:rPr>
          <w:sz w:val="20"/>
          <w:szCs w:val="20"/>
        </w:rPr>
        <w:t xml:space="preserve">Is it RESNET’s intention to propose similar rating criteria for split-type heat pump water heaters utilized in </w:t>
      </w:r>
      <w:r w:rsidR="00327814">
        <w:rPr>
          <w:sz w:val="20"/>
          <w:szCs w:val="20"/>
        </w:rPr>
        <w:t xml:space="preserve">multi-family applications?  These split-type heat pump water heaters can also be installed indoors (typically equipment rooms) and would be subject to the same </w:t>
      </w:r>
      <w:r w:rsidR="00F56F47">
        <w:rPr>
          <w:sz w:val="20"/>
          <w:szCs w:val="20"/>
        </w:rPr>
        <w:t>considerations</w:t>
      </w:r>
      <w:r w:rsidR="00327814">
        <w:rPr>
          <w:sz w:val="20"/>
          <w:szCs w:val="20"/>
        </w:rPr>
        <w:t xml:space="preserve"> influencing a heat pump compressor’s output capacity.  </w:t>
      </w:r>
    </w:p>
    <w:p w14:paraId="7E6E95E8" w14:textId="77777777" w:rsidR="00F61E66" w:rsidRDefault="00F61E66"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202ABCDA" w14:textId="77777777" w:rsidR="00F61E66" w:rsidRPr="00776ED3" w:rsidRDefault="00F61E66" w:rsidP="00F61E66">
      <w:pPr>
        <w:rPr>
          <w:rStyle w:val="markedcontent"/>
          <w:rFonts w:ascii="Arial" w:hAnsi="Arial" w:cs="Arial"/>
          <w:b/>
          <w:bCs/>
          <w:i/>
          <w:iCs/>
          <w:color w:val="0070C0"/>
        </w:rPr>
      </w:pPr>
      <w:r w:rsidRPr="00776ED3">
        <w:rPr>
          <w:rStyle w:val="markedcontent"/>
          <w:rFonts w:ascii="Arial" w:hAnsi="Arial" w:cs="Arial"/>
          <w:b/>
          <w:bCs/>
          <w:i/>
          <w:iCs/>
          <w:color w:val="0070C0"/>
        </w:rPr>
        <w:t>6. Add new footnote ‘ac’ language</w:t>
      </w:r>
    </w:p>
    <w:p w14:paraId="229BB457" w14:textId="77777777" w:rsidR="00F61E66" w:rsidRPr="002F1295" w:rsidRDefault="00F61E66" w:rsidP="00F61E66">
      <w:pPr>
        <w:ind w:left="720" w:hanging="360"/>
        <w:rPr>
          <w:rFonts w:cstheme="minorHAnsi"/>
          <w:u w:val="single"/>
        </w:rPr>
      </w:pPr>
      <w:r w:rsidRPr="002F1295">
        <w:rPr>
          <w:u w:val="single"/>
        </w:rPr>
        <w:lastRenderedPageBreak/>
        <w:t xml:space="preserve">ac. </w:t>
      </w:r>
      <w:r w:rsidRPr="002F1295">
        <w:rPr>
          <w:rFonts w:cstheme="minorHAnsi"/>
          <w:u w:val="single"/>
        </w:rPr>
        <w:tab/>
        <w:t xml:space="preserve">Where </w:t>
      </w:r>
      <w:r>
        <w:rPr>
          <w:rFonts w:cstheme="minorHAnsi"/>
          <w:color w:val="FF0000"/>
          <w:u w:val="single"/>
        </w:rPr>
        <w:t>an</w:t>
      </w:r>
      <w:r w:rsidRPr="002F1295">
        <w:rPr>
          <w:rFonts w:cstheme="minorHAnsi"/>
          <w:color w:val="FF0000"/>
          <w:u w:val="single"/>
        </w:rPr>
        <w:t xml:space="preserve"> </w:t>
      </w:r>
      <w:proofErr w:type="spellStart"/>
      <w:r w:rsidRPr="002F1295">
        <w:rPr>
          <w:rFonts w:cstheme="minorHAnsi"/>
          <w:color w:val="FF0000"/>
          <w:u w:val="single"/>
        </w:rPr>
        <w:t>iHPWH</w:t>
      </w:r>
      <w:proofErr w:type="spellEnd"/>
      <w:r>
        <w:rPr>
          <w:rFonts w:cstheme="minorHAnsi"/>
          <w:color w:val="FF0000"/>
          <w:u w:val="single"/>
        </w:rPr>
        <w:t xml:space="preserve"> </w:t>
      </w:r>
      <w:r w:rsidRPr="00B51B5D">
        <w:rPr>
          <w:rFonts w:cstheme="minorHAnsi"/>
          <w:strike/>
          <w:color w:val="FF0000"/>
          <w:u w:val="single"/>
        </w:rPr>
        <w:t xml:space="preserve">a </w:t>
      </w:r>
      <w:r w:rsidRPr="002F1295">
        <w:rPr>
          <w:rFonts w:cstheme="minorHAnsi"/>
          <w:strike/>
          <w:color w:val="FF0000"/>
          <w:u w:val="single"/>
        </w:rPr>
        <w:t>Hybrid Integrated Heat Pump Water Heater</w:t>
      </w:r>
      <w:r w:rsidRPr="002F1295">
        <w:rPr>
          <w:rFonts w:cstheme="minorHAnsi"/>
          <w:u w:val="single"/>
        </w:rPr>
        <w:t xml:space="preserve"> is installed, the rated UEF shall be used </w:t>
      </w:r>
      <w:r w:rsidRPr="002F1295">
        <w:rPr>
          <w:rFonts w:cstheme="minorHAnsi"/>
          <w:color w:val="FF0000"/>
          <w:u w:val="single"/>
        </w:rPr>
        <w:t xml:space="preserve">to determine the compressor COP </w:t>
      </w:r>
      <w:r w:rsidRPr="002F1295">
        <w:rPr>
          <w:rFonts w:cstheme="minorHAnsi"/>
          <w:u w:val="single"/>
        </w:rPr>
        <w:t xml:space="preserve">if one of the following conditions is met for each water heater: </w:t>
      </w:r>
    </w:p>
    <w:p w14:paraId="4A622979" w14:textId="77777777" w:rsidR="00F61E66" w:rsidRPr="002F1295" w:rsidRDefault="00F61E66" w:rsidP="00F61E66">
      <w:pPr>
        <w:pStyle w:val="ListParagraph"/>
        <w:numPr>
          <w:ilvl w:val="0"/>
          <w:numId w:val="1"/>
        </w:numPr>
        <w:spacing w:after="0" w:line="240" w:lineRule="auto"/>
        <w:contextualSpacing w:val="0"/>
        <w:rPr>
          <w:rFonts w:cstheme="minorHAnsi"/>
          <w:sz w:val="22"/>
          <w:szCs w:val="22"/>
          <w:u w:val="single"/>
        </w:rPr>
      </w:pPr>
      <w:r w:rsidRPr="002F1295">
        <w:rPr>
          <w:rFonts w:cstheme="minorHAnsi"/>
          <w:sz w:val="22"/>
          <w:szCs w:val="22"/>
          <w:u w:val="single"/>
        </w:rPr>
        <w:t xml:space="preserve">A ducted intake and </w:t>
      </w:r>
      <w:r w:rsidRPr="004D463C">
        <w:rPr>
          <w:rFonts w:cstheme="minorHAnsi"/>
          <w:color w:val="FF0000"/>
          <w:sz w:val="22"/>
          <w:szCs w:val="22"/>
          <w:u w:val="single"/>
        </w:rPr>
        <w:t>ducted</w:t>
      </w:r>
      <w:r>
        <w:rPr>
          <w:rFonts w:cstheme="minorHAnsi"/>
          <w:sz w:val="22"/>
          <w:szCs w:val="22"/>
          <w:u w:val="single"/>
        </w:rPr>
        <w:t xml:space="preserve"> </w:t>
      </w:r>
      <w:r w:rsidRPr="002F1295">
        <w:rPr>
          <w:rFonts w:cstheme="minorHAnsi"/>
          <w:sz w:val="22"/>
          <w:szCs w:val="22"/>
          <w:u w:val="single"/>
        </w:rPr>
        <w:t xml:space="preserve">exhaust </w:t>
      </w:r>
      <w:proofErr w:type="gramStart"/>
      <w:r w:rsidRPr="002F1295">
        <w:rPr>
          <w:rFonts w:cstheme="minorHAnsi"/>
          <w:sz w:val="22"/>
          <w:szCs w:val="22"/>
          <w:u w:val="single"/>
        </w:rPr>
        <w:t>is</w:t>
      </w:r>
      <w:proofErr w:type="gramEnd"/>
      <w:r w:rsidRPr="002F1295">
        <w:rPr>
          <w:rFonts w:cstheme="minorHAnsi"/>
          <w:sz w:val="22"/>
          <w:szCs w:val="22"/>
          <w:u w:val="single"/>
        </w:rPr>
        <w:t xml:space="preserve"> installed and the incoming air is drawn from the same space as the space to which the exhaust is discharged. </w:t>
      </w:r>
    </w:p>
    <w:p w14:paraId="32DDE5D1" w14:textId="77777777" w:rsidR="00F61E66" w:rsidRPr="002F1295" w:rsidRDefault="00F61E66" w:rsidP="00F61E66">
      <w:pPr>
        <w:pStyle w:val="ListParagraph"/>
        <w:ind w:left="2160"/>
        <w:rPr>
          <w:rFonts w:cstheme="minorHAnsi"/>
          <w:sz w:val="22"/>
          <w:szCs w:val="22"/>
          <w:u w:val="single"/>
        </w:rPr>
      </w:pPr>
    </w:p>
    <w:p w14:paraId="05C65B1F" w14:textId="631A26B0" w:rsidR="00F61E66" w:rsidRPr="002F1295" w:rsidRDefault="00F61E66" w:rsidP="00F61E66">
      <w:pPr>
        <w:pStyle w:val="ListParagraph"/>
        <w:numPr>
          <w:ilvl w:val="0"/>
          <w:numId w:val="1"/>
        </w:numPr>
        <w:spacing w:after="0" w:line="240" w:lineRule="auto"/>
        <w:contextualSpacing w:val="0"/>
        <w:rPr>
          <w:rFonts w:cstheme="minorHAnsi"/>
          <w:sz w:val="22"/>
          <w:szCs w:val="22"/>
          <w:u w:val="single"/>
        </w:rPr>
      </w:pPr>
      <w:r w:rsidRPr="002F1295">
        <w:rPr>
          <w:rFonts w:cstheme="minorHAnsi"/>
          <w:sz w:val="22"/>
          <w:szCs w:val="22"/>
          <w:u w:val="single"/>
        </w:rPr>
        <w:t xml:space="preserve">The enclosed space containing the water heater is verified to have a total net free opening area to an adjacent heated or conditioned space of no less than </w:t>
      </w:r>
      <w:r w:rsidRPr="002F1295">
        <w:rPr>
          <w:rFonts w:cstheme="minorHAnsi"/>
          <w:strike/>
          <w:color w:val="FF0000"/>
          <w:sz w:val="22"/>
          <w:szCs w:val="22"/>
          <w:u w:val="single"/>
        </w:rPr>
        <w:t>300 in</w:t>
      </w:r>
      <w:r w:rsidRPr="002F1295">
        <w:rPr>
          <w:rFonts w:cstheme="minorHAnsi"/>
          <w:strike/>
          <w:color w:val="FF0000"/>
          <w:sz w:val="22"/>
          <w:szCs w:val="22"/>
          <w:u w:val="single"/>
          <w:vertAlign w:val="superscript"/>
        </w:rPr>
        <w:t>2</w:t>
      </w:r>
      <w:r>
        <w:rPr>
          <w:rFonts w:cstheme="minorHAnsi"/>
          <w:strike/>
          <w:color w:val="FF0000"/>
          <w:sz w:val="22"/>
          <w:szCs w:val="22"/>
          <w:u w:val="single"/>
          <w:vertAlign w:val="superscript"/>
        </w:rPr>
        <w:t xml:space="preserve"> </w:t>
      </w:r>
      <w:r w:rsidRPr="00DF42C0">
        <w:rPr>
          <w:rFonts w:cstheme="minorHAnsi"/>
          <w:strike/>
          <w:color w:val="00B0F0"/>
          <w:sz w:val="22"/>
          <w:szCs w:val="22"/>
          <w:u w:val="single"/>
        </w:rPr>
        <w:t>75 in</w:t>
      </w:r>
      <w:r w:rsidRPr="00DF42C0">
        <w:rPr>
          <w:rFonts w:cstheme="minorHAnsi"/>
          <w:strike/>
          <w:color w:val="00B0F0"/>
          <w:sz w:val="22"/>
          <w:szCs w:val="22"/>
          <w:u w:val="single"/>
          <w:vertAlign w:val="superscript"/>
        </w:rPr>
        <w:t>2</w:t>
      </w:r>
      <w:r w:rsidRPr="00DF42C0">
        <w:rPr>
          <w:rFonts w:cstheme="minorHAnsi"/>
          <w:strike/>
          <w:color w:val="00B0F0"/>
          <w:sz w:val="22"/>
          <w:szCs w:val="22"/>
          <w:u w:val="single"/>
        </w:rPr>
        <w:t xml:space="preserve"> per 100 watts of compressor </w:t>
      </w:r>
      <w:proofErr w:type="gramStart"/>
      <w:r w:rsidRPr="00DF42C0">
        <w:rPr>
          <w:rFonts w:cstheme="minorHAnsi"/>
          <w:strike/>
          <w:color w:val="00B0F0"/>
          <w:sz w:val="22"/>
          <w:szCs w:val="22"/>
          <w:u w:val="single"/>
        </w:rPr>
        <w:t>power</w:t>
      </w:r>
      <w:r w:rsidR="00DF42C0">
        <w:rPr>
          <w:rFonts w:cstheme="minorHAnsi"/>
          <w:strike/>
          <w:color w:val="00B0F0"/>
          <w:sz w:val="22"/>
          <w:szCs w:val="22"/>
          <w:u w:val="single"/>
        </w:rPr>
        <w:t xml:space="preserve"> </w:t>
      </w:r>
      <w:r w:rsidR="005A4469">
        <w:rPr>
          <w:rFonts w:cstheme="minorHAnsi"/>
          <w:strike/>
          <w:color w:val="00B0F0"/>
          <w:sz w:val="22"/>
          <w:szCs w:val="22"/>
          <w:u w:val="single"/>
        </w:rPr>
        <w:t xml:space="preserve"> </w:t>
      </w:r>
      <w:r w:rsidR="005A4469" w:rsidRPr="00702F87">
        <w:rPr>
          <w:rFonts w:cstheme="minorHAnsi"/>
          <w:color w:val="00B0F0"/>
          <w:sz w:val="22"/>
          <w:szCs w:val="22"/>
          <w:u w:val="double"/>
        </w:rPr>
        <w:t>the</w:t>
      </w:r>
      <w:proofErr w:type="gramEnd"/>
      <w:r w:rsidR="005A4469" w:rsidRPr="00702F87">
        <w:rPr>
          <w:rFonts w:cstheme="minorHAnsi"/>
          <w:color w:val="00B0F0"/>
          <w:sz w:val="22"/>
          <w:szCs w:val="22"/>
          <w:u w:val="double"/>
        </w:rPr>
        <w:t xml:space="preserve"> </w:t>
      </w:r>
      <w:r w:rsidR="00DF42C0" w:rsidRPr="00702F87">
        <w:rPr>
          <w:rFonts w:cstheme="minorHAnsi"/>
          <w:color w:val="00B0F0"/>
          <w:sz w:val="22"/>
          <w:szCs w:val="22"/>
          <w:u w:val="double"/>
        </w:rPr>
        <w:t>manufactu</w:t>
      </w:r>
      <w:r w:rsidR="005A4469" w:rsidRPr="00702F87">
        <w:rPr>
          <w:rFonts w:cstheme="minorHAnsi"/>
          <w:color w:val="00B0F0"/>
          <w:sz w:val="22"/>
          <w:szCs w:val="22"/>
          <w:u w:val="double"/>
        </w:rPr>
        <w:t>r</w:t>
      </w:r>
      <w:r w:rsidR="00DF42C0" w:rsidRPr="00702F87">
        <w:rPr>
          <w:rFonts w:cstheme="minorHAnsi"/>
          <w:color w:val="00B0F0"/>
          <w:sz w:val="22"/>
          <w:szCs w:val="22"/>
          <w:u w:val="double"/>
        </w:rPr>
        <w:t>er’s installation instructions</w:t>
      </w:r>
      <w:r w:rsidRPr="002F1295">
        <w:rPr>
          <w:rFonts w:cstheme="minorHAnsi"/>
          <w:sz w:val="22"/>
          <w:szCs w:val="22"/>
          <w:u w:val="single"/>
        </w:rPr>
        <w:t>, using any combination of grilles,</w:t>
      </w:r>
      <w:r w:rsidRPr="00C106B5">
        <w:rPr>
          <w:rFonts w:cstheme="minorHAnsi"/>
          <w:sz w:val="22"/>
          <w:szCs w:val="22"/>
        </w:rPr>
        <w:t xml:space="preserve"> </w:t>
      </w:r>
      <w:r w:rsidRPr="002F1295">
        <w:rPr>
          <w:rFonts w:cstheme="minorHAnsi"/>
          <w:sz w:val="22"/>
          <w:szCs w:val="22"/>
          <w:u w:val="single"/>
        </w:rPr>
        <w:t xml:space="preserve">louvers, door undercuts, or a louvered door. </w:t>
      </w:r>
      <w:r w:rsidRPr="00A628E3">
        <w:rPr>
          <w:rFonts w:cstheme="minorHAnsi"/>
          <w:strike/>
          <w:color w:val="00B0F0"/>
          <w:sz w:val="22"/>
          <w:szCs w:val="22"/>
          <w:u w:val="single"/>
        </w:rPr>
        <w:t>Where the compressor power is not specified by the manufacturer, the total net free opening area shall be no less than 560 in</w:t>
      </w:r>
      <w:r w:rsidRPr="00A628E3">
        <w:rPr>
          <w:rFonts w:cstheme="minorHAnsi"/>
          <w:strike/>
          <w:color w:val="00B0F0"/>
          <w:sz w:val="22"/>
          <w:szCs w:val="22"/>
          <w:u w:val="single"/>
          <w:vertAlign w:val="superscript"/>
        </w:rPr>
        <w:t>2</w:t>
      </w:r>
      <w:r w:rsidRPr="00A628E3">
        <w:rPr>
          <w:rFonts w:cstheme="minorHAnsi"/>
          <w:strike/>
          <w:color w:val="00B0F0"/>
          <w:sz w:val="22"/>
          <w:szCs w:val="22"/>
          <w:u w:val="single"/>
        </w:rPr>
        <w:t>.</w:t>
      </w:r>
    </w:p>
    <w:p w14:paraId="4E0C26C1" w14:textId="64D61398" w:rsidR="00F61E66" w:rsidRPr="002F1295" w:rsidRDefault="00F61E66" w:rsidP="00F61E66">
      <w:pPr>
        <w:pStyle w:val="ListParagraph"/>
        <w:numPr>
          <w:ilvl w:val="0"/>
          <w:numId w:val="1"/>
        </w:numPr>
        <w:spacing w:after="0" w:line="240" w:lineRule="auto"/>
        <w:contextualSpacing w:val="0"/>
        <w:rPr>
          <w:rFonts w:cstheme="minorHAnsi"/>
          <w:sz w:val="22"/>
          <w:szCs w:val="22"/>
          <w:u w:val="single"/>
        </w:rPr>
      </w:pPr>
      <w:r w:rsidRPr="002F1295">
        <w:rPr>
          <w:rFonts w:cstheme="minorHAnsi"/>
          <w:sz w:val="22"/>
          <w:szCs w:val="22"/>
          <w:u w:val="single"/>
        </w:rPr>
        <w:t xml:space="preserve">The </w:t>
      </w:r>
      <w:r w:rsidRPr="00EC559E">
        <w:rPr>
          <w:rFonts w:cstheme="minorHAnsi"/>
          <w:strike/>
          <w:color w:val="FF0000"/>
          <w:sz w:val="22"/>
          <w:szCs w:val="22"/>
          <w:u w:val="single"/>
        </w:rPr>
        <w:t>Hybrid</w:t>
      </w:r>
      <w:r w:rsidRPr="002F1295">
        <w:rPr>
          <w:rFonts w:cstheme="minorHAnsi"/>
          <w:sz w:val="22"/>
          <w:szCs w:val="22"/>
          <w:u w:val="single"/>
        </w:rPr>
        <w:t xml:space="preserve"> </w:t>
      </w:r>
      <w:proofErr w:type="spellStart"/>
      <w:r w:rsidRPr="002F1295">
        <w:rPr>
          <w:rFonts w:cstheme="minorHAnsi"/>
          <w:sz w:val="22"/>
          <w:szCs w:val="22"/>
          <w:u w:val="single"/>
        </w:rPr>
        <w:t>iHPWH</w:t>
      </w:r>
      <w:proofErr w:type="spellEnd"/>
      <w:r w:rsidRPr="002F1295">
        <w:rPr>
          <w:rFonts w:cstheme="minorHAnsi"/>
          <w:sz w:val="22"/>
          <w:szCs w:val="22"/>
          <w:u w:val="single"/>
        </w:rPr>
        <w:t xml:space="preserve"> is </w:t>
      </w:r>
      <w:r w:rsidRPr="002F1295">
        <w:rPr>
          <w:rFonts w:cstheme="minorHAnsi"/>
          <w:strike/>
          <w:color w:val="FF0000"/>
          <w:sz w:val="22"/>
          <w:szCs w:val="22"/>
          <w:u w:val="single"/>
        </w:rPr>
        <w:t>with</w:t>
      </w:r>
      <w:r w:rsidRPr="002F1295">
        <w:rPr>
          <w:rFonts w:cstheme="minorHAnsi"/>
          <w:sz w:val="22"/>
          <w:szCs w:val="22"/>
          <w:u w:val="single"/>
        </w:rPr>
        <w:t>in an enclosed space</w:t>
      </w:r>
      <w:r w:rsidRPr="002F1295">
        <w:rPr>
          <w:rFonts w:cstheme="minorHAnsi"/>
          <w:color w:val="FF0000"/>
          <w:sz w:val="22"/>
          <w:szCs w:val="22"/>
          <w:u w:val="single"/>
        </w:rPr>
        <w:t xml:space="preserve"> </w:t>
      </w:r>
      <w:r w:rsidRPr="002F1295">
        <w:rPr>
          <w:rFonts w:cstheme="minorHAnsi"/>
          <w:strike/>
          <w:color w:val="FF0000"/>
          <w:sz w:val="22"/>
          <w:szCs w:val="22"/>
          <w:u w:val="single"/>
        </w:rPr>
        <w:t xml:space="preserve">that </w:t>
      </w:r>
      <w:proofErr w:type="gramStart"/>
      <w:r w:rsidRPr="002F1295">
        <w:rPr>
          <w:rFonts w:cstheme="minorHAnsi"/>
          <w:strike/>
          <w:color w:val="FF0000"/>
          <w:sz w:val="22"/>
          <w:szCs w:val="22"/>
          <w:u w:val="single"/>
        </w:rPr>
        <w:t xml:space="preserve">has </w:t>
      </w:r>
      <w:r w:rsidRPr="002F1295">
        <w:rPr>
          <w:rFonts w:cstheme="minorHAnsi"/>
          <w:color w:val="FF0000"/>
          <w:sz w:val="22"/>
          <w:szCs w:val="22"/>
          <w:u w:val="single"/>
        </w:rPr>
        <w:t>having</w:t>
      </w:r>
      <w:proofErr w:type="gramEnd"/>
      <w:r w:rsidRPr="002F1295">
        <w:rPr>
          <w:rFonts w:cstheme="minorHAnsi"/>
          <w:sz w:val="22"/>
          <w:szCs w:val="22"/>
          <w:u w:val="single"/>
        </w:rPr>
        <w:t xml:space="preserve"> a volume equal to or greater than </w:t>
      </w:r>
      <w:r w:rsidRPr="002F1295">
        <w:rPr>
          <w:rFonts w:cstheme="minorHAnsi"/>
          <w:strike/>
          <w:color w:val="FF0000"/>
          <w:sz w:val="22"/>
          <w:szCs w:val="22"/>
          <w:u w:val="single"/>
        </w:rPr>
        <w:t>700</w:t>
      </w:r>
      <w:r>
        <w:rPr>
          <w:rFonts w:cstheme="minorHAnsi"/>
          <w:strike/>
          <w:color w:val="FF0000"/>
          <w:sz w:val="22"/>
          <w:szCs w:val="22"/>
          <w:u w:val="single"/>
        </w:rPr>
        <w:t xml:space="preserve"> </w:t>
      </w:r>
      <w:r w:rsidRPr="005A4469">
        <w:rPr>
          <w:rFonts w:cstheme="minorHAnsi"/>
          <w:strike/>
          <w:color w:val="00B0F0"/>
          <w:sz w:val="22"/>
          <w:szCs w:val="22"/>
          <w:u w:val="single"/>
        </w:rPr>
        <w:t>1,000 ft</w:t>
      </w:r>
      <w:r w:rsidRPr="005A4469">
        <w:rPr>
          <w:rFonts w:cstheme="minorHAnsi"/>
          <w:strike/>
          <w:color w:val="00B0F0"/>
          <w:sz w:val="22"/>
          <w:szCs w:val="22"/>
          <w:u w:val="single"/>
          <w:vertAlign w:val="superscript"/>
        </w:rPr>
        <w:t>3</w:t>
      </w:r>
      <w:r w:rsidRPr="005A4469">
        <w:rPr>
          <w:rFonts w:cstheme="minorHAnsi"/>
          <w:color w:val="00B0F0"/>
          <w:sz w:val="22"/>
          <w:szCs w:val="22"/>
          <w:u w:val="single"/>
        </w:rPr>
        <w:t xml:space="preserve"> </w:t>
      </w:r>
      <w:r w:rsidR="005A4469" w:rsidRPr="00702F87">
        <w:rPr>
          <w:rFonts w:cstheme="minorHAnsi"/>
          <w:color w:val="00B0F0"/>
          <w:sz w:val="22"/>
          <w:szCs w:val="22"/>
          <w:u w:val="double"/>
        </w:rPr>
        <w:t>the manufacturer’s installation instructions</w:t>
      </w:r>
      <w:r w:rsidR="005A4469">
        <w:rPr>
          <w:rFonts w:cstheme="minorHAnsi"/>
          <w:color w:val="00B0F0"/>
          <w:sz w:val="22"/>
          <w:szCs w:val="22"/>
          <w:u w:val="single"/>
        </w:rPr>
        <w:t xml:space="preserve"> </w:t>
      </w:r>
      <w:r w:rsidRPr="005A4469">
        <w:rPr>
          <w:rFonts w:cstheme="minorHAnsi"/>
          <w:strike/>
          <w:color w:val="00B0F0"/>
          <w:sz w:val="22"/>
          <w:szCs w:val="22"/>
          <w:u w:val="single"/>
        </w:rPr>
        <w:t xml:space="preserve">which </w:t>
      </w:r>
      <w:proofErr w:type="gramStart"/>
      <w:r w:rsidRPr="005A4469">
        <w:rPr>
          <w:rFonts w:cstheme="minorHAnsi"/>
          <w:strike/>
          <w:color w:val="00B0F0"/>
          <w:sz w:val="22"/>
          <w:szCs w:val="22"/>
          <w:u w:val="single"/>
        </w:rPr>
        <w:t>is</w:t>
      </w:r>
      <w:proofErr w:type="gramEnd"/>
      <w:r w:rsidRPr="005A4469">
        <w:rPr>
          <w:rFonts w:cstheme="minorHAnsi"/>
          <w:strike/>
          <w:color w:val="00B0F0"/>
          <w:sz w:val="22"/>
          <w:szCs w:val="22"/>
          <w:u w:val="single"/>
        </w:rPr>
        <w:t xml:space="preserve"> within the Conditioned Space Volume of the Dwelling Unit</w:t>
      </w:r>
      <w:r w:rsidRPr="002F1295">
        <w:rPr>
          <w:rFonts w:cstheme="minorHAnsi"/>
          <w:sz w:val="22"/>
          <w:szCs w:val="22"/>
          <w:u w:val="single"/>
        </w:rPr>
        <w:t>.</w:t>
      </w:r>
    </w:p>
    <w:p w14:paraId="7DD8A835" w14:textId="0D8EBFA8"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03BF5"/>
    <w:multiLevelType w:val="hybridMultilevel"/>
    <w:tmpl w:val="5DF6316C"/>
    <w:lvl w:ilvl="0" w:tplc="7194BB0E">
      <w:start w:val="1"/>
      <w:numFmt w:val="lowerRoman"/>
      <w:lvlText w:val="%1."/>
      <w:lvlJc w:val="right"/>
      <w:pPr>
        <w:ind w:left="2160" w:hanging="360"/>
      </w:pPr>
      <w:rPr>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9029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327814"/>
    <w:rsid w:val="00536B12"/>
    <w:rsid w:val="00553D0D"/>
    <w:rsid w:val="005A4469"/>
    <w:rsid w:val="005C1477"/>
    <w:rsid w:val="00702F87"/>
    <w:rsid w:val="008952BF"/>
    <w:rsid w:val="008A1305"/>
    <w:rsid w:val="008C2F70"/>
    <w:rsid w:val="00A519E2"/>
    <w:rsid w:val="00A628E3"/>
    <w:rsid w:val="00A94641"/>
    <w:rsid w:val="00AB6728"/>
    <w:rsid w:val="00D824DE"/>
    <w:rsid w:val="00DF42C0"/>
    <w:rsid w:val="00E95416"/>
    <w:rsid w:val="00F32523"/>
    <w:rsid w:val="00F44C65"/>
    <w:rsid w:val="00F56F47"/>
    <w:rsid w:val="00F6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customStyle="1" w:styleId="markedcontent">
    <w:name w:val="markedcontent"/>
    <w:basedOn w:val="DefaultParagraphFont"/>
    <w:rsid w:val="00F61E66"/>
  </w:style>
  <w:style w:type="character" w:customStyle="1" w:styleId="ListParagraphChar">
    <w:name w:val="List Paragraph Char"/>
    <w:basedOn w:val="DefaultParagraphFont"/>
    <w:link w:val="ListParagraph"/>
    <w:uiPriority w:val="34"/>
    <w:rsid w:val="00F6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Bryan Ahee</cp:lastModifiedBy>
  <cp:revision>6</cp:revision>
  <dcterms:created xsi:type="dcterms:W3CDTF">2025-04-29T20:38:00Z</dcterms:created>
  <dcterms:modified xsi:type="dcterms:W3CDTF">2025-05-01T17:28:00Z</dcterms:modified>
</cp:coreProperties>
</file>