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630F" w:rsidR="0000630F" w:rsidP="6E3E2E32" w:rsidRDefault="0000630F" w14:paraId="31944BF9" w14:textId="4AB35BC6">
      <w:pPr>
        <w:rPr>
          <w:sz w:val="20"/>
          <w:szCs w:val="20"/>
        </w:rPr>
      </w:pPr>
      <w:r w:rsidRPr="6E3E2E32" w:rsidR="00237923">
        <w:rPr>
          <w:b w:val="1"/>
          <w:bCs w:val="1"/>
        </w:rPr>
        <w:t>Comment/Explanation</w:t>
      </w:r>
      <w:r w:rsidRPr="6E3E2E32" w:rsidR="0000630F">
        <w:rPr>
          <w:b w:val="1"/>
          <w:bCs w:val="1"/>
          <w:color w:val="FF0000"/>
        </w:rPr>
        <w:t>*</w:t>
      </w:r>
      <w:r w:rsidRPr="6E3E2E32" w:rsidR="00237923">
        <w:rPr>
          <w:b w:val="1"/>
          <w:bCs w:val="1"/>
        </w:rPr>
        <w:t xml:space="preserve">: </w:t>
      </w:r>
      <w:r>
        <w:br/>
      </w:r>
      <w:r w:rsidRPr="6E3E2E32" w:rsidR="00237923">
        <w:rPr>
          <w:i w:val="1"/>
          <w:iCs w:val="1"/>
          <w:sz w:val="20"/>
          <w:szCs w:val="20"/>
        </w:rPr>
        <w:t>Include your justification for your proposed change to the draft standard</w:t>
      </w:r>
      <w:r w:rsidRPr="6E3E2E32" w:rsidR="005C1477">
        <w:rPr>
          <w:i w:val="1"/>
          <w:iCs w:val="1"/>
          <w:sz w:val="20"/>
          <w:szCs w:val="20"/>
        </w:rPr>
        <w:t xml:space="preserve"> below.</w:t>
      </w:r>
      <w:r>
        <w:br/>
      </w:r>
      <w:r w:rsidRPr="6E3E2E32" w:rsidR="0000630F">
        <w:rPr>
          <w:sz w:val="20"/>
          <w:szCs w:val="20"/>
        </w:rPr>
        <w:t>_________________________________________________________________________________________</w:t>
      </w:r>
    </w:p>
    <w:p w:rsidRPr="0000630F" w:rsidR="0000630F" w:rsidP="6E3E2E32" w:rsidRDefault="0000630F" w14:paraId="58F2615F" w14:textId="256A01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E3E2E32" w:rsidR="7D8732FE">
        <w:rPr>
          <w:sz w:val="20"/>
          <w:szCs w:val="20"/>
        </w:rPr>
        <w:t>The current equation does not appear to appropriately de-rate the performance of the</w:t>
      </w:r>
      <w:r w:rsidRPr="6E3E2E32" w:rsidR="7D8732FE">
        <w:rPr>
          <w:sz w:val="20"/>
          <w:szCs w:val="20"/>
        </w:rPr>
        <w:t xml:space="preserve"> </w:t>
      </w:r>
      <w:r w:rsidRPr="6E3E2E32" w:rsidR="7D8732FE">
        <w:rPr>
          <w:sz w:val="20"/>
          <w:szCs w:val="20"/>
        </w:rPr>
        <w:t>iHPWH</w:t>
      </w:r>
      <w:r w:rsidRPr="6E3E2E32" w:rsidR="7D8732FE">
        <w:rPr>
          <w:sz w:val="20"/>
          <w:szCs w:val="20"/>
        </w:rPr>
        <w:t xml:space="preserve"> based on installation space volume. Based on </w:t>
      </w:r>
      <w:hyperlink r:id="Rac99695b44704a4c">
        <w:r w:rsidRPr="6E3E2E32" w:rsidR="5184AF91">
          <w:rPr>
            <w:rStyle w:val="Hyperlink"/>
            <w:sz w:val="20"/>
            <w:szCs w:val="20"/>
          </w:rPr>
          <w:t>NEEA's “The Amazing Shrinking Box</w:t>
        </w:r>
      </w:hyperlink>
      <w:r w:rsidRPr="6E3E2E32" w:rsidR="5184AF91">
        <w:rPr>
          <w:sz w:val="20"/>
          <w:szCs w:val="20"/>
        </w:rPr>
        <w:t>”</w:t>
      </w:r>
      <w:r w:rsidRPr="6E3E2E32" w:rsidR="5184AF91">
        <w:rPr>
          <w:sz w:val="20"/>
          <w:szCs w:val="20"/>
        </w:rPr>
        <w:t xml:space="preserve"> study, the COP of a system drops to ~1.5 as the volume shrinks to 8</w:t>
      </w:r>
      <w:r w:rsidRPr="6E3E2E32" w:rsidR="7D576673">
        <w:rPr>
          <w:sz w:val="20"/>
          <w:szCs w:val="20"/>
        </w:rPr>
        <w:t xml:space="preserve">4 </w:t>
      </w:r>
      <w:r w:rsidRPr="6E3E2E32" w:rsidR="7D576673">
        <w:rPr>
          <w:sz w:val="20"/>
          <w:szCs w:val="20"/>
        </w:rPr>
        <w:t>cu.ft</w:t>
      </w:r>
      <w:r w:rsidRPr="6E3E2E32" w:rsidR="7D576673">
        <w:rPr>
          <w:sz w:val="20"/>
          <w:szCs w:val="20"/>
        </w:rPr>
        <w:t xml:space="preserve">. As best I can tell according to the formula that you provided, the COP performance </w:t>
      </w:r>
      <w:r w:rsidRPr="6E3E2E32" w:rsidR="39B13FD6">
        <w:rPr>
          <w:sz w:val="20"/>
          <w:szCs w:val="20"/>
        </w:rPr>
        <w:t xml:space="preserve">for a HPTA-66 200 with a UEF 0f 3.84/COP of 4.14 would drop from 4.14 to 3.51 when dropping from space volume of 1500 </w:t>
      </w:r>
      <w:r w:rsidRPr="6E3E2E32" w:rsidR="39B13FD6">
        <w:rPr>
          <w:sz w:val="20"/>
          <w:szCs w:val="20"/>
        </w:rPr>
        <w:t>cu.ft</w:t>
      </w:r>
      <w:r w:rsidRPr="6E3E2E32" w:rsidR="39B13FD6">
        <w:rPr>
          <w:sz w:val="20"/>
          <w:szCs w:val="20"/>
        </w:rPr>
        <w:t xml:space="preserve">. to space volume of 84 </w:t>
      </w:r>
      <w:r w:rsidRPr="6E3E2E32" w:rsidR="39B13FD6">
        <w:rPr>
          <w:sz w:val="20"/>
          <w:szCs w:val="20"/>
        </w:rPr>
        <w:t>cu.ft</w:t>
      </w:r>
      <w:r w:rsidRPr="6E3E2E32" w:rsidR="49F0FEC7">
        <w:rPr>
          <w:sz w:val="20"/>
          <w:szCs w:val="20"/>
        </w:rPr>
        <w:t xml:space="preserve">, </w:t>
      </w:r>
      <w:r w:rsidRPr="6E3E2E32" w:rsidR="39B13FD6">
        <w:rPr>
          <w:sz w:val="20"/>
          <w:szCs w:val="20"/>
        </w:rPr>
        <w:t>While the Shrinking Box study shows a COP drop down to ~1.</w:t>
      </w:r>
      <w:r w:rsidRPr="6E3E2E32" w:rsidR="73399D8C">
        <w:rPr>
          <w:sz w:val="20"/>
          <w:szCs w:val="20"/>
        </w:rPr>
        <w:t xml:space="preserve">5. </w:t>
      </w:r>
    </w:p>
    <w:p w:rsidR="0F7A3A69" w:rsidP="6E3E2E32" w:rsidRDefault="0F7A3A69" w14:paraId="3BED0F17" w14:textId="0056B0A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E3E2E32" w:rsidR="0F7A3A69">
        <w:rPr>
          <w:sz w:val="20"/>
          <w:szCs w:val="20"/>
        </w:rPr>
        <w:t xml:space="preserve">The 1.009 in the equation seems to be limiting the scale of the COP de-rate, but </w:t>
      </w:r>
      <w:r w:rsidRPr="6E3E2E32" w:rsidR="0F7A3A69">
        <w:rPr>
          <w:sz w:val="20"/>
          <w:szCs w:val="20"/>
        </w:rPr>
        <w:t>it’s</w:t>
      </w:r>
      <w:r w:rsidRPr="6E3E2E32" w:rsidR="0F7A3A69">
        <w:rPr>
          <w:sz w:val="20"/>
          <w:szCs w:val="20"/>
        </w:rPr>
        <w:t xml:space="preserve"> not clear where that comes from. Modifying that to 4.009</w:t>
      </w:r>
    </w:p>
    <w:p w:rsidR="46EE9660" w:rsidP="6E3E2E32" w:rsidRDefault="46EE9660" w14:paraId="163CF054" w14:textId="19FC41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E3E2E32" w:rsidR="46EE9660">
        <w:rPr>
          <w:sz w:val="20"/>
          <w:szCs w:val="20"/>
        </w:rPr>
        <w:t xml:space="preserve">The use of space volume of 1500 </w:t>
      </w:r>
      <w:r w:rsidRPr="6E3E2E32" w:rsidR="46EE9660">
        <w:rPr>
          <w:sz w:val="20"/>
          <w:szCs w:val="20"/>
        </w:rPr>
        <w:t>cu.ft</w:t>
      </w:r>
      <w:r w:rsidRPr="6E3E2E32" w:rsidR="46EE9660">
        <w:rPr>
          <w:sz w:val="20"/>
          <w:szCs w:val="20"/>
        </w:rPr>
        <w:t xml:space="preserve">  in the equation while there is space volume of 1000 </w:t>
      </w:r>
      <w:r w:rsidRPr="6E3E2E32" w:rsidR="46EE9660">
        <w:rPr>
          <w:sz w:val="20"/>
          <w:szCs w:val="20"/>
        </w:rPr>
        <w:t>cu.ft</w:t>
      </w:r>
      <w:r w:rsidRPr="6E3E2E32" w:rsidR="46EE9660">
        <w:rPr>
          <w:sz w:val="20"/>
          <w:szCs w:val="20"/>
        </w:rPr>
        <w:t xml:space="preserve">. In the prescriptive space volume requirement also </w:t>
      </w:r>
      <w:r w:rsidRPr="6E3E2E32" w:rsidR="46EE9660">
        <w:rPr>
          <w:sz w:val="20"/>
          <w:szCs w:val="20"/>
        </w:rPr>
        <w:t>doesn’t</w:t>
      </w:r>
      <w:r w:rsidRPr="6E3E2E32" w:rsidR="46EE9660">
        <w:rPr>
          <w:sz w:val="20"/>
          <w:szCs w:val="20"/>
        </w:rPr>
        <w:t xml:space="preserve"> seem to align</w:t>
      </w:r>
      <w:r w:rsidRPr="6E3E2E32" w:rsidR="131FB67D">
        <w:rPr>
          <w:sz w:val="20"/>
          <w:szCs w:val="20"/>
        </w:rPr>
        <w:t xml:space="preserve">. One could comply and use the rated value of the system if installed in a space volume of 1000 </w:t>
      </w:r>
      <w:r w:rsidRPr="6E3E2E32" w:rsidR="131FB67D">
        <w:rPr>
          <w:sz w:val="20"/>
          <w:szCs w:val="20"/>
        </w:rPr>
        <w:t>cu.ft</w:t>
      </w:r>
      <w:r w:rsidRPr="6E3E2E32" w:rsidR="131FB67D">
        <w:rPr>
          <w:sz w:val="20"/>
          <w:szCs w:val="20"/>
        </w:rPr>
        <w:t xml:space="preserve">. And </w:t>
      </w:r>
      <w:r w:rsidRPr="6E3E2E32" w:rsidR="131FB67D">
        <w:rPr>
          <w:sz w:val="20"/>
          <w:szCs w:val="20"/>
        </w:rPr>
        <w:t>so</w:t>
      </w:r>
      <w:r w:rsidRPr="6E3E2E32" w:rsidR="131FB67D">
        <w:rPr>
          <w:sz w:val="20"/>
          <w:szCs w:val="20"/>
        </w:rPr>
        <w:t xml:space="preserve"> I would think the equation should equal the rated performance at a space volume of 1000 </w:t>
      </w:r>
      <w:r w:rsidRPr="6E3E2E32" w:rsidR="131FB67D">
        <w:rPr>
          <w:sz w:val="20"/>
          <w:szCs w:val="20"/>
        </w:rPr>
        <w:t>cu.ft</w:t>
      </w:r>
      <w:r w:rsidRPr="6E3E2E32" w:rsidR="131FB67D">
        <w:rPr>
          <w:sz w:val="20"/>
          <w:szCs w:val="20"/>
        </w:rPr>
        <w:t xml:space="preserve">. </w:t>
      </w:r>
    </w:p>
    <w:p w:rsidR="1A3950E1" w:rsidP="6E3E2E32" w:rsidRDefault="1A3950E1" w14:paraId="0BBE4EF3" w14:textId="624DCA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6E3E2E32" w:rsidR="1A3950E1">
        <w:rPr>
          <w:sz w:val="20"/>
          <w:szCs w:val="20"/>
        </w:rPr>
        <w:t>Section</w:t>
      </w:r>
      <w:r w:rsidRPr="6E3E2E32" w:rsidR="339576FF">
        <w:rPr>
          <w:sz w:val="20"/>
          <w:szCs w:val="20"/>
        </w:rPr>
        <w:t xml:space="preserve"> 6.</w:t>
      </w:r>
      <w:r w:rsidRPr="6E3E2E32" w:rsidR="339576FF">
        <w:rPr>
          <w:sz w:val="20"/>
          <w:szCs w:val="20"/>
        </w:rPr>
        <w:t>ac.i</w:t>
      </w:r>
      <w:r w:rsidRPr="6E3E2E32" w:rsidR="339576FF">
        <w:rPr>
          <w:sz w:val="20"/>
          <w:szCs w:val="20"/>
        </w:rPr>
        <w:t xml:space="preserve">  </w:t>
      </w:r>
      <w:r w:rsidRPr="6E3E2E32" w:rsidR="03F1464E">
        <w:rPr>
          <w:sz w:val="20"/>
          <w:szCs w:val="20"/>
        </w:rPr>
        <w:t>currently</w:t>
      </w:r>
      <w:r w:rsidRPr="6E3E2E32" w:rsidR="339576FF">
        <w:rPr>
          <w:sz w:val="20"/>
          <w:szCs w:val="20"/>
        </w:rPr>
        <w:t xml:space="preserve"> could be </w:t>
      </w:r>
      <w:r w:rsidRPr="6E3E2E32" w:rsidR="339576FF">
        <w:rPr>
          <w:sz w:val="20"/>
          <w:szCs w:val="20"/>
        </w:rPr>
        <w:t>complied with</w:t>
      </w:r>
      <w:r w:rsidRPr="6E3E2E32" w:rsidR="339576FF">
        <w:rPr>
          <w:sz w:val="20"/>
          <w:szCs w:val="20"/>
        </w:rPr>
        <w:t xml:space="preserve"> by having a ducted intake and exhaust going to a space that does not have the volume necessary to meet the space volume requirements. This should be rewritten to require the space that the ducted intake and exhaust are connecte</w:t>
      </w:r>
      <w:r w:rsidRPr="6E3E2E32" w:rsidR="67C5BBBF">
        <w:rPr>
          <w:sz w:val="20"/>
          <w:szCs w:val="20"/>
        </w:rPr>
        <w:t xml:space="preserve">d to meets the minimum space volume requirements needed to </w:t>
      </w:r>
      <w:r w:rsidRPr="6E3E2E32" w:rsidR="67C5BBBF">
        <w:rPr>
          <w:sz w:val="20"/>
          <w:szCs w:val="20"/>
        </w:rPr>
        <w:t>comply with</w:t>
      </w:r>
      <w:r w:rsidRPr="6E3E2E32" w:rsidR="67C5BBBF">
        <w:rPr>
          <w:sz w:val="20"/>
          <w:szCs w:val="20"/>
        </w:rPr>
        <w:t xml:space="preserve"> </w:t>
      </w:r>
      <w:r w:rsidRPr="6E3E2E32" w:rsidR="67C5BBBF">
        <w:rPr>
          <w:sz w:val="20"/>
          <w:szCs w:val="20"/>
        </w:rPr>
        <w:t>ac.iii</w:t>
      </w:r>
      <w:r w:rsidRPr="6E3E2E32" w:rsidR="67C5BBBF">
        <w:rPr>
          <w:sz w:val="20"/>
          <w:szCs w:val="20"/>
        </w:rPr>
        <w:t xml:space="preserve">. </w:t>
      </w:r>
    </w:p>
    <w:p w:rsidR="682FDAE0" w:rsidP="6E3E2E32" w:rsidRDefault="682FDAE0" w14:paraId="2084DAEA" w14:textId="1E3398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6E3E2E32" w:rsidR="682FDAE0">
        <w:rPr>
          <w:sz w:val="20"/>
          <w:szCs w:val="20"/>
        </w:rPr>
        <w:t>Similarly</w:t>
      </w:r>
      <w:r w:rsidRPr="6E3E2E32" w:rsidR="682FDAE0">
        <w:rPr>
          <w:sz w:val="20"/>
          <w:szCs w:val="20"/>
        </w:rPr>
        <w:t xml:space="preserve"> the </w:t>
      </w:r>
      <w:r w:rsidRPr="6E3E2E32" w:rsidR="682FDAE0">
        <w:rPr>
          <w:sz w:val="20"/>
          <w:szCs w:val="20"/>
        </w:rPr>
        <w:t>seciton</w:t>
      </w:r>
      <w:r w:rsidRPr="6E3E2E32" w:rsidR="682FDAE0">
        <w:rPr>
          <w:sz w:val="20"/>
          <w:szCs w:val="20"/>
        </w:rPr>
        <w:t xml:space="preserve"> 6.ac.ii should indicate the minimum space volume of the connected area. </w:t>
      </w:r>
    </w:p>
    <w:p w:rsidRPr="0000630F" w:rsidR="0000630F" w:rsidRDefault="0000630F" w14:paraId="392D4EC2" w14:textId="77777777">
      <w:pPr>
        <w:rPr>
          <w:sz w:val="20"/>
          <w:szCs w:val="20"/>
        </w:rPr>
      </w:pPr>
    </w:p>
    <w:p w:rsidR="0000630F" w:rsidP="6E3E2E32" w:rsidRDefault="0000630F" w14:paraId="023A17B3" w14:noSpellErr="1" w14:textId="12FE263C">
      <w:pPr>
        <w:pStyle w:val="Normal"/>
        <w:rPr>
          <w:i w:val="1"/>
          <w:iCs w:val="1"/>
          <w:sz w:val="20"/>
          <w:szCs w:val="20"/>
        </w:rPr>
      </w:pPr>
    </w:p>
    <w:p w:rsidR="000E18FA" w:rsidP="0000630F" w:rsidRDefault="0000630F" w14:paraId="3ADFCCE6" w14:textId="77777777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:rsidRPr="0000630F" w:rsidR="0000630F" w:rsidP="0000630F" w:rsidRDefault="00255E22" w14:paraId="00BA7E5F" w14:textId="03DC4B5C">
      <w:r w:rsidRPr="6E3E2E32" w:rsidR="00255E22">
        <w:rPr>
          <w:i w:val="1"/>
          <w:iCs w:val="1"/>
          <w:sz w:val="20"/>
          <w:szCs w:val="20"/>
        </w:rPr>
        <w:t>Use</w:t>
      </w:r>
      <w:r w:rsidRPr="6E3E2E32" w:rsidR="000E18FA">
        <w:rPr>
          <w:i w:val="1"/>
          <w:iCs w:val="1"/>
          <w:sz w:val="20"/>
          <w:szCs w:val="20"/>
        </w:rPr>
        <w:t xml:space="preserve"> a color other than red to indicate proposed changes</w:t>
      </w:r>
      <w:r w:rsidRPr="6E3E2E32" w:rsidR="00255E22">
        <w:rPr>
          <w:i w:val="1"/>
          <w:iCs w:val="1"/>
          <w:sz w:val="20"/>
          <w:szCs w:val="20"/>
        </w:rPr>
        <w:t xml:space="preserve"> to the draft.</w:t>
      </w:r>
      <w:r>
        <w:br/>
      </w:r>
      <w:r w:rsidRPr="6E3E2E32" w:rsidR="0000630F">
        <w:rPr>
          <w:sz w:val="20"/>
          <w:szCs w:val="20"/>
        </w:rPr>
        <w:t>____________________________________________________________________________________________</w:t>
      </w:r>
    </w:p>
    <w:p w:rsidR="4A281EFF" w:rsidP="6E3E2E32" w:rsidRDefault="4A281EFF" w14:paraId="4E5564DD" w14:textId="17667587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COP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bscript"/>
          <w:lang w:val="en-US"/>
        </w:rPr>
        <w:t>eff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= (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COP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bscript"/>
          <w:lang w:val="en-US"/>
        </w:rPr>
        <w:t>comp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bscript"/>
          <w:lang w:val="en-US"/>
        </w:rPr>
        <w:t xml:space="preserve"> 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- 1.53) * (1 - 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( 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1.009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 xml:space="preserve"> 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4.009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* exp(-5.492*(RV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) )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) )</w:t>
      </w:r>
      <w:r w:rsidRPr="6E3E2E32" w:rsidR="4A281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+ 1.53</w:t>
      </w:r>
    </w:p>
    <w:p w:rsidRPr="0000630F" w:rsidR="0000630F" w:rsidP="6E3E2E32" w:rsidRDefault="0000630F" w14:paraId="626DA14D" w14:textId="29B0C149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RV = Relative Volume = MIN [(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2"/>
          <w:szCs w:val="22"/>
          <w:u w:val="single"/>
          <w:lang w:val="en-US"/>
        </w:rPr>
        <w:t>Hybrid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iHPWH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containment volume, ft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perscript"/>
          <w:lang w:val="en-US"/>
        </w:rPr>
        <w:t>3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)/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1500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1000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 xml:space="preserve"> 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ft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perscript"/>
          <w:lang w:val="en-US"/>
        </w:rPr>
        <w:t>3</w:t>
      </w:r>
      <w:r w:rsidRPr="6E3E2E32" w:rsidR="0DA29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), 1.0]</w:t>
      </w:r>
    </w:p>
    <w:p w:rsidRPr="0000630F" w:rsidR="0000630F" w:rsidP="6E3E2E32" w:rsidRDefault="0000630F" w14:paraId="701D414B" w14:textId="46607047">
      <w:pPr>
        <w:pStyle w:val="ListParagraph"/>
        <w:numPr>
          <w:ilvl w:val="0"/>
          <w:numId w:val="2"/>
        </w:numPr>
        <w:rPr>
          <w:strike w:val="1"/>
          <w:noProof w:val="0"/>
          <w:color w:val="156082" w:themeColor="accent1" w:themeTint="FF" w:themeShade="FF"/>
          <w:u w:val="single"/>
          <w:lang w:val="en-US"/>
        </w:rPr>
      </w:pP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A ducted intake and 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>ducted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exhaust 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is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installed and the incoming air is drawn from the same space as the space to which the exhaust is 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discharged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.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,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with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 xml:space="preserve"> a space volume not less than that </w:t>
      </w:r>
      <w:r w:rsidRPr="6E3E2E32" w:rsidR="3C5E62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required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 xml:space="preserve"> by </w:t>
      </w:r>
      <w:r w:rsidRPr="6E3E2E32" w:rsidR="466CC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>ac.iii</w:t>
      </w:r>
    </w:p>
    <w:p w:rsidRPr="0000630F" w:rsidR="0000630F" w:rsidP="6E3E2E32" w:rsidRDefault="0000630F" w14:paraId="7DD8A835" w14:textId="03555DE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</w:pP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The enclosed space 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containing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the water heater is verified to have a total net free opening area to an adjacent heated or conditioned space of no less than 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2"/>
          <w:szCs w:val="22"/>
          <w:u w:val="single"/>
          <w:lang w:val="en-US"/>
        </w:rPr>
        <w:t>300 in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2"/>
          <w:szCs w:val="22"/>
          <w:u w:val="single"/>
          <w:vertAlign w:val="superscript"/>
          <w:lang w:val="en-US"/>
        </w:rPr>
        <w:t xml:space="preserve">2 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>75 in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vertAlign w:val="superscript"/>
          <w:lang w:val="en-US"/>
        </w:rPr>
        <w:t>2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 xml:space="preserve"> per 100 watts of compressor power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, using any combination of grilles,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louvers, door undercuts, or a louvered door. 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>Where the compressor power is not specified by the manufacturer, the total net free opening area shall be no less than 560 in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vertAlign w:val="superscript"/>
          <w:lang w:val="en-US"/>
        </w:rPr>
        <w:t>2</w:t>
      </w:r>
      <w:r w:rsidRPr="6E3E2E32" w:rsidR="7DCAF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>.</w:t>
      </w:r>
      <w:r w:rsidRPr="6E3E2E32" w:rsidR="6A2AA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  <w:t xml:space="preserve"> </w:t>
      </w:r>
      <w:r w:rsidRPr="6E3E2E32" w:rsidR="6A2AA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2"/>
          <w:szCs w:val="22"/>
          <w:u w:val="single"/>
          <w:lang w:val="en-US"/>
        </w:rPr>
        <w:t xml:space="preserve">The adjacent connected space shall have a space volume not less than that required by ac.iii. </w:t>
      </w:r>
    </w:p>
    <w:sectPr w:rsidRPr="0000630F" w:rsidR="0000630F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77BD" w:rsidP="00237923" w:rsidRDefault="002377BD" w14:paraId="18CBEBF4" w14:textId="77777777">
      <w:pPr>
        <w:spacing w:after="0" w:line="240" w:lineRule="auto"/>
      </w:pPr>
      <w:r>
        <w:separator/>
      </w:r>
    </w:p>
  </w:endnote>
  <w:endnote w:type="continuationSeparator" w:id="0">
    <w:p w:rsidR="002377BD" w:rsidP="00237923" w:rsidRDefault="002377BD" w14:paraId="283EA9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77BD" w:rsidP="00237923" w:rsidRDefault="002377BD" w14:paraId="63B8898F" w14:textId="77777777">
      <w:pPr>
        <w:spacing w:after="0" w:line="240" w:lineRule="auto"/>
      </w:pPr>
      <w:r>
        <w:separator/>
      </w:r>
    </w:p>
  </w:footnote>
  <w:footnote w:type="continuationSeparator" w:id="0">
    <w:p w:rsidR="002377BD" w:rsidP="00237923" w:rsidRDefault="002377BD" w14:paraId="4D3732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37923" w:rsidR="00237923" w:rsidP="00237923" w:rsidRDefault="00237923" w14:paraId="23493CBE" w14:textId="34205FA6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2122c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9e7a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8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553D0D"/>
    <w:rsid w:val="005C1477"/>
    <w:rsid w:val="008C2F70"/>
    <w:rsid w:val="00A519E2"/>
    <w:rsid w:val="00AB6728"/>
    <w:rsid w:val="00D824DE"/>
    <w:rsid w:val="00F44C65"/>
    <w:rsid w:val="03F1464E"/>
    <w:rsid w:val="0860459F"/>
    <w:rsid w:val="09263B77"/>
    <w:rsid w:val="0B294DC5"/>
    <w:rsid w:val="0DA292A3"/>
    <w:rsid w:val="0F7A3A69"/>
    <w:rsid w:val="12C8A1D9"/>
    <w:rsid w:val="131FB67D"/>
    <w:rsid w:val="13ED7261"/>
    <w:rsid w:val="1950877A"/>
    <w:rsid w:val="1A3950E1"/>
    <w:rsid w:val="1E8DF914"/>
    <w:rsid w:val="1FA52C7A"/>
    <w:rsid w:val="232475ED"/>
    <w:rsid w:val="26870FCE"/>
    <w:rsid w:val="28DD0B1A"/>
    <w:rsid w:val="29930C6F"/>
    <w:rsid w:val="327390AE"/>
    <w:rsid w:val="339576FF"/>
    <w:rsid w:val="39B13FD6"/>
    <w:rsid w:val="3A509AFE"/>
    <w:rsid w:val="3C5E620C"/>
    <w:rsid w:val="422B9365"/>
    <w:rsid w:val="466CCCFE"/>
    <w:rsid w:val="46EE9660"/>
    <w:rsid w:val="49F0FEC7"/>
    <w:rsid w:val="4A281EFF"/>
    <w:rsid w:val="4A84EC65"/>
    <w:rsid w:val="5184AF91"/>
    <w:rsid w:val="5B9B948B"/>
    <w:rsid w:val="5FF1AEC6"/>
    <w:rsid w:val="616C6C7A"/>
    <w:rsid w:val="66C13F0A"/>
    <w:rsid w:val="67C5BBBF"/>
    <w:rsid w:val="682FDAE0"/>
    <w:rsid w:val="69315906"/>
    <w:rsid w:val="6A2AA15A"/>
    <w:rsid w:val="6A9C45EA"/>
    <w:rsid w:val="6E3E2E32"/>
    <w:rsid w:val="73399D8C"/>
    <w:rsid w:val="7D576673"/>
    <w:rsid w:val="7D8732FE"/>
    <w:rsid w:val="7DCAF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79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79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79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923"/>
  </w:style>
  <w:style w:type="character" w:styleId="Hyperlink">
    <w:uiPriority w:val="99"/>
    <w:name w:val="Hyperlink"/>
    <w:basedOn w:val="DefaultParagraphFont"/>
    <w:unhideWhenUsed/>
    <w:rsid w:val="6E3E2E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neea.org/img/documents/Heat-Pump-Water-Heaters-in-Small-Spaces-Lab-Testing.pdf" TargetMode="External" Id="Rac99695b44704a4c" /><Relationship Type="http://schemas.openxmlformats.org/officeDocument/2006/relationships/numbering" Target="numbering.xml" Id="R90d506d600c049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2FC4FD661A243A2CE26D4C88BB242" ma:contentTypeVersion="20" ma:contentTypeDescription="Create a new document." ma:contentTypeScope="" ma:versionID="1364d01c3ee35e2d0a33bc980987868b">
  <xsd:schema xmlns:xsd="http://www.w3.org/2001/XMLSchema" xmlns:xs="http://www.w3.org/2001/XMLSchema" xmlns:p="http://schemas.microsoft.com/office/2006/metadata/properties" xmlns:ns2="d2004692-a83b-4e1e-b868-ef75efccb025" xmlns:ns3="1c6c2a5a-b89f-4baa-8462-4507b32daec6" targetNamespace="http://schemas.microsoft.com/office/2006/metadata/properties" ma:root="true" ma:fieldsID="c3538f1c18aa110a80cfb66e912b67aa" ns2:_="" ns3:_="">
    <xsd:import namespace="d2004692-a83b-4e1e-b868-ef75efccb025"/>
    <xsd:import namespace="1c6c2a5a-b89f-4baa-8462-4507b32da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4692-a83b-4e1e-b868-ef75efccb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0e9ff8-30de-4c4b-a929-e783ad101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2a5a-b89f-4baa-8462-4507b32da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b4f89-e7e1-4241-99b3-c4ebb5761c23}" ma:internalName="TaxCatchAll" ma:showField="CatchAllData" ma:web="1c6c2a5a-b89f-4baa-8462-4507b32da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04692-a83b-4e1e-b868-ef75efccb025">
      <Terms xmlns="http://schemas.microsoft.com/office/infopath/2007/PartnerControls"/>
    </lcf76f155ced4ddcb4097134ff3c332f>
    <_Flow_SignoffStatus xmlns="d2004692-a83b-4e1e-b868-ef75efccb025" xsi:nil="true"/>
    <TaxCatchAll xmlns="1c6c2a5a-b89f-4baa-8462-4507b32daec6" xsi:nil="true"/>
  </documentManagement>
</p:properties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661F8-0187-4EA1-92BA-916096B782FF}"/>
</file>

<file path=customXml/itemProps3.xml><?xml version="1.0" encoding="utf-8"?>
<ds:datastoreItem xmlns:ds="http://schemas.openxmlformats.org/officeDocument/2006/customXml" ds:itemID="{1BBB0DF5-C894-4DB1-8E64-DB40A344FE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Meres</dc:creator>
  <keywords/>
  <dc:description/>
  <lastModifiedBy>Tristan Grant</lastModifiedBy>
  <revision>9</revision>
  <dcterms:created xsi:type="dcterms:W3CDTF">2024-08-23T12:43:00.0000000Z</dcterms:created>
  <dcterms:modified xsi:type="dcterms:W3CDTF">2025-05-01T22:09:36.7612152Z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0x0101000DF2FC4FD661A243A2CE26D4C88BB242</vt:lpwstr>
  </property>
  <property fmtid="{D5CDD505-2E9C-101B-9397-08002B2CF9AE}" pid="3" name="MediaServiceImageTags">
    <vt:lpwstr/>
  </property>
</Properties>
</file>