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4746C239" w14:textId="30D25C9D" w:rsidR="00364C7F" w:rsidRPr="00364C7F" w:rsidRDefault="00364C7F">
      <w:pPr>
        <w:rPr>
          <w:rFonts w:ascii="Arial" w:hAnsi="Arial" w:cs="Arial"/>
          <w:sz w:val="20"/>
          <w:szCs w:val="20"/>
        </w:rPr>
      </w:pPr>
      <w:r w:rsidRPr="00364C7F">
        <w:rPr>
          <w:rFonts w:ascii="Arial" w:hAnsi="Arial" w:cs="Arial"/>
          <w:sz w:val="20"/>
          <w:szCs w:val="20"/>
        </w:rPr>
        <w:t xml:space="preserve">We are in support of the following change to include the following in addition to </w:t>
      </w:r>
      <w:r w:rsidRPr="00364C7F">
        <w:rPr>
          <w:rFonts w:ascii="Arial" w:hAnsi="Arial" w:cs="Arial"/>
          <w:sz w:val="20"/>
          <w:szCs w:val="20"/>
        </w:rPr>
        <w:t>one- and two-family dwellings</w:t>
      </w:r>
      <w:r w:rsidRPr="00364C7F">
        <w:rPr>
          <w:rFonts w:ascii="Arial" w:hAnsi="Arial" w:cs="Arial"/>
          <w:sz w:val="20"/>
          <w:szCs w:val="20"/>
        </w:rPr>
        <w:t>:</w:t>
      </w:r>
      <w:r w:rsidRPr="00364C7F">
        <w:rPr>
          <w:rFonts w:ascii="Arial" w:hAnsi="Arial" w:cs="Arial"/>
          <w:sz w:val="20"/>
          <w:szCs w:val="20"/>
        </w:rPr>
        <w:t xml:space="preserve"> residential buildings, building sites and associated systems and equipment subject to the Residential provisions of the International Energy Conservation Code; and </w:t>
      </w:r>
      <w:proofErr w:type="gramStart"/>
      <w:r w:rsidRPr="00364C7F">
        <w:rPr>
          <w:rFonts w:ascii="Arial" w:hAnsi="Arial" w:cs="Arial"/>
          <w:sz w:val="20"/>
          <w:szCs w:val="20"/>
        </w:rPr>
        <w:t>to</w:t>
      </w:r>
      <w:proofErr w:type="gramEnd"/>
      <w:r w:rsidRPr="00364C7F">
        <w:rPr>
          <w:rFonts w:ascii="Arial" w:hAnsi="Arial" w:cs="Arial"/>
          <w:sz w:val="20"/>
          <w:szCs w:val="20"/>
        </w:rPr>
        <w:t xml:space="preserve"> dwelling units and sleeping units in Residential or Commercial Buildings, except hotels and motels as described in ANSI/RESNET/ICC 301-2022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401B1BC1" w:rsidR="0000630F" w:rsidRPr="00364C7F" w:rsidRDefault="00364C7F">
      <w:pPr>
        <w:rPr>
          <w:rFonts w:ascii="Arial" w:hAnsi="Arial" w:cs="Arial"/>
          <w:sz w:val="20"/>
          <w:szCs w:val="20"/>
        </w:rPr>
      </w:pPr>
      <w:r w:rsidRPr="00364C7F">
        <w:rPr>
          <w:rFonts w:ascii="Arial" w:hAnsi="Arial" w:cs="Arial"/>
          <w:sz w:val="20"/>
          <w:szCs w:val="20"/>
        </w:rPr>
        <w:t xml:space="preserve">None </w:t>
      </w:r>
    </w:p>
    <w:sectPr w:rsidR="0000630F" w:rsidRPr="00364C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364C7F"/>
    <w:rsid w:val="005511CB"/>
    <w:rsid w:val="00553D0D"/>
    <w:rsid w:val="005C1477"/>
    <w:rsid w:val="008C2F7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Karla Butterfield</cp:lastModifiedBy>
  <cp:revision>2</cp:revision>
  <dcterms:created xsi:type="dcterms:W3CDTF">2025-05-14T11:10:00Z</dcterms:created>
  <dcterms:modified xsi:type="dcterms:W3CDTF">2025-05-14T11:10:00Z</dcterms:modified>
</cp:coreProperties>
</file>