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11218091" w:rsidR="0000630F" w:rsidRPr="0000630F" w:rsidRDefault="009C69F7">
      <w:pPr>
        <w:rPr>
          <w:sz w:val="20"/>
          <w:szCs w:val="20"/>
        </w:rPr>
      </w:pPr>
      <w:r>
        <w:rPr>
          <w:sz w:val="20"/>
          <w:szCs w:val="20"/>
        </w:rPr>
        <w:t xml:space="preserve">I have </w:t>
      </w:r>
      <w:r w:rsidR="0014562F">
        <w:rPr>
          <w:sz w:val="20"/>
          <w:szCs w:val="20"/>
        </w:rPr>
        <w:t xml:space="preserve">included </w:t>
      </w:r>
      <w:r>
        <w:rPr>
          <w:sz w:val="20"/>
          <w:szCs w:val="20"/>
        </w:rPr>
        <w:t xml:space="preserve">several proposed changes </w:t>
      </w:r>
      <w:r w:rsidR="0014562F">
        <w:rPr>
          <w:sz w:val="20"/>
          <w:szCs w:val="20"/>
        </w:rPr>
        <w:t xml:space="preserve">below </w:t>
      </w:r>
      <w:r>
        <w:rPr>
          <w:sz w:val="20"/>
          <w:szCs w:val="20"/>
        </w:rPr>
        <w:t xml:space="preserve">to improve the consistency and clarity of the new </w:t>
      </w:r>
      <w:r w:rsidR="005C4E6C">
        <w:rPr>
          <w:sz w:val="20"/>
          <w:szCs w:val="20"/>
        </w:rPr>
        <w:t xml:space="preserve">protocols related to </w:t>
      </w:r>
      <w:r w:rsidR="00FB300F" w:rsidRPr="00FB300F">
        <w:rPr>
          <w:sz w:val="20"/>
          <w:szCs w:val="20"/>
        </w:rPr>
        <w:t>Pre-Expanded, Injectable Foam-in-Place Insulation</w:t>
      </w:r>
      <w:r w:rsidR="00FB300F">
        <w:rPr>
          <w:sz w:val="20"/>
          <w:szCs w:val="20"/>
        </w:rPr>
        <w:t>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000DE83" w14:textId="30173E08" w:rsidR="005F4CF2" w:rsidRPr="001E558F" w:rsidRDefault="00AA2AAC" w:rsidP="00AB478D">
      <w:pPr>
        <w:pStyle w:val="ListParagraph"/>
        <w:numPr>
          <w:ilvl w:val="0"/>
          <w:numId w:val="1"/>
        </w:numPr>
        <w:spacing w:after="120" w:line="283" w:lineRule="auto"/>
        <w:contextualSpacing w:val="0"/>
      </w:pPr>
      <w:r w:rsidRPr="000C01AD">
        <w:rPr>
          <w:color w:val="0070C0"/>
        </w:rPr>
        <w:t xml:space="preserve">Section </w:t>
      </w:r>
      <w:r w:rsidR="00265073" w:rsidRPr="000C01AD">
        <w:rPr>
          <w:color w:val="0070C0"/>
        </w:rPr>
        <w:t>A-1.3.6.1</w:t>
      </w:r>
      <w:r w:rsidR="00265073" w:rsidRPr="001E558F">
        <w:t xml:space="preserve">. </w:t>
      </w:r>
      <w:r w:rsidR="002318CF" w:rsidRPr="001E558F">
        <w:t xml:space="preserve">For consistency with </w:t>
      </w:r>
      <w:r w:rsidR="00C45C2E" w:rsidRPr="001E558F">
        <w:t xml:space="preserve">Section </w:t>
      </w:r>
      <w:r w:rsidR="002318CF" w:rsidRPr="001E558F">
        <w:t xml:space="preserve">A-2.1.1.6, </w:t>
      </w:r>
      <w:r w:rsidR="005F4CF2" w:rsidRPr="001E558F">
        <w:t>the following changes are proposed:</w:t>
      </w:r>
    </w:p>
    <w:p w14:paraId="1307AC58" w14:textId="46A0FE2E" w:rsidR="002318CF" w:rsidRPr="001E558F" w:rsidRDefault="002318CF" w:rsidP="00AB478D">
      <w:pPr>
        <w:pStyle w:val="ListParagraph"/>
        <w:numPr>
          <w:ilvl w:val="1"/>
          <w:numId w:val="1"/>
        </w:numPr>
        <w:spacing w:after="120" w:line="283" w:lineRule="auto"/>
        <w:contextualSpacing w:val="0"/>
      </w:pPr>
      <w:r w:rsidRPr="000C01AD">
        <w:rPr>
          <w:color w:val="0070C0"/>
        </w:rPr>
        <w:t xml:space="preserve">Section </w:t>
      </w:r>
      <w:r w:rsidRPr="000C01AD">
        <w:rPr>
          <w:color w:val="0070C0"/>
        </w:rPr>
        <w:t>A-1.3.6.1</w:t>
      </w:r>
      <w:r w:rsidR="00C50572" w:rsidRPr="000C01AD">
        <w:rPr>
          <w:color w:val="0070C0"/>
        </w:rPr>
        <w:t xml:space="preserve"> #4</w:t>
      </w:r>
      <w:r w:rsidRPr="001E558F">
        <w:t xml:space="preserve">: “For CMU block installation, inspection holes shall be installed </w:t>
      </w:r>
      <w:r w:rsidRPr="001E558F">
        <w:rPr>
          <w:u w:val="single"/>
        </w:rPr>
        <w:t xml:space="preserve">at the top and bottom of each injected cavity </w:t>
      </w:r>
      <w:r w:rsidRPr="00FB4A4E">
        <w:rPr>
          <w:strike/>
        </w:rPr>
        <w:t xml:space="preserve">in the bottom course of block and in the top block under the bond </w:t>
      </w:r>
      <w:proofErr w:type="gramStart"/>
      <w:r w:rsidRPr="00FB4A4E">
        <w:rPr>
          <w:strike/>
        </w:rPr>
        <w:t>beam</w:t>
      </w:r>
      <w:r w:rsidRPr="001E558F">
        <w:t xml:space="preserve"> .</w:t>
      </w:r>
      <w:proofErr w:type="gramEnd"/>
      <w:r w:rsidRPr="001E558F">
        <w:t xml:space="preserve">” </w:t>
      </w:r>
      <w:r w:rsidR="0092613B">
        <w:t xml:space="preserve"> Without this change, it may imply that holes are not needed above and below windows.</w:t>
      </w:r>
    </w:p>
    <w:p w14:paraId="1FC9B9D3" w14:textId="0F9D88D0" w:rsidR="008D4955" w:rsidRPr="007605D7" w:rsidRDefault="001E558F" w:rsidP="00AB478D">
      <w:pPr>
        <w:pStyle w:val="pf0"/>
        <w:numPr>
          <w:ilvl w:val="1"/>
          <w:numId w:val="1"/>
        </w:numPr>
        <w:spacing w:before="0" w:beforeAutospacing="0" w:after="120" w:afterAutospacing="0" w:line="283" w:lineRule="auto"/>
        <w:rPr>
          <w:rStyle w:val="cf01"/>
          <w:rFonts w:asciiTheme="minorHAnsi" w:hAnsiTheme="minorHAnsi" w:cs="Arial"/>
          <w:sz w:val="24"/>
          <w:szCs w:val="24"/>
        </w:rPr>
      </w:pPr>
      <w:r w:rsidRPr="000C01AD">
        <w:rPr>
          <w:rFonts w:asciiTheme="minorHAnsi" w:hAnsiTheme="minorHAnsi"/>
          <w:color w:val="0070C0"/>
        </w:rPr>
        <w:t>Section A-1.3.6.1 #4</w:t>
      </w:r>
      <w:r w:rsidRPr="001E558F">
        <w:rPr>
          <w:rFonts w:asciiTheme="minorHAnsi" w:eastAsiaTheme="majorEastAsia" w:hAnsiTheme="minorHAnsi"/>
        </w:rPr>
        <w:t xml:space="preserve">: </w:t>
      </w:r>
      <w:r>
        <w:rPr>
          <w:rFonts w:asciiTheme="minorHAnsi" w:eastAsiaTheme="majorEastAsia" w:hAnsiTheme="minorHAnsi"/>
        </w:rPr>
        <w:t xml:space="preserve">Add the same </w:t>
      </w:r>
      <w:r w:rsidR="00C45C2E" w:rsidRPr="001E558F">
        <w:rPr>
          <w:rStyle w:val="cf01"/>
          <w:rFonts w:asciiTheme="minorHAnsi" w:eastAsiaTheme="majorEastAsia" w:hAnsiTheme="minorHAnsi"/>
          <w:sz w:val="24"/>
          <w:szCs w:val="24"/>
        </w:rPr>
        <w:t xml:space="preserve">informative footnote </w:t>
      </w:r>
      <w:r>
        <w:rPr>
          <w:rStyle w:val="cf01"/>
          <w:rFonts w:asciiTheme="minorHAnsi" w:eastAsiaTheme="majorEastAsia" w:hAnsiTheme="minorHAnsi"/>
          <w:sz w:val="24"/>
          <w:szCs w:val="24"/>
        </w:rPr>
        <w:t xml:space="preserve">contained </w:t>
      </w:r>
      <w:r w:rsidR="00C45C2E" w:rsidRPr="001E558F">
        <w:rPr>
          <w:rStyle w:val="cf01"/>
          <w:rFonts w:asciiTheme="minorHAnsi" w:eastAsiaTheme="majorEastAsia" w:hAnsiTheme="minorHAnsi"/>
          <w:sz w:val="24"/>
          <w:szCs w:val="24"/>
        </w:rPr>
        <w:t xml:space="preserve">in </w:t>
      </w:r>
      <w:r w:rsidR="00C45C2E" w:rsidRPr="001E558F">
        <w:rPr>
          <w:rFonts w:asciiTheme="minorHAnsi" w:hAnsiTheme="minorHAnsi"/>
        </w:rPr>
        <w:t xml:space="preserve">Section </w:t>
      </w:r>
      <w:r w:rsidR="00C45C2E" w:rsidRPr="001E558F">
        <w:rPr>
          <w:rFonts w:asciiTheme="minorHAnsi" w:eastAsiaTheme="majorEastAsia" w:hAnsiTheme="minorHAnsi"/>
        </w:rPr>
        <w:t>A-2.1.1.6</w:t>
      </w:r>
      <w:r w:rsidR="00C45C2E" w:rsidRPr="001E558F">
        <w:rPr>
          <w:rStyle w:val="cf01"/>
          <w:rFonts w:asciiTheme="minorHAnsi" w:eastAsiaTheme="majorEastAsia" w:hAnsiTheme="minorHAnsi"/>
          <w:sz w:val="24"/>
          <w:szCs w:val="24"/>
        </w:rPr>
        <w:t xml:space="preserve">: “(Informative Note) For example, for a wall section comprised of two-core CMU blocks and a window that is six cores wide, 24 holes would be drilled – six holes across the top of the wall, six above the </w:t>
      </w:r>
      <w:r w:rsidR="00C45C2E" w:rsidRPr="007605D7">
        <w:rPr>
          <w:rStyle w:val="cf01"/>
          <w:rFonts w:asciiTheme="minorHAnsi" w:eastAsiaTheme="majorEastAsia" w:hAnsiTheme="minorHAnsi"/>
          <w:sz w:val="24"/>
          <w:szCs w:val="24"/>
        </w:rPr>
        <w:t xml:space="preserve">window, six below the window, and six at the bottom of the wall.” </w:t>
      </w:r>
    </w:p>
    <w:p w14:paraId="0A95EACB" w14:textId="41512C3F" w:rsidR="007605D7" w:rsidRPr="007605D7" w:rsidRDefault="00DC517C" w:rsidP="00AB478D">
      <w:pPr>
        <w:pStyle w:val="pf0"/>
        <w:numPr>
          <w:ilvl w:val="1"/>
          <w:numId w:val="1"/>
        </w:numPr>
        <w:spacing w:before="0" w:beforeAutospacing="0" w:after="120" w:afterAutospacing="0" w:line="283" w:lineRule="auto"/>
        <w:rPr>
          <w:rFonts w:asciiTheme="minorHAnsi" w:eastAsiaTheme="majorEastAsia" w:hAnsiTheme="minorHAnsi"/>
        </w:rPr>
      </w:pPr>
      <w:r w:rsidRPr="000C01AD">
        <w:rPr>
          <w:rFonts w:asciiTheme="minorHAnsi" w:hAnsiTheme="minorHAnsi"/>
          <w:color w:val="0070C0"/>
        </w:rPr>
        <w:t>Section A-1.3.6.1 #</w:t>
      </w:r>
      <w:r w:rsidRPr="000C01AD">
        <w:rPr>
          <w:rFonts w:asciiTheme="minorHAnsi" w:hAnsiTheme="minorHAnsi"/>
          <w:color w:val="0070C0"/>
        </w:rPr>
        <w:t>5</w:t>
      </w:r>
      <w:r w:rsidRPr="007605D7">
        <w:rPr>
          <w:rFonts w:asciiTheme="minorHAnsi" w:eastAsiaTheme="majorEastAsia" w:hAnsiTheme="minorHAnsi"/>
        </w:rPr>
        <w:t>:</w:t>
      </w:r>
      <w:r w:rsidR="007605D7" w:rsidRPr="007605D7">
        <w:rPr>
          <w:rFonts w:asciiTheme="minorHAnsi" w:hAnsiTheme="minorHAnsi" w:cs="Segoe UI"/>
        </w:rPr>
        <w:t xml:space="preserve"> </w:t>
      </w:r>
      <w:r w:rsidR="007605D7" w:rsidRPr="007605D7">
        <w:rPr>
          <w:rFonts w:asciiTheme="minorHAnsi" w:eastAsiaTheme="majorEastAsia" w:hAnsiTheme="minorHAnsi"/>
        </w:rPr>
        <w:t xml:space="preserve">For consistency with the approach taken for CMU block walls, edit as follows: “For framed wall application, inspection holes shall be installed 6 inches from the top and bottom plate of the wall </w:t>
      </w:r>
      <w:r w:rsidR="007605D7" w:rsidRPr="007605D7">
        <w:rPr>
          <w:rFonts w:asciiTheme="minorHAnsi" w:eastAsiaTheme="majorEastAsia" w:hAnsiTheme="minorHAnsi"/>
          <w:u w:val="single"/>
        </w:rPr>
        <w:t>of each injected cavity</w:t>
      </w:r>
      <w:r w:rsidR="007605D7" w:rsidRPr="007605D7">
        <w:rPr>
          <w:rFonts w:asciiTheme="minorHAnsi" w:eastAsiaTheme="majorEastAsia" w:hAnsiTheme="minorHAnsi"/>
        </w:rPr>
        <w:t xml:space="preserve"> or as prescribed by the manufacturer installation instructions</w:t>
      </w:r>
      <w:r w:rsidR="007605D7" w:rsidRPr="007605D7">
        <w:rPr>
          <w:rFonts w:asciiTheme="minorHAnsi" w:eastAsiaTheme="majorEastAsia" w:hAnsiTheme="minorHAnsi"/>
          <w:u w:val="single"/>
        </w:rPr>
        <w:t xml:space="preserve">, </w:t>
      </w:r>
      <w:r w:rsidR="007605D7" w:rsidRPr="007605D7">
        <w:rPr>
          <w:rFonts w:asciiTheme="minorHAnsi" w:eastAsiaTheme="majorEastAsia" w:hAnsiTheme="minorHAnsi"/>
          <w:u w:val="single"/>
        </w:rPr>
        <w:lastRenderedPageBreak/>
        <w:t>whichever requires a greater number of total inspection holes</w:t>
      </w:r>
      <w:r w:rsidR="007605D7" w:rsidRPr="007605D7">
        <w:rPr>
          <w:rFonts w:asciiTheme="minorHAnsi" w:eastAsiaTheme="majorEastAsia" w:hAnsiTheme="minorHAnsi"/>
        </w:rPr>
        <w:t xml:space="preserve">.” </w:t>
      </w:r>
      <w:r w:rsidR="00AB478D">
        <w:rPr>
          <w:rFonts w:asciiTheme="minorHAnsi" w:eastAsiaTheme="majorEastAsia" w:hAnsiTheme="minorHAnsi"/>
        </w:rPr>
        <w:t>In addition, reference the same informative footnote cited above</w:t>
      </w:r>
      <w:r w:rsidR="007605D7" w:rsidRPr="007605D7">
        <w:rPr>
          <w:rFonts w:asciiTheme="minorHAnsi" w:eastAsiaTheme="majorEastAsia" w:hAnsiTheme="minorHAnsi"/>
        </w:rPr>
        <w:t>.</w:t>
      </w:r>
    </w:p>
    <w:p w14:paraId="306BE15C" w14:textId="1687952A" w:rsidR="00DC517C" w:rsidRPr="000C01AD" w:rsidRDefault="007034BF" w:rsidP="007034BF">
      <w:pPr>
        <w:pStyle w:val="pf0"/>
        <w:numPr>
          <w:ilvl w:val="0"/>
          <w:numId w:val="1"/>
        </w:numPr>
        <w:spacing w:before="0" w:beforeAutospacing="0" w:after="120" w:afterAutospacing="0" w:line="283" w:lineRule="auto"/>
        <w:rPr>
          <w:rFonts w:asciiTheme="minorHAnsi" w:hAnsiTheme="minorHAnsi" w:cs="Arial"/>
          <w:color w:val="0070C0"/>
        </w:rPr>
      </w:pPr>
      <w:r w:rsidRPr="000C01AD">
        <w:rPr>
          <w:rFonts w:asciiTheme="minorHAnsi" w:hAnsiTheme="minorHAnsi" w:cs="Arial"/>
          <w:color w:val="0070C0"/>
        </w:rPr>
        <w:t>Normative Appendix B</w:t>
      </w:r>
    </w:p>
    <w:p w14:paraId="6D950E6B" w14:textId="07ABDF14" w:rsidR="008B78FA" w:rsidRPr="008B78FA" w:rsidRDefault="00A71AA1" w:rsidP="008B78FA">
      <w:pPr>
        <w:pStyle w:val="ListParagraph"/>
        <w:numPr>
          <w:ilvl w:val="1"/>
          <w:numId w:val="1"/>
        </w:numPr>
        <w:rPr>
          <w:rFonts w:eastAsia="Times New Roman" w:cs="Arial"/>
          <w:kern w:val="0"/>
          <w14:ligatures w14:val="none"/>
        </w:rPr>
      </w:pPr>
      <w:r w:rsidRPr="000C01AD">
        <w:rPr>
          <w:rFonts w:cs="Arial"/>
          <w:color w:val="0070C0"/>
        </w:rPr>
        <w:t>Foundation Insulation</w:t>
      </w:r>
      <w:r w:rsidRPr="008B78FA">
        <w:rPr>
          <w:rFonts w:cs="Arial"/>
        </w:rPr>
        <w:t xml:space="preserve">. </w:t>
      </w:r>
      <w:r w:rsidR="00ED3FF4" w:rsidRPr="008B78FA">
        <w:rPr>
          <w:rFonts w:cs="Arial"/>
        </w:rPr>
        <w:t xml:space="preserve">The characterization of CMU block walls </w:t>
      </w:r>
      <w:r w:rsidR="00ED3FF4" w:rsidRPr="008B78FA">
        <w:rPr>
          <w:rFonts w:cs="Arial"/>
        </w:rPr>
        <w:t xml:space="preserve">is already addressed in the Thermal Mass section, so I believe there’s no need to include </w:t>
      </w:r>
      <w:r w:rsidR="0034648B" w:rsidRPr="008B78FA">
        <w:rPr>
          <w:rFonts w:cs="Arial"/>
        </w:rPr>
        <w:t xml:space="preserve">the following </w:t>
      </w:r>
      <w:r w:rsidR="00ED3FF4" w:rsidRPr="008B78FA">
        <w:rPr>
          <w:rFonts w:cs="Arial"/>
        </w:rPr>
        <w:t>language</w:t>
      </w:r>
      <w:r w:rsidR="0034648B" w:rsidRPr="008B78FA">
        <w:rPr>
          <w:rFonts w:cs="Arial"/>
        </w:rPr>
        <w:t xml:space="preserve"> proposed for this section:</w:t>
      </w:r>
      <w:r w:rsidR="008B78FA" w:rsidRPr="008B78FA">
        <w:rPr>
          <w:rFonts w:cs="Arial"/>
        </w:rPr>
        <w:t xml:space="preserve"> “</w:t>
      </w:r>
      <w:r w:rsidR="008B78FA" w:rsidRPr="008B78FA">
        <w:rPr>
          <w:rFonts w:eastAsia="Times New Roman" w:cs="Arial"/>
          <w:strike/>
          <w:kern w:val="0"/>
          <w14:ligatures w14:val="none"/>
        </w:rPr>
        <w:t>For Concrete Masonry Unit (CMU) walls, document and record: nominal depth (thickness) of CMU in inches, number of CMU webs (either 2 or 3), CMU web insulation depth (thickness), on center distance between reinforcing CMU core pours. The Area and R-value of non-insulated reinforcing core pours and bond beams shall be broken out as separate entries in the rating software.</w:t>
      </w:r>
      <w:r w:rsidR="008B78FA" w:rsidRPr="008B78FA">
        <w:rPr>
          <w:rFonts w:eastAsia="Times New Roman" w:cs="Arial"/>
          <w:kern w:val="0"/>
          <w14:ligatures w14:val="none"/>
        </w:rPr>
        <w:t xml:space="preserve"> </w:t>
      </w:r>
      <w:r w:rsidR="008B78FA">
        <w:rPr>
          <w:rFonts w:eastAsia="Times New Roman" w:cs="Arial"/>
          <w:kern w:val="0"/>
          <w14:ligatures w14:val="none"/>
        </w:rPr>
        <w:t>“</w:t>
      </w:r>
    </w:p>
    <w:p w14:paraId="7D174F75" w14:textId="6FD494C6" w:rsidR="007461D2" w:rsidRDefault="0087132F" w:rsidP="007461D2">
      <w:pPr>
        <w:pStyle w:val="pf0"/>
        <w:spacing w:before="0" w:beforeAutospacing="0" w:after="120" w:afterAutospacing="0" w:line="283" w:lineRule="auto"/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this language is retained, note that it appears </w:t>
      </w:r>
      <w:r w:rsidR="00ED3FF4" w:rsidRPr="0087132F">
        <w:rPr>
          <w:rFonts w:asciiTheme="minorHAnsi" w:hAnsiTheme="minorHAnsi" w:cs="Arial"/>
        </w:rPr>
        <w:t>to conflict with Appendix C</w:t>
      </w:r>
      <w:r w:rsidR="006E6C57">
        <w:rPr>
          <w:rFonts w:asciiTheme="minorHAnsi" w:hAnsiTheme="minorHAnsi" w:cs="Arial"/>
        </w:rPr>
        <w:t xml:space="preserve"> by directing users to model core pours separately whereas Appendix C includes core pours in its calculation of assembly R-value</w:t>
      </w:r>
      <w:r w:rsidR="00ED3FF4" w:rsidRPr="0087132F">
        <w:rPr>
          <w:rFonts w:asciiTheme="minorHAnsi" w:hAnsiTheme="minorHAnsi" w:cs="Arial"/>
        </w:rPr>
        <w:t>.</w:t>
      </w:r>
    </w:p>
    <w:p w14:paraId="231AE9FD" w14:textId="0EC4F760" w:rsidR="00931479" w:rsidRPr="008B78FA" w:rsidRDefault="007461D2" w:rsidP="00931479">
      <w:pPr>
        <w:pStyle w:val="ListParagraph"/>
        <w:numPr>
          <w:ilvl w:val="1"/>
          <w:numId w:val="1"/>
        </w:numPr>
        <w:rPr>
          <w:rFonts w:eastAsia="Times New Roman" w:cs="Arial"/>
          <w:kern w:val="0"/>
          <w14:ligatures w14:val="none"/>
        </w:rPr>
      </w:pPr>
      <w:r w:rsidRPr="000C01AD">
        <w:rPr>
          <w:rFonts w:cs="Arial"/>
          <w:color w:val="0070C0"/>
        </w:rPr>
        <w:t>Wall Insulation</w:t>
      </w:r>
      <w:r w:rsidRPr="000C01AD">
        <w:rPr>
          <w:rFonts w:cs="Arial"/>
          <w:color w:val="0070C0"/>
        </w:rPr>
        <w:t xml:space="preserve"> </w:t>
      </w:r>
      <w:r w:rsidR="00503545" w:rsidRPr="000C01AD">
        <w:rPr>
          <w:rFonts w:cs="Arial"/>
          <w:color w:val="0070C0"/>
        </w:rPr>
        <w:t>Installation</w:t>
      </w:r>
      <w:r w:rsidRPr="008B78FA">
        <w:rPr>
          <w:rFonts w:cs="Arial"/>
        </w:rPr>
        <w:t xml:space="preserve">. </w:t>
      </w:r>
      <w:r w:rsidR="00931479" w:rsidRPr="008B78FA">
        <w:rPr>
          <w:rFonts w:cs="Arial"/>
        </w:rPr>
        <w:t>The characterization of CMU block walls is already addressed in the Thermal Mass section, so I believe there’s no need to include the following language proposed for this section: “</w:t>
      </w:r>
      <w:r w:rsidR="00931479" w:rsidRPr="008B78FA">
        <w:rPr>
          <w:rFonts w:eastAsia="Times New Roman" w:cs="Arial"/>
          <w:strike/>
          <w:kern w:val="0"/>
          <w14:ligatures w14:val="none"/>
        </w:rPr>
        <w:t>For Concrete Masonry Unit (CMU) walls, document and record: nominal depth (thickness) of CMU in inches, number of CMU webs (either 2 or 3), CMU web insulation depth (thickness), on center distance between reinforcing CMU core pours. The Area and R-value of non-insulated reinforcing core pours and bond beams shall be broken out as separate entries in the rating software.</w:t>
      </w:r>
      <w:r w:rsidR="00931479" w:rsidRPr="008B78FA">
        <w:rPr>
          <w:rFonts w:eastAsia="Times New Roman" w:cs="Arial"/>
          <w:kern w:val="0"/>
          <w14:ligatures w14:val="none"/>
        </w:rPr>
        <w:t xml:space="preserve"> </w:t>
      </w:r>
      <w:r w:rsidR="00931479">
        <w:rPr>
          <w:rFonts w:eastAsia="Times New Roman" w:cs="Arial"/>
          <w:kern w:val="0"/>
          <w14:ligatures w14:val="none"/>
        </w:rPr>
        <w:t>“</w:t>
      </w:r>
    </w:p>
    <w:p w14:paraId="5A8F5950" w14:textId="77777777" w:rsidR="00931479" w:rsidRDefault="00931479" w:rsidP="00931479">
      <w:pPr>
        <w:pStyle w:val="pf0"/>
        <w:spacing w:before="0" w:beforeAutospacing="0" w:after="120" w:afterAutospacing="0" w:line="283" w:lineRule="auto"/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this language is retained, note that it appears </w:t>
      </w:r>
      <w:r w:rsidRPr="0087132F">
        <w:rPr>
          <w:rFonts w:asciiTheme="minorHAnsi" w:hAnsiTheme="minorHAnsi" w:cs="Arial"/>
        </w:rPr>
        <w:t>to conflict with Appendix C</w:t>
      </w:r>
      <w:r>
        <w:rPr>
          <w:rFonts w:asciiTheme="minorHAnsi" w:hAnsiTheme="minorHAnsi" w:cs="Arial"/>
        </w:rPr>
        <w:t xml:space="preserve"> by directing users to model core pours separately whereas Appendix C includes core pours in its calculation of assembly R-value</w:t>
      </w:r>
      <w:r w:rsidRPr="0087132F">
        <w:rPr>
          <w:rFonts w:asciiTheme="minorHAnsi" w:hAnsiTheme="minorHAnsi" w:cs="Arial"/>
        </w:rPr>
        <w:t>.</w:t>
      </w:r>
    </w:p>
    <w:p w14:paraId="7DD8A835" w14:textId="26340744" w:rsidR="0000630F" w:rsidRPr="0003307E" w:rsidRDefault="0077002F" w:rsidP="0003307E">
      <w:pPr>
        <w:pStyle w:val="ListParagraph"/>
        <w:numPr>
          <w:ilvl w:val="1"/>
          <w:numId w:val="1"/>
        </w:numPr>
        <w:rPr>
          <w:rFonts w:cs="Arial"/>
        </w:rPr>
      </w:pPr>
      <w:r w:rsidRPr="000C01AD">
        <w:rPr>
          <w:rFonts w:cs="Arial"/>
          <w:color w:val="0070C0"/>
        </w:rPr>
        <w:t xml:space="preserve">Wall Insulation </w:t>
      </w:r>
      <w:r w:rsidR="00503545" w:rsidRPr="000C01AD">
        <w:rPr>
          <w:rFonts w:cs="Arial"/>
          <w:color w:val="0070C0"/>
        </w:rPr>
        <w:t>Installation</w:t>
      </w:r>
      <w:r w:rsidRPr="00D04E8C">
        <w:rPr>
          <w:rFonts w:cs="Arial"/>
        </w:rPr>
        <w:t>.</w:t>
      </w:r>
      <w:r w:rsidR="00007890" w:rsidRPr="00D04E8C">
        <w:rPr>
          <w:rFonts w:cs="Arial"/>
        </w:rPr>
        <w:t xml:space="preserve"> For improved clarity, I’d recommend revising #2 as follows: “</w:t>
      </w:r>
      <w:r w:rsidR="00D04E8C" w:rsidRPr="00D04E8C">
        <w:rPr>
          <w:rFonts w:cs="Arial"/>
        </w:rPr>
        <w:t xml:space="preserve">For </w:t>
      </w:r>
      <w:r w:rsidR="001765AF" w:rsidRPr="001765AF">
        <w:rPr>
          <w:rFonts w:cs="Arial"/>
          <w:u w:val="single"/>
        </w:rPr>
        <w:t>assemblies that have been insulated with FIPI but that are not CMU walls, 3D printed, or Hollow Core Walls,</w:t>
      </w:r>
      <w:r w:rsidR="001765AF">
        <w:rPr>
          <w:rFonts w:cs="Arial"/>
        </w:rPr>
        <w:t xml:space="preserve"> </w:t>
      </w:r>
      <w:r w:rsidR="00D04E8C" w:rsidRPr="00D869DC">
        <w:rPr>
          <w:rFonts w:cs="Arial"/>
          <w:strike/>
        </w:rPr>
        <w:t xml:space="preserve">framed walls and other cavities insulated with FIPI, </w:t>
      </w:r>
      <w:r w:rsidR="00D04E8C" w:rsidRPr="00D04E8C">
        <w:rPr>
          <w:rFonts w:cs="Arial"/>
        </w:rPr>
        <w:t>document and record nominal depth (thickness) of cavity in inches and framing member spacing.</w:t>
      </w:r>
      <w:r w:rsidR="00D04E8C">
        <w:rPr>
          <w:rFonts w:cs="Arial"/>
        </w:rPr>
        <w:t>”</w:t>
      </w:r>
      <w:r w:rsidR="00D869DC">
        <w:rPr>
          <w:rFonts w:cs="Arial"/>
        </w:rPr>
        <w:t xml:space="preserve"> This will better mirror the language used in the Thermal Mass section</w:t>
      </w:r>
      <w:r w:rsidR="0003307E">
        <w:rPr>
          <w:rFonts w:cs="Arial"/>
        </w:rPr>
        <w:t>.</w:t>
      </w:r>
    </w:p>
    <w:sectPr w:rsidR="0000630F" w:rsidRPr="0003307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5C26" w14:textId="77777777" w:rsidR="005178C6" w:rsidRDefault="005178C6" w:rsidP="00237923">
      <w:pPr>
        <w:spacing w:after="0" w:line="240" w:lineRule="auto"/>
      </w:pPr>
      <w:r>
        <w:separator/>
      </w:r>
    </w:p>
  </w:endnote>
  <w:endnote w:type="continuationSeparator" w:id="0">
    <w:p w14:paraId="466F4680" w14:textId="77777777" w:rsidR="005178C6" w:rsidRDefault="005178C6" w:rsidP="00237923">
      <w:pPr>
        <w:spacing w:after="0" w:line="240" w:lineRule="auto"/>
      </w:pPr>
      <w:r>
        <w:continuationSeparator/>
      </w:r>
    </w:p>
  </w:endnote>
  <w:endnote w:type="continuationNotice" w:id="1">
    <w:p w14:paraId="654935A7" w14:textId="77777777" w:rsidR="005178C6" w:rsidRDefault="00517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3234" w14:textId="77777777" w:rsidR="005178C6" w:rsidRDefault="005178C6" w:rsidP="00237923">
      <w:pPr>
        <w:spacing w:after="0" w:line="240" w:lineRule="auto"/>
      </w:pPr>
      <w:r>
        <w:separator/>
      </w:r>
    </w:p>
  </w:footnote>
  <w:footnote w:type="continuationSeparator" w:id="0">
    <w:p w14:paraId="15277583" w14:textId="77777777" w:rsidR="005178C6" w:rsidRDefault="005178C6" w:rsidP="00237923">
      <w:pPr>
        <w:spacing w:after="0" w:line="240" w:lineRule="auto"/>
      </w:pPr>
      <w:r>
        <w:continuationSeparator/>
      </w:r>
    </w:p>
  </w:footnote>
  <w:footnote w:type="continuationNotice" w:id="1">
    <w:p w14:paraId="4EE42C84" w14:textId="77777777" w:rsidR="005178C6" w:rsidRDefault="00517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D00"/>
    <w:multiLevelType w:val="hybridMultilevel"/>
    <w:tmpl w:val="31A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07890"/>
    <w:rsid w:val="0003307E"/>
    <w:rsid w:val="00036584"/>
    <w:rsid w:val="00055E1A"/>
    <w:rsid w:val="000C01AD"/>
    <w:rsid w:val="000E18FA"/>
    <w:rsid w:val="0014562F"/>
    <w:rsid w:val="001765AF"/>
    <w:rsid w:val="001E558F"/>
    <w:rsid w:val="002318CF"/>
    <w:rsid w:val="002377BD"/>
    <w:rsid w:val="00237923"/>
    <w:rsid w:val="00255E22"/>
    <w:rsid w:val="00265073"/>
    <w:rsid w:val="002B5999"/>
    <w:rsid w:val="0034648B"/>
    <w:rsid w:val="00470E0C"/>
    <w:rsid w:val="00503545"/>
    <w:rsid w:val="005178C6"/>
    <w:rsid w:val="00553D0D"/>
    <w:rsid w:val="005C1477"/>
    <w:rsid w:val="005C4E6C"/>
    <w:rsid w:val="005F4CF2"/>
    <w:rsid w:val="00682BD3"/>
    <w:rsid w:val="006E6C57"/>
    <w:rsid w:val="007034BF"/>
    <w:rsid w:val="007461D2"/>
    <w:rsid w:val="007605D7"/>
    <w:rsid w:val="0077002F"/>
    <w:rsid w:val="0087132F"/>
    <w:rsid w:val="008B78FA"/>
    <w:rsid w:val="008C2F70"/>
    <w:rsid w:val="008D4955"/>
    <w:rsid w:val="0092613B"/>
    <w:rsid w:val="00931479"/>
    <w:rsid w:val="009C69F7"/>
    <w:rsid w:val="00A519E2"/>
    <w:rsid w:val="00A71AA1"/>
    <w:rsid w:val="00AA2AAC"/>
    <w:rsid w:val="00AB478D"/>
    <w:rsid w:val="00AB6728"/>
    <w:rsid w:val="00BF3E7D"/>
    <w:rsid w:val="00C45C2E"/>
    <w:rsid w:val="00C50572"/>
    <w:rsid w:val="00D04E8C"/>
    <w:rsid w:val="00D824DE"/>
    <w:rsid w:val="00D869DC"/>
    <w:rsid w:val="00DC517C"/>
    <w:rsid w:val="00ED3FF4"/>
    <w:rsid w:val="00F44C65"/>
    <w:rsid w:val="00F53CC9"/>
    <w:rsid w:val="00FB300F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customStyle="1" w:styleId="pf0">
    <w:name w:val="pf0"/>
    <w:basedOn w:val="Normal"/>
    <w:rsid w:val="00C4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efaultParagraphFont"/>
    <w:rsid w:val="00C45C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4B540BED574880175DFCB727B148" ma:contentTypeVersion="35" ma:contentTypeDescription="Create a new document." ma:contentTypeScope="" ma:versionID="3fcd3878b1958e130b9e305b12415ab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06918b8-db1a-456d-a3fd-e97f140f6751" xmlns:ns6="df51858c-42e3-48a9-9c96-a5c377c32b83" targetNamespace="http://schemas.microsoft.com/office/2006/metadata/properties" ma:root="true" ma:fieldsID="fb32fea7402f8aaab5ee6185a783ff0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06918b8-db1a-456d-a3fd-e97f140f6751"/>
    <xsd:import namespace="df51858c-42e3-48a9-9c96-a5c377c32b8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DateTaken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1:_ip_UnifiedCompliancePolicyProperties" minOccurs="0"/>
                <xsd:element ref="ns1:_ip_UnifiedCompliancePolicyUIAction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644293a-bd45-45ae-b8c9-317db4217720}" ma:internalName="TaxCatchAllLabel" ma:readOnly="true" ma:showField="CatchAllDataLabel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7644293a-bd45-45ae-b8c9-317db4217720}" ma:internalName="TaxCatchAll" ma:showField="CatchAllData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8b8-db1a-456d-a3fd-e97f140f675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1858c-42e3-48a9-9c96-a5c377c3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2025-06-13T17:17:26+00:00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_ip_UnifiedCompliancePolicyUIAction xmlns="http://schemas.microsoft.com/sharepoint/v3" xsi:nil="true"/>
    <Creator xmlns="4ffa91fb-a0ff-4ac5-b2db-65c790d184a4">
      <UserInfo>
        <DisplayName/>
        <AccountId xsi:nil="true"/>
        <AccountType/>
      </UserInfo>
    </Creator>
    <_ip_UnifiedCompliancePolicyProperties xmlns="http://schemas.microsoft.com/sharepoint/v3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SharedWithUsers xmlns="906918b8-db1a-456d-a3fd-e97f140f6751">
      <UserInfo>
        <DisplayName/>
        <AccountId xsi:nil="true"/>
        <AccountType/>
      </UserInfo>
    </SharedWithUsers>
    <lcf76f155ced4ddcb4097134ff3c332f xmlns="df51858c-42e3-48a9-9c96-a5c377c32b83">
      <Terms xmlns="http://schemas.microsoft.com/office/infopath/2007/PartnerControls"/>
    </lcf76f155ced4ddcb4097134ff3c332f>
    <TaxCatchAll xmlns="4ffa91fb-a0ff-4ac5-b2db-65c790d184a4" xsi:nil="true"/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Identifier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5730EE3C-BA21-4848-B9C7-83D5D88F6634}"/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4C0F2-9EB0-418C-A8A6-C9E28A083FEA}"/>
</file>

<file path=customXml/itemProps4.xml><?xml version="1.0" encoding="utf-8"?>
<ds:datastoreItem xmlns:ds="http://schemas.openxmlformats.org/officeDocument/2006/customXml" ds:itemID="{F4BD092F-7FEC-4DA1-A2CC-14BCD5AF0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Gamble, Dean</cp:lastModifiedBy>
  <cp:revision>38</cp:revision>
  <dcterms:created xsi:type="dcterms:W3CDTF">2025-06-13T17:19:00Z</dcterms:created>
  <dcterms:modified xsi:type="dcterms:W3CDTF">2025-06-13T17:42:00Z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6566800</vt:r8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ContentTypeId">
    <vt:lpwstr>0x010100C36E4B540BED574880175DFCB727B148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EPA Subject">
    <vt:lpwstr/>
  </property>
  <property fmtid="{D5CDD505-2E9C-101B-9397-08002B2CF9AE}" pid="11" name="_ExtendedDescription">
    <vt:lpwstr/>
  </property>
  <property fmtid="{D5CDD505-2E9C-101B-9397-08002B2CF9AE}" pid="12" name="Document Type">
    <vt:lpwstr/>
  </property>
  <property fmtid="{D5CDD505-2E9C-101B-9397-08002B2CF9AE}" pid="13" name="Records Status">
    <vt:lpwstr>Pending</vt:lpwstr>
  </property>
  <property fmtid="{D5CDD505-2E9C-101B-9397-08002B2CF9AE}" pid="14" name="EPA_x0020_Subject">
    <vt:lpwstr/>
  </property>
  <property fmtid="{D5CDD505-2E9C-101B-9397-08002B2CF9AE}" pid="15" name="TriggerFlowInfo">
    <vt:lpwstr/>
  </property>
</Properties>
</file>