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ource Sans Pro" w:cs="Source Sans Pro" w:eastAsia="Source Sans Pro" w:hAnsi="Source Sans Pro"/>
          <w:sz w:val="22"/>
          <w:szCs w:val="22"/>
        </w:rPr>
      </w:pPr>
      <w:r w:rsidDel="00000000" w:rsidR="00000000" w:rsidRPr="00000000">
        <w:rPr>
          <w:b w:val="1"/>
          <w:rtl w:val="0"/>
        </w:rPr>
        <w:t xml:space="preserve">Comment/Explanation</w:t>
      </w:r>
      <w:r w:rsidDel="00000000" w:rsidR="00000000" w:rsidRPr="00000000">
        <w:rPr>
          <w:b w:val="1"/>
          <w:color w:val="ff0000"/>
          <w:rtl w:val="0"/>
        </w:rPr>
        <w:t xml:space="preserve">*</w:t>
      </w:r>
      <w:r w:rsidDel="00000000" w:rsidR="00000000" w:rsidRPr="00000000">
        <w:rPr>
          <w:b w:val="1"/>
          <w:rtl w:val="0"/>
        </w:rPr>
        <w:t xml:space="preserve">: </w:t>
        <w:br w:type="textWrapping"/>
      </w:r>
      <w:r w:rsidDel="00000000" w:rsidR="00000000" w:rsidRPr="00000000">
        <w:rPr>
          <w:i w:val="1"/>
          <w:sz w:val="20"/>
          <w:szCs w:val="20"/>
          <w:rtl w:val="0"/>
        </w:rPr>
        <w:t xml:space="preserve">Include your justification for your proposed change to the draft standard below.</w:t>
      </w:r>
      <w:r w:rsidDel="00000000" w:rsidR="00000000" w:rsidRPr="00000000">
        <w:rPr>
          <w:sz w:val="20"/>
          <w:szCs w:val="20"/>
          <w:rtl w:val="0"/>
        </w:rPr>
        <w:br w:type="textWrapping"/>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02">
      <w:pPr>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tl w:val="0"/>
        </w:rPr>
        <w:t xml:space="preserve">The description of “other buildings excluded” in Table 10.4.1 Excluded Building Components is too general and could be misinterpreted as including parking and accessory dwellings. We suggest adding an informative note in Table 10.4.1 Excluded Building Components to make sure users of the standard refer to the right place to understand what is not covered by “other detached structures”.</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i w:val="1"/>
          <w:sz w:val="20"/>
          <w:szCs w:val="20"/>
        </w:rPr>
      </w:pPr>
      <w:r w:rsidDel="00000000" w:rsidR="00000000" w:rsidRPr="00000000">
        <w:rPr>
          <w:rtl w:val="0"/>
        </w:rPr>
      </w:r>
    </w:p>
    <w:p w:rsidR="00000000" w:rsidDel="00000000" w:rsidP="00000000" w:rsidRDefault="00000000" w:rsidRPr="00000000" w14:paraId="00000006">
      <w:pPr>
        <w:rPr>
          <w:i w:val="1"/>
          <w:sz w:val="20"/>
          <w:szCs w:val="20"/>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rtl w:val="0"/>
        </w:rPr>
        <w:t xml:space="preserve">Proposed Change to the Draft Standard</w:t>
      </w:r>
      <w:r w:rsidDel="00000000" w:rsidR="00000000" w:rsidRPr="00000000">
        <w:rPr>
          <w:b w:val="1"/>
          <w:color w:val="ff0000"/>
          <w:rtl w:val="0"/>
        </w:rPr>
        <w:t xml:space="preserve">*</w:t>
      </w:r>
      <w:r w:rsidDel="00000000" w:rsidR="00000000" w:rsidRPr="00000000">
        <w:rPr>
          <w:rtl w:val="0"/>
        </w:rPr>
        <w:br w:type="textWrapping"/>
      </w:r>
      <w:r w:rsidDel="00000000" w:rsidR="00000000" w:rsidRPr="00000000">
        <w:rPr>
          <w:i w:val="1"/>
          <w:sz w:val="20"/>
          <w:szCs w:val="20"/>
          <w:rtl w:val="0"/>
        </w:rPr>
        <w:t xml:space="preserve">Use “strikethrough” and “underline” formatting to indicate all proposed changes. Changes must be shown with “hard-formatting” strikethrough and underline, </w:t>
      </w:r>
      <w:r w:rsidDel="00000000" w:rsidR="00000000" w:rsidRPr="00000000">
        <w:rPr>
          <w:i w:val="1"/>
          <w:sz w:val="20"/>
          <w:szCs w:val="20"/>
          <w:u w:val="single"/>
          <w:rtl w:val="0"/>
        </w:rPr>
        <w:t xml:space="preserve">not</w:t>
      </w:r>
      <w:r w:rsidDel="00000000" w:rsidR="00000000" w:rsidRPr="00000000">
        <w:rPr>
          <w:i w:val="1"/>
          <w:sz w:val="20"/>
          <w:szCs w:val="20"/>
          <w:rtl w:val="0"/>
        </w:rPr>
        <w:t xml:space="preserve"> “track changes”. </w:t>
        <w:br w:type="textWrapping"/>
      </w:r>
      <w:r w:rsidDel="00000000" w:rsidR="00000000" w:rsidRPr="00000000">
        <w:rPr>
          <w:sz w:val="20"/>
          <w:szCs w:val="20"/>
          <w:rtl w:val="0"/>
        </w:rPr>
        <w:t xml:space="preserve">____________________________________________________________________________________</w:t>
      </w:r>
    </w:p>
    <w:p w:rsidR="00000000" w:rsidDel="00000000" w:rsidP="00000000" w:rsidRDefault="00000000" w:rsidRPr="00000000" w14:paraId="00000009">
      <w:pPr>
        <w:rPr>
          <w:sz w:val="22"/>
          <w:szCs w:val="22"/>
        </w:rPr>
      </w:pPr>
      <w:r w:rsidDel="00000000" w:rsidR="00000000" w:rsidRPr="00000000">
        <w:rPr>
          <w:sz w:val="22"/>
          <w:szCs w:val="22"/>
          <w:rtl w:val="0"/>
        </w:rPr>
        <w:t xml:space="preserve">ADUs, sheds, storage units, ramps and other detached structures.</w:t>
      </w:r>
    </w:p>
    <w:p w:rsidR="00000000" w:rsidDel="00000000" w:rsidP="00000000" w:rsidRDefault="00000000" w:rsidRPr="00000000" w14:paraId="0000000A">
      <w:pPr>
        <w:rPr>
          <w:color w:val="ff0000"/>
          <w:sz w:val="22"/>
          <w:szCs w:val="22"/>
          <w:u w:val="single"/>
        </w:rPr>
      </w:pPr>
      <w:r w:rsidDel="00000000" w:rsidR="00000000" w:rsidRPr="00000000">
        <w:rPr>
          <w:color w:val="ff0000"/>
          <w:sz w:val="22"/>
          <w:szCs w:val="22"/>
          <w:u w:val="single"/>
          <w:rtl w:val="0"/>
        </w:rPr>
        <w:t xml:space="preserve">Informative note: attached and detached garages or accessory delling units are included in the minimum assessed products, see Table 5.4.1 for more information.</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RESNET® Standards Public Comment and Proposed Change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23792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3792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3792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3792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3792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3792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3792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3792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3792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3792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3792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3792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3792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3792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3792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37923"/>
    <w:rPr>
      <w:i w:val="1"/>
      <w:iCs w:val="1"/>
      <w:color w:val="404040" w:themeColor="text1" w:themeTint="0000BF"/>
    </w:rPr>
  </w:style>
  <w:style w:type="paragraph" w:styleId="ListParagraph">
    <w:name w:val="List Paragraph"/>
    <w:basedOn w:val="Normal"/>
    <w:uiPriority w:val="34"/>
    <w:qFormat w:val="1"/>
    <w:rsid w:val="00237923"/>
    <w:pPr>
      <w:ind w:left="720"/>
      <w:contextualSpacing w:val="1"/>
    </w:pPr>
  </w:style>
  <w:style w:type="character" w:styleId="IntenseEmphasis">
    <w:name w:val="Intense Emphasis"/>
    <w:basedOn w:val="DefaultParagraphFont"/>
    <w:uiPriority w:val="21"/>
    <w:qFormat w:val="1"/>
    <w:rsid w:val="00237923"/>
    <w:rPr>
      <w:i w:val="1"/>
      <w:iCs w:val="1"/>
      <w:color w:val="0f4761" w:themeColor="accent1" w:themeShade="0000BF"/>
    </w:rPr>
  </w:style>
  <w:style w:type="paragraph" w:styleId="IntenseQuote">
    <w:name w:val="Intense Quote"/>
    <w:basedOn w:val="Normal"/>
    <w:next w:val="Normal"/>
    <w:link w:val="IntenseQuoteChar"/>
    <w:uiPriority w:val="30"/>
    <w:qFormat w:val="1"/>
    <w:rsid w:val="0023792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37923"/>
    <w:rPr>
      <w:i w:val="1"/>
      <w:iCs w:val="1"/>
      <w:color w:val="0f4761" w:themeColor="accent1" w:themeShade="0000BF"/>
    </w:rPr>
  </w:style>
  <w:style w:type="character" w:styleId="IntenseReference">
    <w:name w:val="Intense Reference"/>
    <w:basedOn w:val="DefaultParagraphFont"/>
    <w:uiPriority w:val="32"/>
    <w:qFormat w:val="1"/>
    <w:rsid w:val="00237923"/>
    <w:rPr>
      <w:b w:val="1"/>
      <w:bCs w:val="1"/>
      <w:smallCaps w:val="1"/>
      <w:color w:val="0f4761" w:themeColor="accent1" w:themeShade="0000BF"/>
      <w:spacing w:val="5"/>
    </w:rPr>
  </w:style>
  <w:style w:type="paragraph" w:styleId="Header">
    <w:name w:val="header"/>
    <w:basedOn w:val="Normal"/>
    <w:link w:val="HeaderChar"/>
    <w:uiPriority w:val="99"/>
    <w:unhideWhenUsed w:val="1"/>
    <w:rsid w:val="0023792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7923"/>
  </w:style>
  <w:style w:type="paragraph" w:styleId="Footer">
    <w:name w:val="footer"/>
    <w:basedOn w:val="Normal"/>
    <w:link w:val="FooterChar"/>
    <w:uiPriority w:val="99"/>
    <w:unhideWhenUsed w:val="1"/>
    <w:rsid w:val="0023792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792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PFjOOPYnVi/gKwS1fYYAkT0ZQ==">CgMxLjA4AHIhMXFIMzRvN24zV2IyeUFVLTdSNWFCdWxiQ3hrYkE4dXlQ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2024-08-23T12:43:00Z</dcterms:created>
  <dc:creator>Ryan Meres</dc:creator>
</cp:coreProperties>
</file>