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0FF4" w14:textId="77777777" w:rsidR="00C265B6" w:rsidRPr="00F70F4D" w:rsidRDefault="00C265B6" w:rsidP="00C265B6">
      <w:pPr>
        <w:spacing w:after="0" w:line="240" w:lineRule="auto"/>
        <w:rPr>
          <w:b/>
          <w:bCs/>
        </w:rPr>
      </w:pPr>
      <w:r w:rsidRPr="00F70F4D">
        <w:rPr>
          <w:b/>
          <w:bCs/>
        </w:rPr>
        <w:t xml:space="preserve">COMMENT </w:t>
      </w:r>
      <w:r>
        <w:rPr>
          <w:b/>
          <w:bCs/>
        </w:rPr>
        <w:t>4</w:t>
      </w:r>
    </w:p>
    <w:p w14:paraId="7399DD1A" w14:textId="77777777" w:rsidR="00C265B6" w:rsidRPr="00141E8E" w:rsidRDefault="00C265B6" w:rsidP="00C265B6">
      <w:pPr>
        <w:pStyle w:val="Heading2"/>
        <w:rPr>
          <w:color w:val="EE0000"/>
          <w:u w:val="single"/>
        </w:rPr>
      </w:pPr>
      <w:bookmarkStart w:id="0" w:name="_Ref170133520"/>
      <w:bookmarkStart w:id="1" w:name="_Ref170133724"/>
      <w:bookmarkStart w:id="2" w:name="_Toc1354837513"/>
      <w:bookmarkStart w:id="3" w:name="_Toc460416528"/>
      <w:r>
        <w:rPr>
          <w:color w:val="EE0000"/>
          <w:u w:val="single"/>
        </w:rPr>
        <w:t xml:space="preserve">5.2 </w:t>
      </w:r>
      <w:r w:rsidRPr="00141E8E">
        <w:rPr>
          <w:color w:val="EE0000"/>
          <w:u w:val="single"/>
        </w:rPr>
        <w:t xml:space="preserve">Scope of Life Cycle </w:t>
      </w:r>
      <w:bookmarkEnd w:id="0"/>
      <w:bookmarkEnd w:id="1"/>
      <w:bookmarkEnd w:id="2"/>
      <w:r w:rsidRPr="00141E8E">
        <w:rPr>
          <w:color w:val="EE0000"/>
          <w:u w:val="single"/>
        </w:rPr>
        <w:t>Modules</w:t>
      </w:r>
      <w:bookmarkEnd w:id="3"/>
    </w:p>
    <w:p w14:paraId="70C42A00" w14:textId="77777777" w:rsidR="00C265B6" w:rsidRPr="00141E8E" w:rsidRDefault="00C265B6" w:rsidP="00C265B6">
      <w:pPr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 xml:space="preserve">The </w:t>
      </w:r>
      <w:r w:rsidRPr="00141E8E">
        <w:rPr>
          <w:rFonts w:eastAsiaTheme="minorEastAsia"/>
          <w:i/>
          <w:color w:val="EE0000"/>
          <w:u w:val="single"/>
        </w:rPr>
        <w:t>system boundary</w:t>
      </w:r>
      <w:r w:rsidRPr="00141E8E">
        <w:rPr>
          <w:rFonts w:eastAsiaTheme="minorEastAsia"/>
          <w:color w:val="EE0000"/>
          <w:u w:val="single"/>
        </w:rPr>
        <w:t xml:space="preserve"> shall address the following tier of life cycle modules</w:t>
      </w:r>
      <w:r>
        <w:rPr>
          <w:rStyle w:val="FootnoteReference"/>
          <w:rFonts w:eastAsiaTheme="minorEastAsia"/>
          <w:color w:val="EE0000"/>
          <w:u w:val="single"/>
        </w:rPr>
        <w:t>7</w:t>
      </w:r>
      <w:r w:rsidRPr="00141E8E">
        <w:rPr>
          <w:rFonts w:eastAsiaTheme="minorEastAsia"/>
          <w:color w:val="EE0000"/>
          <w:u w:val="single"/>
        </w:rPr>
        <w:t>:</w:t>
      </w:r>
    </w:p>
    <w:p w14:paraId="308C3012" w14:textId="77777777" w:rsidR="00C265B6" w:rsidRPr="00141E8E" w:rsidRDefault="00C265B6" w:rsidP="00C265B6">
      <w:pPr>
        <w:pStyle w:val="Caption"/>
        <w:keepNext/>
        <w:rPr>
          <w:color w:val="EE0000"/>
          <w:u w:val="single"/>
        </w:rPr>
      </w:pPr>
      <w:r w:rsidRPr="00141E8E">
        <w:rPr>
          <w:color w:val="EE0000"/>
          <w:u w:val="single"/>
        </w:rPr>
        <w:t xml:space="preserve">Table </w:t>
      </w:r>
      <w:r>
        <w:rPr>
          <w:color w:val="EE0000"/>
          <w:u w:val="single"/>
        </w:rPr>
        <w:t>5.2.1</w:t>
      </w:r>
      <w:r w:rsidRPr="00141E8E">
        <w:rPr>
          <w:color w:val="EE0000"/>
          <w:u w:val="single"/>
        </w:rPr>
        <w:t xml:space="preserve"> Scope of Life Cycle Modules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C265B6" w:rsidRPr="00141E8E" w14:paraId="2DA1BF70" w14:textId="77777777" w:rsidTr="008B593A">
        <w:trPr>
          <w:trHeight w:val="300"/>
        </w:trPr>
        <w:tc>
          <w:tcPr>
            <w:tcW w:w="3145" w:type="dxa"/>
          </w:tcPr>
          <w:p w14:paraId="0D1CF5F0" w14:textId="77777777" w:rsidR="00C265B6" w:rsidRPr="00141E8E" w:rsidRDefault="00C265B6" w:rsidP="008B593A">
            <w:pPr>
              <w:jc w:val="center"/>
              <w:rPr>
                <w:rFonts w:eastAsiaTheme="minorEastAsia"/>
                <w:b/>
                <w:bCs/>
                <w:color w:val="EE0000"/>
                <w:u w:val="single"/>
              </w:rPr>
            </w:pPr>
            <w:r w:rsidRPr="00141E8E">
              <w:rPr>
                <w:rFonts w:eastAsiaTheme="minorEastAsia"/>
                <w:b/>
                <w:bCs/>
                <w:color w:val="EE0000"/>
                <w:u w:val="single"/>
              </w:rPr>
              <w:t>Tier</w:t>
            </w:r>
          </w:p>
        </w:tc>
        <w:tc>
          <w:tcPr>
            <w:tcW w:w="6205" w:type="dxa"/>
          </w:tcPr>
          <w:p w14:paraId="2B13B209" w14:textId="77777777" w:rsidR="00C265B6" w:rsidRPr="00141E8E" w:rsidRDefault="00C265B6" w:rsidP="008B593A">
            <w:pPr>
              <w:jc w:val="center"/>
              <w:rPr>
                <w:rFonts w:eastAsiaTheme="minorEastAsia"/>
                <w:b/>
                <w:bCs/>
                <w:color w:val="EE0000"/>
                <w:u w:val="single"/>
              </w:rPr>
            </w:pPr>
            <w:r w:rsidRPr="00141E8E">
              <w:rPr>
                <w:rFonts w:eastAsiaTheme="minorEastAsia"/>
                <w:b/>
                <w:bCs/>
                <w:color w:val="EE0000"/>
                <w:u w:val="single"/>
              </w:rPr>
              <w:t>Life Cycle Modules Included</w:t>
            </w:r>
          </w:p>
        </w:tc>
      </w:tr>
      <w:tr w:rsidR="00C265B6" w:rsidRPr="00141E8E" w14:paraId="231C5CDB" w14:textId="77777777" w:rsidTr="008B593A">
        <w:trPr>
          <w:trHeight w:val="300"/>
        </w:trPr>
        <w:tc>
          <w:tcPr>
            <w:tcW w:w="3145" w:type="dxa"/>
          </w:tcPr>
          <w:p w14:paraId="313A000F" w14:textId="77777777" w:rsidR="00C265B6" w:rsidRPr="00141E8E" w:rsidRDefault="00C265B6" w:rsidP="008B593A">
            <w:pPr>
              <w:jc w:val="center"/>
              <w:rPr>
                <w:rFonts w:eastAsiaTheme="minorEastAsia"/>
                <w:color w:val="EE0000"/>
                <w:u w:val="single"/>
              </w:rPr>
            </w:pPr>
            <w:r w:rsidRPr="00141E8E">
              <w:rPr>
                <w:rFonts w:eastAsiaTheme="minorEastAsia"/>
                <w:color w:val="EE0000"/>
                <w:u w:val="single"/>
              </w:rPr>
              <w:t>I</w:t>
            </w:r>
          </w:p>
        </w:tc>
        <w:tc>
          <w:tcPr>
            <w:tcW w:w="6205" w:type="dxa"/>
          </w:tcPr>
          <w:p w14:paraId="19210729" w14:textId="77777777" w:rsidR="00C265B6" w:rsidRPr="00141E8E" w:rsidRDefault="00C265B6" w:rsidP="008B593A">
            <w:pPr>
              <w:jc w:val="center"/>
              <w:rPr>
                <w:rFonts w:eastAsiaTheme="minorEastAsia"/>
                <w:color w:val="EE0000"/>
                <w:u w:val="single"/>
              </w:rPr>
            </w:pPr>
            <w:r w:rsidRPr="00141E8E">
              <w:rPr>
                <w:rFonts w:eastAsiaTheme="minorEastAsia"/>
                <w:color w:val="EE0000"/>
                <w:u w:val="single"/>
              </w:rPr>
              <w:t>Modules A1-A3+ A5.3</w:t>
            </w:r>
          </w:p>
        </w:tc>
      </w:tr>
    </w:tbl>
    <w:p w14:paraId="1222F070" w14:textId="77777777" w:rsidR="00C265B6" w:rsidRDefault="00C265B6" w:rsidP="00C265B6">
      <w:pPr>
        <w:spacing w:after="0" w:line="240" w:lineRule="auto"/>
      </w:pPr>
    </w:p>
    <w:p w14:paraId="616EB8F9" w14:textId="77777777" w:rsidR="00C265B6" w:rsidRDefault="00C265B6" w:rsidP="00C265B6">
      <w:pPr>
        <w:spacing w:after="0" w:line="240" w:lineRule="auto"/>
      </w:pPr>
    </w:p>
    <w:p w14:paraId="6FBB22D0" w14:textId="77777777" w:rsidR="00C265B6" w:rsidRPr="00CD74AE" w:rsidRDefault="00C265B6" w:rsidP="00C265B6">
      <w:pPr>
        <w:spacing w:after="0" w:line="240" w:lineRule="auto"/>
        <w:rPr>
          <w:sz w:val="20"/>
          <w:szCs w:val="20"/>
          <w:u w:val="double"/>
        </w:rPr>
      </w:pPr>
      <w:r w:rsidRPr="00CD74AE">
        <w:rPr>
          <w:rFonts w:eastAsia="Source Sans Pro" w:cs="Source Sans Pro"/>
          <w:color w:val="EE0000"/>
          <w:sz w:val="20"/>
          <w:szCs w:val="20"/>
          <w:u w:val="single"/>
          <w:vertAlign w:val="superscript"/>
        </w:rPr>
        <w:t>7</w:t>
      </w:r>
      <w:r w:rsidRPr="00CD74AE">
        <w:rPr>
          <w:rFonts w:eastAsia="Source Sans Pro" w:cs="Source Sans Pro"/>
          <w:color w:val="EE0000"/>
          <w:sz w:val="20"/>
          <w:szCs w:val="20"/>
          <w:u w:val="single"/>
        </w:rPr>
        <w:t>(Informative Note) Subsequent tiers incorporating additional life cycle</w:t>
      </w:r>
      <w:r w:rsidRPr="00CD74AE">
        <w:rPr>
          <w:rFonts w:eastAsiaTheme="minorEastAsia"/>
          <w:color w:val="EE0000"/>
          <w:sz w:val="20"/>
          <w:szCs w:val="20"/>
          <w:u w:val="single"/>
        </w:rPr>
        <w:t xml:space="preserve"> modules</w:t>
      </w:r>
      <w:r w:rsidRPr="00CD74AE">
        <w:rPr>
          <w:rFonts w:eastAsia="Source Sans Pro" w:cs="Source Sans Pro"/>
          <w:color w:val="EE0000"/>
          <w:sz w:val="20"/>
          <w:szCs w:val="20"/>
          <w:u w:val="single"/>
        </w:rPr>
        <w:t xml:space="preserve"> are intended to be added in future versions of this Standard. </w:t>
      </w:r>
      <w:r w:rsidRPr="00CD74AE">
        <w:rPr>
          <w:rFonts w:eastAsia="Source Sans Pro" w:cs="Source Sans Pro"/>
          <w:sz w:val="20"/>
          <w:szCs w:val="20"/>
          <w:u w:val="double"/>
        </w:rPr>
        <w:t>Consideration of material biogenic carbon storage in accordance with Section 6.2.2 based on life cycle modules A1-A3 presumes storage of biogenic carbon content indefinitely across all subsequent life cycle modules.</w:t>
      </w:r>
    </w:p>
    <w:p w14:paraId="79337727" w14:textId="77777777" w:rsidR="00C265B6" w:rsidRPr="00CD74AE" w:rsidRDefault="00C265B6" w:rsidP="00C265B6"/>
    <w:p w14:paraId="55CFCF65" w14:textId="466EFB18" w:rsidR="006C2F48" w:rsidRDefault="00C265B6" w:rsidP="00C265B6">
      <w:r w:rsidRPr="00CD74AE">
        <w:t xml:space="preserve">REASON: </w:t>
      </w:r>
      <w:r>
        <w:t>Clarify that whenever carbon storage is included the scope of life cycle modules is necessarily extended over all life cycle modules, not just Modules A1-A3+A5.3 as currently indicated for Tier 1.</w:t>
      </w:r>
    </w:p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B6"/>
    <w:rsid w:val="001C1189"/>
    <w:rsid w:val="00332A50"/>
    <w:rsid w:val="006C2F48"/>
    <w:rsid w:val="006C4910"/>
    <w:rsid w:val="00BA63F7"/>
    <w:rsid w:val="00C2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5EA51"/>
  <w15:chartTrackingRefBased/>
  <w15:docId w15:val="{C3971DF6-6A9D-4697-A58C-741F883E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B6"/>
  </w:style>
  <w:style w:type="paragraph" w:styleId="Heading1">
    <w:name w:val="heading 1"/>
    <w:basedOn w:val="Normal"/>
    <w:next w:val="Normal"/>
    <w:link w:val="Heading1Char"/>
    <w:uiPriority w:val="9"/>
    <w:qFormat/>
    <w:rsid w:val="00C26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6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5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5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5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5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5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5B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5B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5B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5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5B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5B6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26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5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5B6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C265B6"/>
    <w:pPr>
      <w:spacing w:after="200" w:line="240" w:lineRule="auto"/>
    </w:pPr>
    <w:rPr>
      <w:rFonts w:ascii="Source Sans Pro" w:hAnsi="Source Sans Pro"/>
      <w:i/>
      <w:iCs/>
      <w:color w:val="000000" w:themeColor="text1"/>
      <w:kern w:val="0"/>
      <w:sz w:val="18"/>
      <w:szCs w:val="18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265B6"/>
    <w:rPr>
      <w:vertAlign w:val="superscript"/>
    </w:rPr>
  </w:style>
  <w:style w:type="table" w:styleId="TableGrid">
    <w:name w:val="Table Grid"/>
    <w:basedOn w:val="TableNormal"/>
    <w:uiPriority w:val="39"/>
    <w:rsid w:val="00C26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1</cp:revision>
  <dcterms:created xsi:type="dcterms:W3CDTF">2026-09-14T21:15:00Z</dcterms:created>
  <dcterms:modified xsi:type="dcterms:W3CDTF">2026-09-14T21:16:00Z</dcterms:modified>
</cp:coreProperties>
</file>