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0BD7" w14:textId="77777777" w:rsidR="00DB0A9E" w:rsidRPr="00C13970" w:rsidRDefault="00DB0A9E" w:rsidP="00DB0A9E">
      <w:pPr>
        <w:spacing w:after="0" w:line="240" w:lineRule="auto"/>
        <w:rPr>
          <w:b/>
          <w:bCs/>
        </w:rPr>
      </w:pPr>
      <w:r w:rsidRPr="00C13970">
        <w:rPr>
          <w:b/>
          <w:bCs/>
        </w:rPr>
        <w:t xml:space="preserve">COMMENT </w:t>
      </w:r>
      <w:r>
        <w:rPr>
          <w:b/>
          <w:bCs/>
        </w:rPr>
        <w:t>8</w:t>
      </w:r>
    </w:p>
    <w:p w14:paraId="65AE167D" w14:textId="77777777" w:rsidR="00DB0A9E" w:rsidRDefault="00DB0A9E" w:rsidP="00DB0A9E">
      <w:pPr>
        <w:spacing w:after="0" w:line="240" w:lineRule="auto"/>
      </w:pPr>
    </w:p>
    <w:p w14:paraId="380473DD" w14:textId="77777777" w:rsidR="00DB0A9E" w:rsidRPr="00141E8E" w:rsidRDefault="00DB0A9E" w:rsidP="00DB0A9E">
      <w:pPr>
        <w:pStyle w:val="Heading2"/>
        <w:rPr>
          <w:color w:val="EE0000"/>
          <w:u w:val="single"/>
        </w:rPr>
      </w:pPr>
      <w:bookmarkStart w:id="0" w:name="_Toc784167236"/>
      <w:bookmarkStart w:id="1" w:name="_Toc520674364"/>
      <w:r>
        <w:rPr>
          <w:color w:val="EE0000"/>
          <w:u w:val="single"/>
        </w:rPr>
        <w:t xml:space="preserve">6.3 </w:t>
      </w:r>
      <w:r w:rsidRPr="00141E8E">
        <w:rPr>
          <w:color w:val="EE0000"/>
          <w:u w:val="single"/>
        </w:rPr>
        <w:t>Optional Embodied Carbon Calculations</w:t>
      </w:r>
      <w:bookmarkEnd w:id="0"/>
      <w:bookmarkEnd w:id="1"/>
    </w:p>
    <w:p w14:paraId="1DDDAF18" w14:textId="77777777" w:rsidR="00DB0A9E" w:rsidRPr="00141E8E" w:rsidRDefault="00DB0A9E" w:rsidP="00DB0A9E">
      <w:pPr>
        <w:pStyle w:val="Heading3"/>
        <w:rPr>
          <w:color w:val="EE0000"/>
          <w:u w:val="single"/>
        </w:rPr>
      </w:pPr>
      <w:r>
        <w:rPr>
          <w:color w:val="EE0000"/>
          <w:u w:val="single"/>
        </w:rPr>
        <w:t xml:space="preserve">6.3.1 </w:t>
      </w:r>
      <w:r w:rsidRPr="00141E8E">
        <w:rPr>
          <w:color w:val="EE0000"/>
          <w:u w:val="single"/>
        </w:rPr>
        <w:t>Embodied carbon of photovoltaic systems</w:t>
      </w:r>
    </w:p>
    <w:p w14:paraId="5C92DBF9" w14:textId="77777777" w:rsidR="00DB0A9E" w:rsidRPr="00141E8E" w:rsidRDefault="00DB0A9E" w:rsidP="00DB0A9E">
      <w:pPr>
        <w:rPr>
          <w:color w:val="EE0000"/>
          <w:u w:val="single"/>
        </w:rPr>
      </w:pPr>
      <w:r w:rsidRPr="00141E8E">
        <w:rPr>
          <w:color w:val="EE0000"/>
          <w:u w:val="single"/>
        </w:rPr>
        <w:t xml:space="preserve">The embodied carbon of photovoltaic systems with modules installed on the roof of an assessed building </w:t>
      </w:r>
      <w:r w:rsidRPr="00141E8E">
        <w:rPr>
          <w:rFonts w:eastAsiaTheme="minorEastAsia"/>
          <w:color w:val="EE0000"/>
          <w:u w:val="single"/>
        </w:rPr>
        <w:t>may be estimated</w:t>
      </w:r>
      <w:r w:rsidRPr="00141E8E">
        <w:rPr>
          <w:color w:val="EE0000"/>
          <w:u w:val="single"/>
        </w:rPr>
        <w:t xml:space="preserve"> using the following calculation</w:t>
      </w:r>
      <w:r w:rsidRPr="00141E8E">
        <w:rPr>
          <w:rStyle w:val="FootnoteReference"/>
          <w:color w:val="EE0000"/>
          <w:u w:val="single"/>
        </w:rPr>
        <w:footnoteReference w:id="1"/>
      </w:r>
      <w:r w:rsidRPr="00141E8E">
        <w:rPr>
          <w:color w:val="EE0000"/>
          <w:u w:val="single"/>
        </w:rPr>
        <w:t>:</w:t>
      </w:r>
    </w:p>
    <w:p w14:paraId="090DB867" w14:textId="77777777" w:rsidR="00DB0A9E" w:rsidRPr="00AF500C" w:rsidRDefault="00DB0A9E" w:rsidP="00DB0A9E">
      <w:pPr>
        <w:rPr>
          <w:rFonts w:eastAsiaTheme="minorEastAsia"/>
          <w:u w:val="double"/>
        </w:rPr>
      </w:pPr>
      <m:oMath>
        <m:r>
          <w:rPr>
            <w:rFonts w:ascii="Cambria Math" w:hAnsi="Cambria Math"/>
            <w:color w:val="EE0000"/>
            <w:u w:val="double"/>
          </w:rPr>
          <m:t>E</m:t>
        </m:r>
        <m:sSub>
          <m:sSubPr>
            <m:ctrlPr>
              <w:rPr>
                <w:rFonts w:ascii="Cambria Math" w:hAnsi="Cambria Math"/>
                <w:i/>
                <w:color w:val="EE0000"/>
                <w:u w:val="double"/>
              </w:rPr>
            </m:ctrlPr>
          </m:sSubPr>
          <m:e>
            <m:r>
              <w:rPr>
                <w:rFonts w:ascii="Cambria Math" w:hAnsi="Cambria Math"/>
                <w:color w:val="EE0000"/>
                <w:u w:val="double"/>
              </w:rPr>
              <m:t>C</m:t>
            </m:r>
          </m:e>
          <m:sub>
            <m:r>
              <w:rPr>
                <w:rFonts w:ascii="Cambria Math" w:hAnsi="Cambria Math"/>
                <w:color w:val="EE0000"/>
                <w:u w:val="double"/>
              </w:rPr>
              <m:t>PV</m:t>
            </m:r>
          </m:sub>
        </m:sSub>
        <m:r>
          <w:rPr>
            <w:rFonts w:ascii="Cambria Math" w:hAnsi="Cambria Math"/>
            <w:color w:val="EE0000"/>
            <w:u w:val="double"/>
          </w:rPr>
          <m:t>=[P</m:t>
        </m:r>
        <m:sSub>
          <m:sSubPr>
            <m:ctrlPr>
              <w:rPr>
                <w:rFonts w:ascii="Cambria Math" w:hAnsi="Cambria Math"/>
                <w:i/>
                <w:color w:val="EE0000"/>
                <w:u w:val="double"/>
              </w:rPr>
            </m:ctrlPr>
          </m:sSubPr>
          <m:e>
            <m:r>
              <w:rPr>
                <w:rFonts w:ascii="Cambria Math" w:hAnsi="Cambria Math"/>
                <w:color w:val="EE0000"/>
                <w:u w:val="double"/>
              </w:rPr>
              <m:t>V</m:t>
            </m:r>
          </m:e>
          <m:sub>
            <m:r>
              <w:rPr>
                <w:rFonts w:ascii="Cambria Math" w:hAnsi="Cambria Math"/>
                <w:color w:val="EE0000"/>
                <w:u w:val="double"/>
              </w:rPr>
              <m:t>kW</m:t>
            </m:r>
          </m:sub>
        </m:sSub>
        <m:r>
          <w:rPr>
            <w:rFonts w:ascii="Cambria Math" w:hAnsi="Cambria Math"/>
            <w:color w:val="EE0000"/>
            <w:u w:val="double"/>
          </w:rPr>
          <m:t>×</m:t>
        </m:r>
        <m:d>
          <m:dPr>
            <m:ctrlPr>
              <w:rPr>
                <w:rFonts w:ascii="Cambria Math" w:hAnsi="Cambria Math"/>
                <w:i/>
                <w:color w:val="EE0000"/>
                <w:u w:val="double"/>
              </w:rPr>
            </m:ctrlPr>
          </m:dPr>
          <m:e>
            <m:r>
              <w:rPr>
                <w:rFonts w:ascii="Cambria Math" w:hAnsi="Cambria Math"/>
                <w:color w:val="EE0000"/>
                <w:u w:val="double"/>
              </w:rPr>
              <m:t>GW</m:t>
            </m:r>
            <m:sSub>
              <m:sSubPr>
                <m:ctrlPr>
                  <w:rPr>
                    <w:rFonts w:ascii="Cambria Math" w:hAnsi="Cambria Math"/>
                    <w:i/>
                    <w:color w:val="EE0000"/>
                    <w:u w:val="double"/>
                  </w:rPr>
                </m:ctrlPr>
              </m:sSubPr>
              <m:e>
                <m:r>
                  <w:rPr>
                    <w:rFonts w:ascii="Cambria Math" w:hAnsi="Cambria Math"/>
                    <w:color w:val="EE0000"/>
                    <w:u w:val="double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EE0000"/>
                    <w:u w:val="double"/>
                  </w:rPr>
                  <m:t>PV</m:t>
                </m:r>
              </m:sub>
            </m:sSub>
            <m:r>
              <w:rPr>
                <w:rFonts w:ascii="Cambria Math" w:hAnsi="Cambria Math"/>
                <w:color w:val="EE0000"/>
                <w:u w:val="double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u w:val="double"/>
                  </w:rPr>
                </m:ctrlPr>
              </m:sSubPr>
              <m:e>
                <m:r>
                  <w:rPr>
                    <w:rFonts w:ascii="Cambria Math" w:hAnsi="Cambria Math"/>
                    <w:u w:val="double"/>
                  </w:rPr>
                  <m:t>GWP</m:t>
                </m:r>
              </m:e>
              <m:sub>
                <m:r>
                  <w:rPr>
                    <w:rFonts w:ascii="Cambria Math" w:hAnsi="Cambria Math"/>
                    <w:u w:val="double"/>
                  </w:rPr>
                  <m:t>rack</m:t>
                </m:r>
              </m:sub>
            </m:sSub>
            <m:r>
              <w:rPr>
                <w:rFonts w:ascii="Cambria Math" w:hAnsi="Cambria Math"/>
                <w:u w:val="double"/>
              </w:rPr>
              <m:t xml:space="preserve">+ </m:t>
            </m:r>
            <m:r>
              <w:rPr>
                <w:rFonts w:ascii="Cambria Math" w:hAnsi="Cambria Math"/>
                <w:color w:val="EE0000"/>
                <w:u w:val="double"/>
              </w:rPr>
              <m:t>GW</m:t>
            </m:r>
            <m:sSub>
              <m:sSubPr>
                <m:ctrlPr>
                  <w:rPr>
                    <w:rFonts w:ascii="Cambria Math" w:hAnsi="Cambria Math"/>
                    <w:i/>
                    <w:color w:val="EE0000"/>
                    <w:u w:val="double"/>
                  </w:rPr>
                </m:ctrlPr>
              </m:sSubPr>
              <m:e>
                <m:r>
                  <w:rPr>
                    <w:rFonts w:ascii="Cambria Math" w:hAnsi="Cambria Math"/>
                    <w:color w:val="EE0000"/>
                    <w:u w:val="double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EE0000"/>
                    <w:u w:val="double"/>
                  </w:rPr>
                  <m:t>inverter</m:t>
                </m:r>
              </m:sub>
            </m:sSub>
          </m:e>
        </m:d>
        <m:r>
          <w:rPr>
            <w:rFonts w:ascii="Cambria Math" w:hAnsi="Cambria Math"/>
            <w:color w:val="EE0000"/>
            <w:u w:val="double"/>
          </w:rPr>
          <m:t>]+GW</m:t>
        </m:r>
        <m:sSub>
          <m:sSubPr>
            <m:ctrlPr>
              <w:rPr>
                <w:rFonts w:ascii="Cambria Math" w:hAnsi="Cambria Math"/>
                <w:i/>
                <w:color w:val="EE0000"/>
                <w:u w:val="double"/>
              </w:rPr>
            </m:ctrlPr>
          </m:sSubPr>
          <m:e>
            <m:r>
              <w:rPr>
                <w:rFonts w:ascii="Cambria Math" w:hAnsi="Cambria Math"/>
                <w:color w:val="EE0000"/>
                <w:u w:val="double"/>
              </w:rPr>
              <m:t>P</m:t>
            </m:r>
          </m:e>
          <m:sub>
            <m:r>
              <w:rPr>
                <w:rFonts w:ascii="Cambria Math" w:hAnsi="Cambria Math"/>
                <w:color w:val="EE0000"/>
                <w:u w:val="double"/>
              </w:rPr>
              <m:t>wire</m:t>
            </m:r>
          </m:sub>
        </m:sSub>
      </m:oMath>
      <w:r>
        <w:rPr>
          <w:rFonts w:eastAsiaTheme="minorEastAsia"/>
          <w:color w:val="EE0000"/>
          <w:u w:val="single"/>
        </w:rPr>
        <w:t xml:space="preserve"> </w:t>
      </w:r>
      <w:r w:rsidRPr="00AF500C">
        <w:rPr>
          <w:rFonts w:eastAsiaTheme="minorEastAsia"/>
          <w:u w:val="double"/>
        </w:rPr>
        <w:t xml:space="preserve">+ </w:t>
      </w:r>
      <w:r w:rsidRPr="00AF500C">
        <w:rPr>
          <w:rFonts w:eastAsiaTheme="minorEastAsia"/>
          <w:i/>
          <w:iCs/>
          <w:u w:val="double"/>
        </w:rPr>
        <w:t>GWP</w:t>
      </w:r>
      <w:r w:rsidRPr="00AF500C">
        <w:rPr>
          <w:rFonts w:eastAsiaTheme="minorEastAsia"/>
          <w:i/>
          <w:iCs/>
          <w:u w:val="double"/>
          <w:vertAlign w:val="subscript"/>
        </w:rPr>
        <w:t>battery</w:t>
      </w:r>
    </w:p>
    <w:p w14:paraId="6E67EBD5" w14:textId="77777777" w:rsidR="00DB0A9E" w:rsidRPr="00141E8E" w:rsidRDefault="00DB0A9E" w:rsidP="00DB0A9E">
      <w:pPr>
        <w:rPr>
          <w:color w:val="EE0000"/>
          <w:u w:val="single"/>
        </w:rPr>
      </w:pPr>
      <w:r w:rsidRPr="00141E8E">
        <w:rPr>
          <w:color w:val="EE0000"/>
          <w:u w:val="single"/>
        </w:rPr>
        <w:t>Where:</w:t>
      </w:r>
    </w:p>
    <w:p w14:paraId="23CF2EDC" w14:textId="77777777" w:rsidR="00DB0A9E" w:rsidRPr="00141E8E" w:rsidRDefault="00DB0A9E" w:rsidP="00DB0A9E">
      <w:pPr>
        <w:spacing w:after="0"/>
        <w:ind w:left="720"/>
        <w:rPr>
          <w:color w:val="EE0000"/>
          <w:u w:val="single"/>
        </w:rPr>
      </w:pPr>
      <w:r w:rsidRPr="00141E8E">
        <w:rPr>
          <w:color w:val="EE0000"/>
          <w:u w:val="single"/>
        </w:rPr>
        <w:t>EC</w:t>
      </w:r>
      <w:r w:rsidRPr="00141E8E">
        <w:rPr>
          <w:color w:val="EE0000"/>
          <w:u w:val="single"/>
          <w:vertAlign w:val="subscript"/>
        </w:rPr>
        <w:t>PV</w:t>
      </w:r>
      <w:r w:rsidRPr="00141E8E">
        <w:rPr>
          <w:color w:val="EE0000"/>
          <w:u w:val="single"/>
        </w:rPr>
        <w:t xml:space="preserve"> = total </w:t>
      </w:r>
      <w:r w:rsidRPr="00141E8E">
        <w:rPr>
          <w:i/>
          <w:iCs/>
          <w:color w:val="EE0000"/>
          <w:u w:val="single"/>
        </w:rPr>
        <w:t>embodied carbon</w:t>
      </w:r>
      <w:r w:rsidRPr="00141E8E">
        <w:rPr>
          <w:color w:val="EE0000"/>
          <w:u w:val="single"/>
        </w:rPr>
        <w:t xml:space="preserve"> impact from photovoltaic system (kg CO</w:t>
      </w:r>
      <w:r w:rsidRPr="00141E8E">
        <w:rPr>
          <w:color w:val="EE0000"/>
          <w:u w:val="single"/>
          <w:vertAlign w:val="subscript"/>
        </w:rPr>
        <w:t>2</w:t>
      </w:r>
      <w:r w:rsidRPr="00141E8E">
        <w:rPr>
          <w:color w:val="EE0000"/>
          <w:u w:val="single"/>
        </w:rPr>
        <w:t>e).</w:t>
      </w:r>
    </w:p>
    <w:p w14:paraId="5E4577BA" w14:textId="77777777" w:rsidR="00DB0A9E" w:rsidRPr="00141E8E" w:rsidRDefault="00DB0A9E" w:rsidP="00DB0A9E">
      <w:pPr>
        <w:spacing w:after="0"/>
        <w:ind w:left="720"/>
        <w:rPr>
          <w:rFonts w:eastAsiaTheme="minorEastAsia"/>
          <w:color w:val="EE0000"/>
          <w:u w:val="single"/>
        </w:rPr>
      </w:pPr>
      <w:r w:rsidRPr="00141E8E">
        <w:rPr>
          <w:rFonts w:eastAsiaTheme="minorEastAsia"/>
          <w:color w:val="EE0000"/>
          <w:u w:val="single"/>
        </w:rPr>
        <w:t>PV</w:t>
      </w:r>
      <w:r w:rsidRPr="00141E8E">
        <w:rPr>
          <w:rFonts w:eastAsiaTheme="minorEastAsia"/>
          <w:color w:val="EE0000"/>
          <w:u w:val="single"/>
          <w:vertAlign w:val="subscript"/>
        </w:rPr>
        <w:t>kW</w:t>
      </w:r>
      <w:r w:rsidRPr="00141E8E">
        <w:rPr>
          <w:rFonts w:eastAsiaTheme="minorEastAsia"/>
          <w:color w:val="EE0000"/>
          <w:u w:val="single"/>
        </w:rPr>
        <w:t>= photovoltaic system rated capacity (kW).</w:t>
      </w:r>
    </w:p>
    <w:p w14:paraId="2A0EF130" w14:textId="77777777" w:rsidR="00DB0A9E" w:rsidRPr="00141E8E" w:rsidRDefault="00DB0A9E" w:rsidP="00DB0A9E">
      <w:pPr>
        <w:spacing w:after="0"/>
        <w:ind w:left="720"/>
        <w:rPr>
          <w:rFonts w:eastAsiaTheme="minorEastAsia"/>
          <w:color w:val="EE0000"/>
          <w:u w:val="single"/>
        </w:rPr>
      </w:pPr>
      <w:r w:rsidRPr="00141E8E">
        <w:rPr>
          <w:rFonts w:eastAsiaTheme="minorEastAsia"/>
          <w:color w:val="EE0000"/>
          <w:u w:val="single"/>
        </w:rPr>
        <w:t>GWP</w:t>
      </w:r>
      <w:r w:rsidRPr="00141E8E">
        <w:rPr>
          <w:rFonts w:eastAsiaTheme="minorEastAsia"/>
          <w:color w:val="EE0000"/>
          <w:u w:val="single"/>
          <w:vertAlign w:val="subscript"/>
        </w:rPr>
        <w:t>PV</w:t>
      </w:r>
      <w:r w:rsidRPr="00141E8E">
        <w:rPr>
          <w:rFonts w:eastAsiaTheme="minorEastAsia"/>
          <w:color w:val="EE0000"/>
          <w:u w:val="single"/>
        </w:rPr>
        <w:t xml:space="preserve"> = 675 kg CO</w:t>
      </w:r>
      <w:r w:rsidRPr="00141E8E">
        <w:rPr>
          <w:rFonts w:eastAsiaTheme="minorEastAsia"/>
          <w:color w:val="EE0000"/>
          <w:u w:val="single"/>
          <w:vertAlign w:val="subscript"/>
        </w:rPr>
        <w:t>2</w:t>
      </w:r>
      <w:r w:rsidRPr="00141E8E">
        <w:rPr>
          <w:rFonts w:eastAsiaTheme="minorEastAsia"/>
          <w:color w:val="EE0000"/>
          <w:u w:val="single"/>
        </w:rPr>
        <w:t>e/kW</w:t>
      </w:r>
    </w:p>
    <w:p w14:paraId="1A479761" w14:textId="77777777" w:rsidR="00DB0A9E" w:rsidRPr="00AF500C" w:rsidRDefault="00DB0A9E" w:rsidP="00DB0A9E">
      <w:pPr>
        <w:spacing w:after="0"/>
        <w:ind w:left="720"/>
        <w:rPr>
          <w:rFonts w:eastAsiaTheme="minorEastAsia"/>
          <w:u w:val="double"/>
        </w:rPr>
      </w:pPr>
      <w:r w:rsidRPr="00AF500C">
        <w:rPr>
          <w:rFonts w:eastAsiaTheme="minorEastAsia"/>
          <w:u w:val="double"/>
        </w:rPr>
        <w:t>GWP</w:t>
      </w:r>
      <w:r w:rsidRPr="00AF500C">
        <w:rPr>
          <w:rFonts w:eastAsiaTheme="minorEastAsia"/>
          <w:u w:val="double"/>
          <w:vertAlign w:val="subscript"/>
        </w:rPr>
        <w:t>rack</w:t>
      </w:r>
      <w:r w:rsidRPr="00AF500C">
        <w:rPr>
          <w:rFonts w:eastAsiaTheme="minorEastAsia"/>
          <w:u w:val="double"/>
        </w:rPr>
        <w:t xml:space="preserve"> = XXX kg CO</w:t>
      </w:r>
      <w:r w:rsidRPr="00AF500C">
        <w:rPr>
          <w:rFonts w:eastAsiaTheme="minorEastAsia"/>
          <w:u w:val="double"/>
          <w:vertAlign w:val="subscript"/>
        </w:rPr>
        <w:t>2</w:t>
      </w:r>
      <w:r w:rsidRPr="00AF500C">
        <w:rPr>
          <w:rFonts w:eastAsiaTheme="minorEastAsia"/>
          <w:u w:val="double"/>
        </w:rPr>
        <w:t>e/kW</w:t>
      </w:r>
    </w:p>
    <w:p w14:paraId="47872F04" w14:textId="77777777" w:rsidR="00DB0A9E" w:rsidRPr="00141E8E" w:rsidRDefault="00DB0A9E" w:rsidP="00DB0A9E">
      <w:pPr>
        <w:spacing w:after="0"/>
        <w:ind w:left="720"/>
        <w:rPr>
          <w:rFonts w:eastAsiaTheme="minorEastAsia"/>
          <w:color w:val="EE0000"/>
          <w:u w:val="single"/>
        </w:rPr>
      </w:pPr>
      <w:r w:rsidRPr="00141E8E">
        <w:rPr>
          <w:rFonts w:eastAsiaTheme="minorEastAsia"/>
          <w:color w:val="EE0000"/>
          <w:u w:val="single"/>
        </w:rPr>
        <w:t>GWP</w:t>
      </w:r>
      <w:r w:rsidRPr="00141E8E">
        <w:rPr>
          <w:rFonts w:eastAsiaTheme="minorEastAsia"/>
          <w:color w:val="EE0000"/>
          <w:u w:val="single"/>
          <w:vertAlign w:val="subscript"/>
        </w:rPr>
        <w:t>inverter</w:t>
      </w:r>
      <w:r w:rsidRPr="00141E8E">
        <w:rPr>
          <w:rFonts w:eastAsiaTheme="minorEastAsia"/>
          <w:color w:val="EE0000"/>
          <w:u w:val="single"/>
        </w:rPr>
        <w:t xml:space="preserve"> = 0.0033 kg CO</w:t>
      </w:r>
      <w:r w:rsidRPr="00141E8E">
        <w:rPr>
          <w:rFonts w:eastAsiaTheme="minorEastAsia"/>
          <w:color w:val="EE0000"/>
          <w:u w:val="single"/>
          <w:vertAlign w:val="subscript"/>
        </w:rPr>
        <w:t>2</w:t>
      </w:r>
      <w:r w:rsidRPr="00141E8E">
        <w:rPr>
          <w:rFonts w:eastAsiaTheme="minorEastAsia"/>
          <w:color w:val="EE0000"/>
          <w:u w:val="single"/>
        </w:rPr>
        <w:t>e/kW</w:t>
      </w:r>
    </w:p>
    <w:p w14:paraId="282390EF" w14:textId="77777777" w:rsidR="00DB0A9E" w:rsidRDefault="00DB0A9E" w:rsidP="00DB0A9E">
      <w:pPr>
        <w:spacing w:after="0" w:line="240" w:lineRule="auto"/>
        <w:ind w:left="720"/>
        <w:rPr>
          <w:rFonts w:eastAsiaTheme="minorEastAsia"/>
          <w:color w:val="EE0000"/>
          <w:u w:val="single"/>
        </w:rPr>
      </w:pPr>
      <w:r w:rsidRPr="00141E8E">
        <w:rPr>
          <w:rFonts w:eastAsiaTheme="minorEastAsia"/>
          <w:color w:val="EE0000"/>
          <w:u w:val="single"/>
        </w:rPr>
        <w:t>GWP</w:t>
      </w:r>
      <w:r w:rsidRPr="00141E8E">
        <w:rPr>
          <w:rFonts w:eastAsiaTheme="minorEastAsia"/>
          <w:color w:val="EE0000"/>
          <w:u w:val="single"/>
          <w:vertAlign w:val="subscript"/>
        </w:rPr>
        <w:t>wire</w:t>
      </w:r>
      <w:r w:rsidRPr="00141E8E">
        <w:rPr>
          <w:rFonts w:eastAsiaTheme="minorEastAsia"/>
          <w:color w:val="EE0000"/>
          <w:u w:val="single"/>
        </w:rPr>
        <w:t xml:space="preserve"> = 54.4 kg CO</w:t>
      </w:r>
      <w:r w:rsidRPr="00141E8E">
        <w:rPr>
          <w:rFonts w:eastAsiaTheme="minorEastAsia"/>
          <w:color w:val="EE0000"/>
          <w:u w:val="single"/>
          <w:vertAlign w:val="subscript"/>
        </w:rPr>
        <w:t>2</w:t>
      </w:r>
      <w:r w:rsidRPr="00141E8E">
        <w:rPr>
          <w:rFonts w:eastAsiaTheme="minorEastAsia"/>
          <w:color w:val="EE0000"/>
          <w:u w:val="single"/>
        </w:rPr>
        <w:t>e</w:t>
      </w:r>
    </w:p>
    <w:p w14:paraId="777BEA8D" w14:textId="77777777" w:rsidR="00DB0A9E" w:rsidRPr="00AF500C" w:rsidRDefault="00DB0A9E" w:rsidP="00DB0A9E">
      <w:pPr>
        <w:ind w:left="720"/>
        <w:rPr>
          <w:rFonts w:eastAsiaTheme="minorEastAsia"/>
          <w:u w:val="double"/>
        </w:rPr>
      </w:pPr>
      <w:r w:rsidRPr="00AF500C">
        <w:rPr>
          <w:rFonts w:eastAsiaTheme="minorEastAsia"/>
          <w:u w:val="double"/>
        </w:rPr>
        <w:t>GWP</w:t>
      </w:r>
      <w:r w:rsidRPr="00AF500C">
        <w:rPr>
          <w:rFonts w:eastAsiaTheme="minorEastAsia"/>
          <w:u w:val="double"/>
          <w:vertAlign w:val="subscript"/>
        </w:rPr>
        <w:t>battery</w:t>
      </w:r>
      <w:r w:rsidRPr="00AF500C">
        <w:rPr>
          <w:rFonts w:eastAsiaTheme="minorEastAsia"/>
          <w:u w:val="double"/>
        </w:rPr>
        <w:t xml:space="preserve"> = XXX kg CO</w:t>
      </w:r>
      <w:r w:rsidRPr="00AF500C">
        <w:rPr>
          <w:rFonts w:eastAsiaTheme="minorEastAsia"/>
          <w:u w:val="double"/>
          <w:vertAlign w:val="subscript"/>
        </w:rPr>
        <w:t>2</w:t>
      </w:r>
      <w:r w:rsidRPr="00AF500C">
        <w:rPr>
          <w:rFonts w:eastAsiaTheme="minorEastAsia"/>
          <w:u w:val="double"/>
        </w:rPr>
        <w:t>e/kWh</w:t>
      </w:r>
    </w:p>
    <w:p w14:paraId="67E2193C" w14:textId="77777777" w:rsidR="00DB0A9E" w:rsidRPr="00AF500C" w:rsidRDefault="00DB0A9E" w:rsidP="00DB0A9E">
      <w:pPr>
        <w:rPr>
          <w:highlight w:val="yellow"/>
          <w:u w:val="double"/>
        </w:rPr>
      </w:pPr>
      <w:r w:rsidRPr="00141E8E">
        <w:rPr>
          <w:color w:val="EE0000"/>
          <w:u w:val="single"/>
        </w:rPr>
        <w:t xml:space="preserve">The results of this calculation shall not be included in the Total Embodied Carbon Emissions Results as determined in Sections 6.4 and 6.5. The results </w:t>
      </w:r>
      <w:r w:rsidRPr="00141E8E">
        <w:rPr>
          <w:rFonts w:eastAsiaTheme="minorEastAsia"/>
          <w:color w:val="EE0000"/>
          <w:u w:val="single"/>
        </w:rPr>
        <w:t xml:space="preserve">may be included </w:t>
      </w:r>
      <w:r w:rsidRPr="00141E8E">
        <w:rPr>
          <w:color w:val="EE0000"/>
          <w:u w:val="single"/>
        </w:rPr>
        <w:t>as a distinct value in a report in accordance with Section 8.5.1.</w:t>
      </w:r>
      <w:r>
        <w:rPr>
          <w:color w:val="EE0000"/>
          <w:u w:val="single"/>
        </w:rPr>
        <w:t xml:space="preserve"> </w:t>
      </w:r>
      <w:r w:rsidRPr="00AF500C">
        <w:rPr>
          <w:u w:val="double"/>
        </w:rPr>
        <w:t>Where manufacturer or design specific embodied carbon data is available</w:t>
      </w:r>
      <w:r>
        <w:rPr>
          <w:u w:val="double"/>
        </w:rPr>
        <w:t xml:space="preserve"> for any of the PV system components</w:t>
      </w:r>
      <w:r w:rsidRPr="00AF500C">
        <w:rPr>
          <w:u w:val="double"/>
        </w:rPr>
        <w:t>, those GWP values shall be used in lieu of the default values provide with the above equation.</w:t>
      </w:r>
    </w:p>
    <w:p w14:paraId="67EEEFEE" w14:textId="77777777" w:rsidR="00DB0A9E" w:rsidRDefault="00DB0A9E" w:rsidP="00DB0A9E">
      <w:pPr>
        <w:spacing w:after="0" w:line="240" w:lineRule="auto"/>
      </w:pPr>
    </w:p>
    <w:p w14:paraId="54777532" w14:textId="77777777" w:rsidR="00DB0A9E" w:rsidRDefault="00DB0A9E" w:rsidP="00DB0A9E">
      <w:pPr>
        <w:spacing w:after="0" w:line="240" w:lineRule="auto"/>
      </w:pPr>
      <w:r>
        <w:t xml:space="preserve">REASON: PV racks and mounts can be a significant component of the system embodied carbon and should not be ignored in the calculation. Also, battery storage (if included) is a  significant contributor to PV system embodied carbon and should not be ignored or excluded. In addition, while default values are provided here as a convenience (and would need to be similarly determined for GWPrack and GWPbattery), there should be a requirement to use manufacturer or system design specific data where available rather than the default values.  </w:t>
      </w:r>
    </w:p>
    <w:p w14:paraId="051C0A84" w14:textId="77777777" w:rsidR="006C2F48" w:rsidRDefault="006C2F48"/>
    <w:sectPr w:rsidR="006C2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EB95" w14:textId="77777777" w:rsidR="00954AE9" w:rsidRDefault="00954AE9" w:rsidP="00DB0A9E">
      <w:pPr>
        <w:spacing w:after="0" w:line="240" w:lineRule="auto"/>
      </w:pPr>
      <w:r>
        <w:separator/>
      </w:r>
    </w:p>
  </w:endnote>
  <w:endnote w:type="continuationSeparator" w:id="0">
    <w:p w14:paraId="02FAD3A2" w14:textId="77777777" w:rsidR="00954AE9" w:rsidRDefault="00954AE9" w:rsidP="00DB0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06DDB" w14:textId="77777777" w:rsidR="00954AE9" w:rsidRDefault="00954AE9" w:rsidP="00DB0A9E">
      <w:pPr>
        <w:spacing w:after="0" w:line="240" w:lineRule="auto"/>
      </w:pPr>
      <w:r>
        <w:separator/>
      </w:r>
    </w:p>
  </w:footnote>
  <w:footnote w:type="continuationSeparator" w:id="0">
    <w:p w14:paraId="4B5AD9FE" w14:textId="77777777" w:rsidR="00954AE9" w:rsidRDefault="00954AE9" w:rsidP="00DB0A9E">
      <w:pPr>
        <w:spacing w:after="0" w:line="240" w:lineRule="auto"/>
      </w:pPr>
      <w:r>
        <w:continuationSeparator/>
      </w:r>
    </w:p>
  </w:footnote>
  <w:footnote w:id="1">
    <w:p w14:paraId="462DFBB5" w14:textId="77777777" w:rsidR="00DB0A9E" w:rsidRPr="00CF2B55" w:rsidRDefault="00DB0A9E" w:rsidP="00DB0A9E">
      <w:pPr>
        <w:pStyle w:val="FootnoteText"/>
        <w:rPr>
          <w:u w:val="single"/>
        </w:rPr>
      </w:pPr>
      <w:r w:rsidRPr="00CF2B55">
        <w:rPr>
          <w:rStyle w:val="FootnoteReference"/>
          <w:color w:val="EE0000"/>
          <w:u w:val="single"/>
        </w:rPr>
        <w:footnoteRef/>
      </w:r>
      <w:r w:rsidRPr="00CF2B55">
        <w:rPr>
          <w:color w:val="EE0000"/>
          <w:u w:val="single"/>
        </w:rPr>
        <w:t xml:space="preserve"> (Informative Note) This calculation assumes 41.1 m (135 ft) of #10 copper wire and an inverter sized to meet at least 80% of the capacity of the photovoltaic module; racking, battery systems, disconnections, and other balance of system components are not included. This estimation is most appropriate for elevated roof mounted panels and is not representative of building-integrated photovoltaics (BIPV) systems.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9E"/>
    <w:rsid w:val="001C1189"/>
    <w:rsid w:val="00332A50"/>
    <w:rsid w:val="0061320A"/>
    <w:rsid w:val="006C2F48"/>
    <w:rsid w:val="006C4910"/>
    <w:rsid w:val="00954AE9"/>
    <w:rsid w:val="00BA63F7"/>
    <w:rsid w:val="00DB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3C36F"/>
  <w15:chartTrackingRefBased/>
  <w15:docId w15:val="{6BFD164E-8CC2-4263-A879-656510CA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A9E"/>
  </w:style>
  <w:style w:type="paragraph" w:styleId="Heading1">
    <w:name w:val="heading 1"/>
    <w:basedOn w:val="Normal"/>
    <w:next w:val="Normal"/>
    <w:link w:val="Heading1Char"/>
    <w:uiPriority w:val="9"/>
    <w:qFormat/>
    <w:rsid w:val="00DB0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0A9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A9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A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A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A9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A9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A9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A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A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A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A9E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B0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0A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0A9E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B0A9E"/>
    <w:pPr>
      <w:spacing w:after="0" w:line="240" w:lineRule="auto"/>
    </w:pPr>
    <w:rPr>
      <w:rFonts w:ascii="Source Sans Pro" w:hAnsi="Source Sans Pro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B0A9E"/>
    <w:rPr>
      <w:rFonts w:ascii="Source Sans Pro" w:hAnsi="Source Sans Pro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B0A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jcrandell</dc:creator>
  <cp:keywords/>
  <dc:description/>
  <cp:lastModifiedBy>jcrandell</cp:lastModifiedBy>
  <cp:revision>2</cp:revision>
  <dcterms:created xsi:type="dcterms:W3CDTF">2026-09-14T21:52:00Z</dcterms:created>
  <dcterms:modified xsi:type="dcterms:W3CDTF">2026-09-14T21:54:00Z</dcterms:modified>
</cp:coreProperties>
</file>