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5EB6" w14:textId="6DBE925A" w:rsidR="00237923" w:rsidRDefault="00237923">
      <w:pPr>
        <w:rPr>
          <w:sz w:val="20"/>
          <w:szCs w:val="20"/>
        </w:rPr>
      </w:pPr>
      <w:r>
        <w:rPr>
          <w:b/>
          <w:bCs/>
        </w:rPr>
        <w:t>Comment/Explanation</w:t>
      </w:r>
      <w:r w:rsidR="0000630F" w:rsidRPr="0000630F">
        <w:rPr>
          <w:b/>
          <w:bCs/>
          <w:color w:val="FF0000"/>
        </w:rPr>
        <w:t>*</w:t>
      </w:r>
      <w:r>
        <w:rPr>
          <w:b/>
          <w:bCs/>
        </w:rPr>
        <w:t xml:space="preserve">: </w:t>
      </w:r>
      <w:r>
        <w:rPr>
          <w:b/>
          <w:bCs/>
        </w:rPr>
        <w:br/>
      </w:r>
      <w:r w:rsidRPr="008C2F70">
        <w:rPr>
          <w:i/>
          <w:iCs/>
          <w:sz w:val="20"/>
          <w:szCs w:val="20"/>
        </w:rPr>
        <w:t>Include your justification for your proposed change to the draft standard</w:t>
      </w:r>
      <w:r w:rsidR="005C1477">
        <w:rPr>
          <w:i/>
          <w:iCs/>
          <w:sz w:val="20"/>
          <w:szCs w:val="20"/>
        </w:rPr>
        <w:t xml:space="preserve"> below.</w:t>
      </w:r>
      <w:r w:rsidR="0000630F">
        <w:rPr>
          <w:sz w:val="20"/>
          <w:szCs w:val="20"/>
        </w:rPr>
        <w:br/>
        <w:t>_________________________________________________________________________________________</w:t>
      </w:r>
    </w:p>
    <w:p w14:paraId="58F2615F" w14:textId="6A16FBCB" w:rsidR="0000630F" w:rsidRDefault="003D1885">
      <w:pPr>
        <w:rPr>
          <w:sz w:val="20"/>
          <w:szCs w:val="20"/>
        </w:rPr>
      </w:pPr>
      <w:r w:rsidRPr="003D1885">
        <w:rPr>
          <w:b/>
          <w:bCs/>
          <w:sz w:val="20"/>
          <w:szCs w:val="20"/>
        </w:rPr>
        <w:t>Commenter:</w:t>
      </w:r>
      <w:r w:rsidRPr="003D1885">
        <w:rPr>
          <w:sz w:val="20"/>
          <w:szCs w:val="20"/>
        </w:rPr>
        <w:t xml:space="preserve"> Mathew Ford</w:t>
      </w:r>
      <w:r w:rsidR="008436D5">
        <w:rPr>
          <w:sz w:val="20"/>
          <w:szCs w:val="20"/>
        </w:rPr>
        <w:t xml:space="preserve"> (mford05@nyit.edu)</w:t>
      </w:r>
      <w:r w:rsidRPr="003D1885">
        <w:rPr>
          <w:sz w:val="20"/>
          <w:szCs w:val="20"/>
        </w:rPr>
        <w:t>, Managing Director, Center for Offsite Construction (</w:t>
      </w:r>
      <w:proofErr w:type="spellStart"/>
      <w:r w:rsidRPr="003D1885">
        <w:rPr>
          <w:sz w:val="20"/>
          <w:szCs w:val="20"/>
        </w:rPr>
        <w:t>CfOC</w:t>
      </w:r>
      <w:proofErr w:type="spellEnd"/>
      <w:r w:rsidRPr="003D1885">
        <w:rPr>
          <w:sz w:val="20"/>
          <w:szCs w:val="20"/>
        </w:rPr>
        <w:t>), New York Institute of Technology</w:t>
      </w:r>
      <w:r w:rsidRPr="003D1885">
        <w:rPr>
          <w:sz w:val="20"/>
          <w:szCs w:val="20"/>
        </w:rPr>
        <w:br/>
      </w:r>
      <w:r w:rsidRPr="003D1885">
        <w:rPr>
          <w:b/>
          <w:bCs/>
          <w:sz w:val="20"/>
          <w:szCs w:val="20"/>
        </w:rPr>
        <w:t>Document:</w:t>
      </w:r>
      <w:r w:rsidRPr="003D1885">
        <w:rPr>
          <w:sz w:val="20"/>
          <w:szCs w:val="20"/>
        </w:rPr>
        <w:t xml:space="preserve"> BSR/RESNET/ICC 1550-202x</w:t>
      </w:r>
      <w:r w:rsidRPr="003D1885">
        <w:rPr>
          <w:sz w:val="20"/>
          <w:szCs w:val="20"/>
        </w:rPr>
        <w:br/>
      </w:r>
      <w:r w:rsidRPr="003D1885">
        <w:rPr>
          <w:b/>
          <w:bCs/>
          <w:sz w:val="20"/>
          <w:szCs w:val="20"/>
        </w:rPr>
        <w:t>Section referenced:</w:t>
      </w:r>
      <w:r w:rsidRPr="003D1885">
        <w:rPr>
          <w:sz w:val="20"/>
          <w:szCs w:val="20"/>
        </w:rPr>
        <w:t xml:space="preserve"> Section 10, Table 10.2.1 (Waste Rates for Products), Note (c)</w:t>
      </w:r>
    </w:p>
    <w:p w14:paraId="6AAED304" w14:textId="05998143" w:rsidR="003D1885" w:rsidRPr="003D1885" w:rsidRDefault="003D1885" w:rsidP="003D1885">
      <w:pPr>
        <w:rPr>
          <w:sz w:val="20"/>
          <w:szCs w:val="20"/>
        </w:rPr>
      </w:pPr>
      <w:r w:rsidRPr="003D1885">
        <w:rPr>
          <w:b/>
          <w:bCs/>
          <w:sz w:val="20"/>
          <w:szCs w:val="20"/>
        </w:rPr>
        <w:t>Comment 1 — expand the "volumetric modular construction" example to remove ambiguity.</w:t>
      </w:r>
      <w:r w:rsidRPr="003D1885">
        <w:rPr>
          <w:sz w:val="20"/>
          <w:szCs w:val="20"/>
        </w:rPr>
        <w:t xml:space="preserve"> Note (c) lists "volumetric modular construction" as a single, unelaborated example among several qualifying for the 0% on-site waste rate. We recommend expanding this line to remove ambiguity about which configurations qualify</w:t>
      </w:r>
      <w:r>
        <w:rPr>
          <w:sz w:val="20"/>
          <w:szCs w:val="20"/>
        </w:rPr>
        <w:t xml:space="preserve">. (See Comment 1 – Proposed Change, below) </w:t>
      </w:r>
    </w:p>
    <w:p w14:paraId="023A17B3" w14:textId="077E2340" w:rsidR="0000630F" w:rsidRDefault="003D1885" w:rsidP="0000630F">
      <w:pPr>
        <w:rPr>
          <w:b/>
          <w:bCs/>
        </w:rPr>
      </w:pPr>
      <w:r w:rsidRPr="003D1885">
        <w:rPr>
          <w:sz w:val="20"/>
          <w:szCs w:val="20"/>
        </w:rPr>
        <w:t>This preserves the existing criteria-based structure and simply ensures verifiers do not have to guess whether common modular configurations, such as stacked multi-story units or hybrid panel/volumetric assemblies, fall within the intended scope.</w:t>
      </w:r>
      <w:r>
        <w:rPr>
          <w:sz w:val="20"/>
          <w:szCs w:val="20"/>
        </w:rPr>
        <w:br/>
      </w:r>
      <w:r>
        <w:rPr>
          <w:sz w:val="20"/>
          <w:szCs w:val="20"/>
        </w:rPr>
        <w:br/>
      </w:r>
    </w:p>
    <w:p w14:paraId="3ADFCCE6" w14:textId="77777777" w:rsidR="000E18FA" w:rsidRDefault="0000630F" w:rsidP="0000630F">
      <w:pPr>
        <w:rPr>
          <w:i/>
          <w:iCs/>
          <w:sz w:val="20"/>
          <w:szCs w:val="20"/>
        </w:rPr>
      </w:pPr>
      <w:r>
        <w:rPr>
          <w:b/>
          <w:bCs/>
        </w:rPr>
        <w:t>Proposed Change to the Draft Standard</w:t>
      </w:r>
      <w:r w:rsidRPr="0000630F">
        <w:rPr>
          <w:b/>
          <w:bCs/>
          <w:color w:val="FF0000"/>
        </w:rPr>
        <w:t>*</w:t>
      </w:r>
      <w:r>
        <w:br/>
      </w:r>
      <w:r w:rsidRPr="0000630F">
        <w:rPr>
          <w:i/>
          <w:iCs/>
          <w:sz w:val="20"/>
          <w:szCs w:val="20"/>
        </w:rPr>
        <w:t xml:space="preserve">Use “strikethrough” and “underline” formatting to indicate all proposed changes. </w:t>
      </w:r>
      <w:r w:rsidR="00001E7A">
        <w:rPr>
          <w:i/>
          <w:iCs/>
          <w:sz w:val="20"/>
          <w:szCs w:val="20"/>
        </w:rPr>
        <w:t>Changes must be shown with</w:t>
      </w:r>
      <w:r w:rsidR="00A519E2">
        <w:rPr>
          <w:i/>
          <w:iCs/>
          <w:sz w:val="20"/>
          <w:szCs w:val="20"/>
        </w:rPr>
        <w:t xml:space="preserve"> “</w:t>
      </w:r>
      <w:proofErr w:type="gramStart"/>
      <w:r w:rsidR="00A519E2">
        <w:rPr>
          <w:i/>
          <w:iCs/>
          <w:sz w:val="20"/>
          <w:szCs w:val="20"/>
        </w:rPr>
        <w:t>hard-formatting</w:t>
      </w:r>
      <w:proofErr w:type="gramEnd"/>
      <w:r w:rsidR="00A519E2">
        <w:rPr>
          <w:i/>
          <w:iCs/>
          <w:sz w:val="20"/>
          <w:szCs w:val="20"/>
        </w:rPr>
        <w:t xml:space="preserve">” strikethrough and underline, </w:t>
      </w:r>
      <w:r w:rsidR="00A519E2">
        <w:rPr>
          <w:i/>
          <w:iCs/>
          <w:sz w:val="20"/>
          <w:szCs w:val="20"/>
          <w:u w:val="single"/>
        </w:rPr>
        <w:t>not</w:t>
      </w:r>
      <w:r w:rsidR="00A519E2">
        <w:rPr>
          <w:i/>
          <w:iCs/>
          <w:sz w:val="20"/>
          <w:szCs w:val="20"/>
        </w:rPr>
        <w:t xml:space="preserve"> “track changes”.</w:t>
      </w:r>
      <w:r w:rsidR="000E18FA">
        <w:rPr>
          <w:i/>
          <w:iCs/>
          <w:sz w:val="20"/>
          <w:szCs w:val="20"/>
        </w:rPr>
        <w:t xml:space="preserve"> </w:t>
      </w:r>
    </w:p>
    <w:p w14:paraId="00BA7E5F" w14:textId="03DC4B5C" w:rsidR="0000630F" w:rsidRPr="0000630F" w:rsidRDefault="00255E22" w:rsidP="0000630F">
      <w:r>
        <w:rPr>
          <w:i/>
          <w:iCs/>
          <w:sz w:val="20"/>
          <w:szCs w:val="20"/>
        </w:rPr>
        <w:t>Use</w:t>
      </w:r>
      <w:r w:rsidR="000E18FA">
        <w:rPr>
          <w:i/>
          <w:iCs/>
          <w:sz w:val="20"/>
          <w:szCs w:val="20"/>
        </w:rPr>
        <w:t xml:space="preserve"> a color other than red to indicate proposed changes</w:t>
      </w:r>
      <w:r>
        <w:rPr>
          <w:i/>
          <w:iCs/>
          <w:sz w:val="20"/>
          <w:szCs w:val="20"/>
        </w:rPr>
        <w:t xml:space="preserve"> to the draft.</w:t>
      </w:r>
      <w:r w:rsidR="0000630F">
        <w:rPr>
          <w:i/>
          <w:iCs/>
          <w:sz w:val="20"/>
          <w:szCs w:val="20"/>
        </w:rPr>
        <w:br/>
      </w:r>
      <w:r w:rsidR="0000630F">
        <w:rPr>
          <w:sz w:val="20"/>
          <w:szCs w:val="20"/>
        </w:rPr>
        <w:t>____________________________________________________________________________________________</w:t>
      </w:r>
    </w:p>
    <w:p w14:paraId="7DD8A835" w14:textId="42BC0FB6" w:rsidR="0000630F" w:rsidRDefault="003D1885">
      <w:r w:rsidRPr="003D1885">
        <w:rPr>
          <w:b/>
          <w:bCs/>
          <w:sz w:val="20"/>
          <w:szCs w:val="20"/>
        </w:rPr>
        <w:t>Comment 1 —</w:t>
      </w:r>
      <w:r>
        <w:rPr>
          <w:b/>
          <w:bCs/>
          <w:sz w:val="20"/>
          <w:szCs w:val="20"/>
        </w:rPr>
        <w:t xml:space="preserve"> Proposed Change</w:t>
      </w:r>
      <w:r w:rsidR="00D4091D">
        <w:rPr>
          <w:b/>
          <w:bCs/>
          <w:sz w:val="20"/>
          <w:szCs w:val="20"/>
        </w:rPr>
        <w:t xml:space="preserve"> (p.32)</w:t>
      </w:r>
      <w:r>
        <w:rPr>
          <w:b/>
          <w:bCs/>
          <w:sz w:val="20"/>
          <w:szCs w:val="20"/>
        </w:rPr>
        <w:br/>
      </w:r>
    </w:p>
    <w:p w14:paraId="3244165A" w14:textId="77777777" w:rsidR="00D4091D" w:rsidRPr="00141E8E" w:rsidRDefault="00D4091D" w:rsidP="00D4091D">
      <w:pPr>
        <w:rPr>
          <w:b/>
          <w:bCs/>
          <w:color w:val="EE0000"/>
          <w:u w:val="single"/>
        </w:rPr>
      </w:pPr>
      <w:r w:rsidRPr="00141E8E">
        <w:rPr>
          <w:b/>
          <w:bCs/>
          <w:color w:val="EE0000"/>
          <w:u w:val="single"/>
        </w:rPr>
        <w:fldChar w:fldCharType="begin"/>
      </w:r>
      <w:r w:rsidRPr="00141E8E">
        <w:rPr>
          <w:b/>
          <w:bCs/>
          <w:color w:val="EE0000"/>
          <w:u w:val="single"/>
        </w:rPr>
        <w:instrText xml:space="preserve"> REF _Ref170135522 \h  \* MERGEFORMAT </w:instrText>
      </w:r>
      <w:r w:rsidRPr="00141E8E">
        <w:rPr>
          <w:b/>
          <w:bCs/>
          <w:color w:val="EE0000"/>
          <w:u w:val="single"/>
        </w:rPr>
      </w:r>
      <w:r w:rsidRPr="00141E8E">
        <w:rPr>
          <w:b/>
          <w:bCs/>
          <w:color w:val="EE0000"/>
          <w:u w:val="single"/>
        </w:rPr>
        <w:fldChar w:fldCharType="separate"/>
      </w:r>
      <w:r w:rsidRPr="00141E8E">
        <w:rPr>
          <w:b/>
          <w:bCs/>
          <w:color w:val="EE0000"/>
          <w:u w:val="single"/>
        </w:rPr>
        <w:t xml:space="preserve">Table </w:t>
      </w:r>
      <w:r w:rsidRPr="00141E8E">
        <w:rPr>
          <w:b/>
          <w:bCs/>
          <w:noProof/>
          <w:color w:val="EE0000"/>
          <w:u w:val="single"/>
        </w:rPr>
        <w:t>10.2</w:t>
      </w:r>
      <w:r w:rsidRPr="00141E8E">
        <w:rPr>
          <w:b/>
          <w:bCs/>
          <w:color w:val="EE0000"/>
          <w:u w:val="single"/>
        </w:rPr>
        <w:t>.</w:t>
      </w:r>
      <w:r w:rsidRPr="00141E8E">
        <w:rPr>
          <w:b/>
          <w:bCs/>
          <w:noProof/>
          <w:color w:val="EE0000"/>
          <w:u w:val="single"/>
        </w:rPr>
        <w:t>1</w:t>
      </w:r>
      <w:r w:rsidRPr="00141E8E">
        <w:rPr>
          <w:b/>
          <w:bCs/>
          <w:color w:val="EE0000"/>
          <w:u w:val="single"/>
        </w:rPr>
        <w:fldChar w:fldCharType="end"/>
      </w:r>
      <w:r w:rsidRPr="00141E8E">
        <w:rPr>
          <w:b/>
          <w:bCs/>
          <w:color w:val="EE0000"/>
          <w:u w:val="single"/>
        </w:rPr>
        <w:t xml:space="preserve"> Notes:</w:t>
      </w:r>
    </w:p>
    <w:p w14:paraId="791A3A15" w14:textId="77777777" w:rsidR="00D4091D" w:rsidRPr="00141E8E" w:rsidRDefault="00D4091D" w:rsidP="00D4091D">
      <w:pPr>
        <w:pStyle w:val="FootnoteText"/>
        <w:numPr>
          <w:ilvl w:val="0"/>
          <w:numId w:val="1"/>
        </w:numPr>
        <w:rPr>
          <w:color w:val="EE0000"/>
          <w:u w:val="single"/>
        </w:rPr>
      </w:pPr>
      <w:r w:rsidRPr="00141E8E">
        <w:rPr>
          <w:color w:val="EE0000"/>
          <w:u w:val="single"/>
        </w:rPr>
        <w:t>Applies to standardized prefabricated assemblies or equipment that are shipped to site ready to be installed without any alterations resulting in wastage such as cutting or trimming or drilling. For example: standard windows, small appliances.</w:t>
      </w:r>
    </w:p>
    <w:p w14:paraId="7E332B17" w14:textId="77777777" w:rsidR="00D4091D" w:rsidRPr="00141E8E" w:rsidRDefault="00D4091D" w:rsidP="00D4091D">
      <w:pPr>
        <w:pStyle w:val="FootnoteText"/>
        <w:numPr>
          <w:ilvl w:val="0"/>
          <w:numId w:val="1"/>
        </w:numPr>
        <w:rPr>
          <w:color w:val="EE0000"/>
          <w:u w:val="single"/>
        </w:rPr>
      </w:pPr>
      <w:r w:rsidRPr="00141E8E">
        <w:rPr>
          <w:color w:val="EE0000"/>
          <w:u w:val="single"/>
        </w:rPr>
        <w:t xml:space="preserve">Any additional material to be applied on site such as </w:t>
      </w:r>
      <w:proofErr w:type="gramStart"/>
      <w:r w:rsidRPr="00141E8E">
        <w:rPr>
          <w:color w:val="EE0000"/>
          <w:u w:val="single"/>
        </w:rPr>
        <w:t>coatings</w:t>
      </w:r>
      <w:proofErr w:type="gramEnd"/>
      <w:r w:rsidRPr="00141E8E">
        <w:rPr>
          <w:color w:val="EE0000"/>
          <w:u w:val="single"/>
        </w:rPr>
        <w:t xml:space="preserve"> or connection materials shall be accounted for separately with applicable on-site wastage ratios.</w:t>
      </w:r>
    </w:p>
    <w:p w14:paraId="0C090E1D" w14:textId="77777777" w:rsidR="00D4091D" w:rsidRPr="00141E8E" w:rsidRDefault="00D4091D" w:rsidP="00D4091D">
      <w:pPr>
        <w:pStyle w:val="FootnoteText"/>
        <w:numPr>
          <w:ilvl w:val="0"/>
          <w:numId w:val="1"/>
        </w:numPr>
        <w:rPr>
          <w:color w:val="EE0000"/>
          <w:u w:val="single"/>
        </w:rPr>
      </w:pPr>
      <w:r w:rsidRPr="00141E8E">
        <w:rPr>
          <w:color w:val="EE0000"/>
          <w:u w:val="single"/>
        </w:rPr>
        <w:t xml:space="preserve">Applies to custom prefabricated assemblies meeting all the following: </w:t>
      </w:r>
    </w:p>
    <w:p w14:paraId="526F32A5" w14:textId="77777777" w:rsidR="00D4091D" w:rsidRPr="00141E8E" w:rsidRDefault="00D4091D" w:rsidP="00D4091D">
      <w:pPr>
        <w:pStyle w:val="FootnoteText"/>
        <w:numPr>
          <w:ilvl w:val="1"/>
          <w:numId w:val="2"/>
        </w:numPr>
        <w:rPr>
          <w:color w:val="EE0000"/>
          <w:u w:val="single"/>
        </w:rPr>
      </w:pPr>
      <w:proofErr w:type="gramStart"/>
      <w:r w:rsidRPr="00141E8E">
        <w:rPr>
          <w:color w:val="EE0000"/>
          <w:u w:val="single"/>
        </w:rPr>
        <w:t>Weighs</w:t>
      </w:r>
      <w:proofErr w:type="gramEnd"/>
      <w:r w:rsidRPr="00141E8E">
        <w:rPr>
          <w:color w:val="EE0000"/>
          <w:u w:val="single"/>
        </w:rPr>
        <w:t xml:space="preserve"> more than 200 </w:t>
      </w:r>
      <w:proofErr w:type="spellStart"/>
      <w:r w:rsidRPr="00141E8E">
        <w:rPr>
          <w:color w:val="EE0000"/>
          <w:u w:val="single"/>
        </w:rPr>
        <w:t>lbs</w:t>
      </w:r>
      <w:proofErr w:type="spellEnd"/>
      <w:r w:rsidRPr="00141E8E">
        <w:rPr>
          <w:color w:val="EE0000"/>
          <w:u w:val="single"/>
        </w:rPr>
        <w:t xml:space="preserve"> per piece </w:t>
      </w:r>
    </w:p>
    <w:p w14:paraId="0EF6C20E" w14:textId="77777777" w:rsidR="00D4091D" w:rsidRPr="00141E8E" w:rsidRDefault="00D4091D" w:rsidP="00D4091D">
      <w:pPr>
        <w:pStyle w:val="FootnoteText"/>
        <w:numPr>
          <w:ilvl w:val="1"/>
          <w:numId w:val="2"/>
        </w:numPr>
        <w:rPr>
          <w:color w:val="EE0000"/>
          <w:u w:val="single"/>
        </w:rPr>
      </w:pPr>
      <w:r w:rsidRPr="00141E8E">
        <w:rPr>
          <w:color w:val="EE0000"/>
          <w:u w:val="single"/>
        </w:rPr>
        <w:t xml:space="preserve">Fabricated to the specific dimensions required for the project. </w:t>
      </w:r>
    </w:p>
    <w:p w14:paraId="2B7F4BF5" w14:textId="77777777" w:rsidR="00D4091D" w:rsidRPr="00141E8E" w:rsidRDefault="00D4091D" w:rsidP="00D4091D">
      <w:pPr>
        <w:pStyle w:val="FootnoteText"/>
        <w:numPr>
          <w:ilvl w:val="1"/>
          <w:numId w:val="2"/>
        </w:numPr>
        <w:rPr>
          <w:color w:val="EE0000"/>
          <w:u w:val="single"/>
        </w:rPr>
      </w:pPr>
      <w:r w:rsidRPr="00141E8E">
        <w:rPr>
          <w:color w:val="EE0000"/>
          <w:u w:val="single"/>
        </w:rPr>
        <w:t xml:space="preserve">Shipped to site as a kit of parts or as a single piece ready to be installed without any alterations resulting in wastage such as cutting or trimming or drilling. </w:t>
      </w:r>
    </w:p>
    <w:p w14:paraId="4D91CAAC" w14:textId="6959A0F0" w:rsidR="00D4091D" w:rsidRPr="00141E8E" w:rsidRDefault="00D4091D" w:rsidP="00D4091D">
      <w:pPr>
        <w:pStyle w:val="FootnoteText"/>
        <w:numPr>
          <w:ilvl w:val="1"/>
          <w:numId w:val="2"/>
        </w:numPr>
        <w:rPr>
          <w:color w:val="EE0000"/>
          <w:u w:val="single"/>
        </w:rPr>
      </w:pPr>
      <w:r w:rsidRPr="00141E8E">
        <w:rPr>
          <w:color w:val="EE0000"/>
          <w:u w:val="single"/>
        </w:rPr>
        <w:t>For example: unitized curtainwall, volumetric modular construction</w:t>
      </w:r>
      <w:r>
        <w:rPr>
          <w:color w:val="EE0000"/>
          <w:u w:val="single"/>
        </w:rPr>
        <w:t xml:space="preserve"> </w:t>
      </w:r>
      <w:r w:rsidRPr="003D1885">
        <w:rPr>
          <w:color w:val="00B050"/>
          <w:u w:val="single"/>
        </w:rPr>
        <w:t>(including multi-story stacked modular units, panelized wall, floor, and roof systems, and hybrid assemblies combining panelized and volumetric components), provided the assembly meets the weight and fabrication criteria above</w:t>
      </w:r>
      <w:r w:rsidRPr="00141E8E">
        <w:rPr>
          <w:color w:val="EE0000"/>
          <w:u w:val="single"/>
        </w:rPr>
        <w:t>, structural steel members, glue-laminated beams and CLT panels, 781 architectural precast panels.</w:t>
      </w:r>
    </w:p>
    <w:p w14:paraId="6D190C10" w14:textId="77777777" w:rsidR="00D4091D" w:rsidRPr="00141E8E" w:rsidRDefault="00D4091D" w:rsidP="00D4091D">
      <w:pPr>
        <w:pStyle w:val="FootnoteText"/>
        <w:numPr>
          <w:ilvl w:val="0"/>
          <w:numId w:val="1"/>
        </w:numPr>
        <w:rPr>
          <w:color w:val="EE0000"/>
          <w:u w:val="single"/>
        </w:rPr>
      </w:pPr>
      <w:r w:rsidRPr="00141E8E">
        <w:rPr>
          <w:color w:val="EE0000"/>
          <w:u w:val="single"/>
        </w:rPr>
        <w:t>Applies to flat products at least 18 inches in two directions. Otherwise use "tiles" or "elements delivered to site in standard length."</w:t>
      </w:r>
    </w:p>
    <w:p w14:paraId="08C5258B" w14:textId="77777777" w:rsidR="003D1885" w:rsidRPr="0000630F" w:rsidRDefault="003D1885"/>
    <w:sectPr w:rsidR="003D1885" w:rsidRPr="0000630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C50A" w14:textId="77777777" w:rsidR="00FD7737" w:rsidRDefault="00FD7737" w:rsidP="00237923">
      <w:pPr>
        <w:spacing w:after="0" w:line="240" w:lineRule="auto"/>
      </w:pPr>
      <w:r>
        <w:separator/>
      </w:r>
    </w:p>
  </w:endnote>
  <w:endnote w:type="continuationSeparator" w:id="0">
    <w:p w14:paraId="694A2D9C" w14:textId="77777777" w:rsidR="00FD7737" w:rsidRDefault="00FD7737" w:rsidP="00237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F4752" w14:textId="77777777" w:rsidR="00FD7737" w:rsidRDefault="00FD7737" w:rsidP="00237923">
      <w:pPr>
        <w:spacing w:after="0" w:line="240" w:lineRule="auto"/>
      </w:pPr>
      <w:r>
        <w:separator/>
      </w:r>
    </w:p>
  </w:footnote>
  <w:footnote w:type="continuationSeparator" w:id="0">
    <w:p w14:paraId="65852D13" w14:textId="77777777" w:rsidR="00FD7737" w:rsidRDefault="00FD7737" w:rsidP="00237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3CBE" w14:textId="34205FA6" w:rsidR="00237923" w:rsidRPr="00237923" w:rsidRDefault="00237923" w:rsidP="00237923">
    <w:pPr>
      <w:pStyle w:val="Header"/>
      <w:jc w:val="center"/>
    </w:pPr>
    <w:r>
      <w:rPr>
        <w:b/>
        <w:bCs/>
      </w:rPr>
      <w:t>RESNET® Standards Public Comment and Proposed Change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A2C24"/>
    <w:multiLevelType w:val="hybridMultilevel"/>
    <w:tmpl w:val="5CD02D04"/>
    <w:lvl w:ilvl="0" w:tplc="FFFFFFFF">
      <w:start w:val="1"/>
      <w:numFmt w:val="lowerLetter"/>
      <w:lvlText w:val="%1)"/>
      <w:lvlJc w:val="left"/>
      <w:pPr>
        <w:ind w:left="720" w:hanging="360"/>
      </w:pPr>
    </w:lvl>
    <w:lvl w:ilvl="1" w:tplc="04090001">
      <w:start w:val="1"/>
      <w:numFmt w:val="bullet"/>
      <w:lvlText w:val=""/>
      <w:lvlJc w:val="left"/>
      <w:pPr>
        <w:ind w:left="1296"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BB81F04"/>
    <w:multiLevelType w:val="hybridMultilevel"/>
    <w:tmpl w:val="0DACD658"/>
    <w:lvl w:ilvl="0" w:tplc="25F82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D961F0"/>
    <w:multiLevelType w:val="hybridMultilevel"/>
    <w:tmpl w:val="218E9056"/>
    <w:lvl w:ilvl="0" w:tplc="339C5C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3A7A5D"/>
    <w:multiLevelType w:val="hybridMultilevel"/>
    <w:tmpl w:val="9B64CC02"/>
    <w:lvl w:ilvl="0" w:tplc="FFFFFFFF">
      <w:start w:val="3"/>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296709">
    <w:abstractNumId w:val="2"/>
  </w:num>
  <w:num w:numId="2" w16cid:durableId="746658144">
    <w:abstractNumId w:val="0"/>
  </w:num>
  <w:num w:numId="3" w16cid:durableId="302738231">
    <w:abstractNumId w:val="3"/>
  </w:num>
  <w:num w:numId="4" w16cid:durableId="318118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23"/>
    <w:rsid w:val="00001E7A"/>
    <w:rsid w:val="0000630F"/>
    <w:rsid w:val="00036584"/>
    <w:rsid w:val="00055E1A"/>
    <w:rsid w:val="000E18FA"/>
    <w:rsid w:val="00111FA8"/>
    <w:rsid w:val="002377BD"/>
    <w:rsid w:val="00237923"/>
    <w:rsid w:val="00255E22"/>
    <w:rsid w:val="002D7C21"/>
    <w:rsid w:val="003D1885"/>
    <w:rsid w:val="004F53E0"/>
    <w:rsid w:val="00547EB1"/>
    <w:rsid w:val="00553D0D"/>
    <w:rsid w:val="005C1477"/>
    <w:rsid w:val="0076751D"/>
    <w:rsid w:val="008436D5"/>
    <w:rsid w:val="008C2F70"/>
    <w:rsid w:val="008D15AF"/>
    <w:rsid w:val="00965D23"/>
    <w:rsid w:val="00A519E2"/>
    <w:rsid w:val="00AB6728"/>
    <w:rsid w:val="00D4091D"/>
    <w:rsid w:val="00D824DE"/>
    <w:rsid w:val="00F44C65"/>
    <w:rsid w:val="00FD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DA0A"/>
  <w15:chartTrackingRefBased/>
  <w15:docId w15:val="{F04E0F48-9025-41BC-8245-17635A63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923"/>
    <w:rPr>
      <w:rFonts w:eastAsiaTheme="majorEastAsia" w:cstheme="majorBidi"/>
      <w:color w:val="272727" w:themeColor="text1" w:themeTint="D8"/>
    </w:rPr>
  </w:style>
  <w:style w:type="paragraph" w:styleId="Title">
    <w:name w:val="Title"/>
    <w:basedOn w:val="Normal"/>
    <w:next w:val="Normal"/>
    <w:link w:val="TitleChar"/>
    <w:uiPriority w:val="10"/>
    <w:qFormat/>
    <w:rsid w:val="0023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923"/>
    <w:pPr>
      <w:spacing w:before="160"/>
      <w:jc w:val="center"/>
    </w:pPr>
    <w:rPr>
      <w:i/>
      <w:iCs/>
      <w:color w:val="404040" w:themeColor="text1" w:themeTint="BF"/>
    </w:rPr>
  </w:style>
  <w:style w:type="character" w:customStyle="1" w:styleId="QuoteChar">
    <w:name w:val="Quote Char"/>
    <w:basedOn w:val="DefaultParagraphFont"/>
    <w:link w:val="Quote"/>
    <w:uiPriority w:val="29"/>
    <w:rsid w:val="00237923"/>
    <w:rPr>
      <w:i/>
      <w:iCs/>
      <w:color w:val="404040" w:themeColor="text1" w:themeTint="BF"/>
    </w:rPr>
  </w:style>
  <w:style w:type="paragraph" w:styleId="ListParagraph">
    <w:name w:val="List Paragraph"/>
    <w:basedOn w:val="Normal"/>
    <w:uiPriority w:val="34"/>
    <w:qFormat/>
    <w:rsid w:val="00237923"/>
    <w:pPr>
      <w:ind w:left="720"/>
      <w:contextualSpacing/>
    </w:pPr>
  </w:style>
  <w:style w:type="character" w:styleId="IntenseEmphasis">
    <w:name w:val="Intense Emphasis"/>
    <w:basedOn w:val="DefaultParagraphFont"/>
    <w:uiPriority w:val="21"/>
    <w:qFormat/>
    <w:rsid w:val="00237923"/>
    <w:rPr>
      <w:i/>
      <w:iCs/>
      <w:color w:val="0F4761" w:themeColor="accent1" w:themeShade="BF"/>
    </w:rPr>
  </w:style>
  <w:style w:type="paragraph" w:styleId="IntenseQuote">
    <w:name w:val="Intense Quote"/>
    <w:basedOn w:val="Normal"/>
    <w:next w:val="Normal"/>
    <w:link w:val="IntenseQuoteChar"/>
    <w:uiPriority w:val="30"/>
    <w:qFormat/>
    <w:rsid w:val="0023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7923"/>
    <w:rPr>
      <w:i/>
      <w:iCs/>
      <w:color w:val="0F4761" w:themeColor="accent1" w:themeShade="BF"/>
    </w:rPr>
  </w:style>
  <w:style w:type="character" w:styleId="IntenseReference">
    <w:name w:val="Intense Reference"/>
    <w:basedOn w:val="DefaultParagraphFont"/>
    <w:uiPriority w:val="32"/>
    <w:qFormat/>
    <w:rsid w:val="00237923"/>
    <w:rPr>
      <w:b/>
      <w:bCs/>
      <w:smallCaps/>
      <w:color w:val="0F4761" w:themeColor="accent1" w:themeShade="BF"/>
      <w:spacing w:val="5"/>
    </w:rPr>
  </w:style>
  <w:style w:type="paragraph" w:styleId="Header">
    <w:name w:val="header"/>
    <w:basedOn w:val="Normal"/>
    <w:link w:val="HeaderChar"/>
    <w:uiPriority w:val="99"/>
    <w:unhideWhenUsed/>
    <w:rsid w:val="00237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923"/>
  </w:style>
  <w:style w:type="paragraph" w:styleId="Footer">
    <w:name w:val="footer"/>
    <w:basedOn w:val="Normal"/>
    <w:link w:val="FooterChar"/>
    <w:uiPriority w:val="99"/>
    <w:unhideWhenUsed/>
    <w:rsid w:val="002379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923"/>
  </w:style>
  <w:style w:type="paragraph" w:styleId="FootnoteText">
    <w:name w:val="footnote text"/>
    <w:basedOn w:val="Normal"/>
    <w:link w:val="FootnoteTextChar"/>
    <w:uiPriority w:val="99"/>
    <w:unhideWhenUsed/>
    <w:rsid w:val="003D1885"/>
    <w:pPr>
      <w:spacing w:after="0" w:line="240" w:lineRule="auto"/>
    </w:pPr>
    <w:rPr>
      <w:rFonts w:ascii="Source Sans Pro" w:hAnsi="Source Sans Pro"/>
      <w:kern w:val="0"/>
      <w:sz w:val="20"/>
      <w:szCs w:val="20"/>
      <w14:ligatures w14:val="none"/>
    </w:rPr>
  </w:style>
  <w:style w:type="character" w:customStyle="1" w:styleId="FootnoteTextChar">
    <w:name w:val="Footnote Text Char"/>
    <w:basedOn w:val="DefaultParagraphFont"/>
    <w:link w:val="FootnoteText"/>
    <w:uiPriority w:val="99"/>
    <w:rsid w:val="003D1885"/>
    <w:rPr>
      <w:rFonts w:ascii="Source Sans Pro" w:hAnsi="Source Sans Pro"/>
      <w:kern w:val="0"/>
      <w:sz w:val="20"/>
      <w:szCs w:val="20"/>
      <w14:ligatures w14:val="none"/>
    </w:rPr>
  </w:style>
  <w:style w:type="paragraph" w:styleId="NormalWeb">
    <w:name w:val="Normal (Web)"/>
    <w:basedOn w:val="Normal"/>
    <w:uiPriority w:val="99"/>
    <w:semiHidden/>
    <w:unhideWhenUsed/>
    <w:rsid w:val="003D188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A0A2A6E635C44B9384D7B4942CE22" ma:contentTypeVersion="18" ma:contentTypeDescription="Create a new document." ma:contentTypeScope="" ma:versionID="0d0c22f3fbbbe3556e5a693ab0fda24b">
  <xsd:schema xmlns:xsd="http://www.w3.org/2001/XMLSchema" xmlns:xs="http://www.w3.org/2001/XMLSchema" xmlns:p="http://schemas.microsoft.com/office/2006/metadata/properties" xmlns:ns2="a22c15c9-5ee2-43fc-bf23-4bf4823d633f" xmlns:ns3="d541df19-1d95-40b9-8952-f391e5cd1063" targetNamespace="http://schemas.microsoft.com/office/2006/metadata/properties" ma:root="true" ma:fieldsID="7715e200de597c72f5cbd8a04d59d0d7" ns2:_="" ns3:_="">
    <xsd:import namespace="a22c15c9-5ee2-43fc-bf23-4bf4823d633f"/>
    <xsd:import namespace="d541df19-1d95-40b9-8952-f391e5cd10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c15c9-5ee2-43fc-bf23-4bf4823d6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39e30c-ef1c-450d-954e-69f1f4f1b1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1df19-1d95-40b9-8952-f391e5cd10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11c1d5-b7a9-400e-9f48-19c3aaabcfd6}" ma:internalName="TaxCatchAll" ma:showField="CatchAllData" ma:web="d541df19-1d95-40b9-8952-f391e5cd1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BF0AC-1FFE-4666-8EF1-0692E6E6C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c15c9-5ee2-43fc-bf23-4bf4823d633f"/>
    <ds:schemaRef ds:uri="d541df19-1d95-40b9-8952-f391e5cd1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3FFF1-529B-4296-87AC-D51300E905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Meres</dc:creator>
  <cp:keywords/>
  <dc:description/>
  <cp:lastModifiedBy>Mathew Ford</cp:lastModifiedBy>
  <cp:revision>5</cp:revision>
  <dcterms:created xsi:type="dcterms:W3CDTF">2026-08-28T02:46:00Z</dcterms:created>
  <dcterms:modified xsi:type="dcterms:W3CDTF">2026-08-28T03:21:00Z</dcterms:modified>
</cp:coreProperties>
</file>